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6A38B">
      <w:pPr>
        <w:snapToGrid w:val="0"/>
        <w:jc w:val="center"/>
        <w:rPr>
          <w:rFonts w:ascii="黑体" w:hAnsi="宋体" w:eastAsia="黑体"/>
          <w:b/>
          <w:sz w:val="52"/>
          <w:szCs w:val="52"/>
        </w:rPr>
      </w:pPr>
    </w:p>
    <w:p w14:paraId="36D760DC">
      <w:pPr>
        <w:snapToGrid w:val="0"/>
        <w:jc w:val="center"/>
        <w:rPr>
          <w:rFonts w:ascii="黑体" w:hAnsi="宋体" w:eastAsia="黑体"/>
          <w:b/>
          <w:sz w:val="52"/>
          <w:szCs w:val="52"/>
        </w:rPr>
      </w:pPr>
    </w:p>
    <w:p w14:paraId="05ACC678">
      <w:pPr>
        <w:tabs>
          <w:tab w:val="left" w:pos="7560"/>
        </w:tabs>
        <w:snapToGrid w:val="0"/>
        <w:jc w:val="center"/>
        <w:rPr>
          <w:rFonts w:ascii="黑体" w:hAnsi="宋体" w:eastAsia="黑体"/>
          <w:b/>
          <w:sz w:val="52"/>
          <w:szCs w:val="52"/>
        </w:rPr>
      </w:pPr>
      <w:r>
        <w:rPr>
          <w:rFonts w:hint="eastAsia" w:ascii="黑体" w:hAnsi="宋体" w:eastAsia="黑体"/>
          <w:b/>
          <w:sz w:val="52"/>
          <w:szCs w:val="52"/>
        </w:rPr>
        <w:t>湖南吉利汽车职业技术学院</w:t>
      </w:r>
    </w:p>
    <w:p w14:paraId="0969C6DB">
      <w:pPr>
        <w:snapToGrid w:val="0"/>
        <w:jc w:val="center"/>
        <w:rPr>
          <w:rFonts w:hint="eastAsia" w:ascii="黑体" w:hAnsi="宋体" w:eastAsia="黑体"/>
          <w:b/>
          <w:sz w:val="52"/>
          <w:szCs w:val="52"/>
        </w:rPr>
      </w:pPr>
      <w:r>
        <w:rPr>
          <w:rFonts w:hint="eastAsia" w:ascii="黑体" w:hAnsi="宋体" w:eastAsia="黑体"/>
          <w:b/>
          <w:sz w:val="52"/>
          <w:szCs w:val="52"/>
        </w:rPr>
        <w:t>工商企业管理</w:t>
      </w:r>
    </w:p>
    <w:p w14:paraId="2A990799">
      <w:pPr>
        <w:snapToGrid w:val="0"/>
        <w:jc w:val="center"/>
        <w:rPr>
          <w:rFonts w:ascii="黑体" w:hAnsi="宋体" w:eastAsia="黑体"/>
          <w:b/>
          <w:sz w:val="52"/>
          <w:szCs w:val="52"/>
        </w:rPr>
      </w:pPr>
      <w:r>
        <w:rPr>
          <w:rFonts w:hint="eastAsia" w:ascii="黑体" w:hAnsi="宋体" w:eastAsia="黑体"/>
          <w:b/>
          <w:sz w:val="52"/>
          <w:szCs w:val="52"/>
        </w:rPr>
        <w:t>专业人才培养方案</w:t>
      </w:r>
    </w:p>
    <w:p w14:paraId="4ABA6509">
      <w:pPr>
        <w:snapToGrid w:val="0"/>
        <w:jc w:val="center"/>
        <w:rPr>
          <w:rFonts w:ascii="黑体" w:hAnsi="宋体" w:eastAsia="黑体"/>
          <w:sz w:val="32"/>
          <w:szCs w:val="32"/>
        </w:rPr>
      </w:pPr>
    </w:p>
    <w:p w14:paraId="658C4061">
      <w:pPr>
        <w:snapToGrid w:val="0"/>
        <w:jc w:val="center"/>
        <w:rPr>
          <w:rFonts w:ascii="黑体" w:hAnsi="宋体" w:eastAsia="黑体"/>
          <w:sz w:val="32"/>
          <w:szCs w:val="32"/>
        </w:rPr>
      </w:pPr>
    </w:p>
    <w:p w14:paraId="1E71EE42">
      <w:pPr>
        <w:snapToGrid w:val="0"/>
        <w:jc w:val="center"/>
        <w:rPr>
          <w:rFonts w:ascii="黑体" w:hAnsi="宋体" w:eastAsia="黑体"/>
          <w:sz w:val="32"/>
          <w:szCs w:val="32"/>
        </w:rPr>
      </w:pPr>
    </w:p>
    <w:p w14:paraId="3169604A">
      <w:pPr>
        <w:snapToGrid w:val="0"/>
        <w:jc w:val="center"/>
        <w:rPr>
          <w:rFonts w:ascii="黑体" w:hAnsi="宋体" w:eastAsia="黑体"/>
          <w:sz w:val="32"/>
          <w:szCs w:val="32"/>
        </w:rPr>
      </w:pPr>
    </w:p>
    <w:p w14:paraId="653C6887">
      <w:pPr>
        <w:snapToGrid w:val="0"/>
        <w:jc w:val="center"/>
        <w:rPr>
          <w:rFonts w:ascii="黑体" w:hAnsi="宋体" w:eastAsia="黑体"/>
          <w:sz w:val="32"/>
          <w:szCs w:val="32"/>
        </w:rPr>
      </w:pPr>
    </w:p>
    <w:p w14:paraId="59092916">
      <w:pPr>
        <w:snapToGrid w:val="0"/>
        <w:jc w:val="center"/>
        <w:rPr>
          <w:rFonts w:ascii="黑体" w:hAnsi="宋体" w:eastAsia="黑体"/>
          <w:sz w:val="32"/>
          <w:szCs w:val="32"/>
        </w:rPr>
      </w:pPr>
    </w:p>
    <w:p w14:paraId="75CC336E">
      <w:pPr>
        <w:snapToGrid w:val="0"/>
        <w:jc w:val="center"/>
        <w:rPr>
          <w:rFonts w:ascii="黑体" w:hAnsi="宋体" w:eastAsia="黑体"/>
          <w:sz w:val="32"/>
          <w:szCs w:val="32"/>
        </w:rPr>
      </w:pPr>
    </w:p>
    <w:p w14:paraId="4687DBEF">
      <w:pPr>
        <w:snapToGrid w:val="0"/>
        <w:jc w:val="center"/>
        <w:rPr>
          <w:rFonts w:ascii="黑体" w:hAnsi="宋体" w:eastAsia="黑体"/>
          <w:sz w:val="32"/>
          <w:szCs w:val="32"/>
        </w:rPr>
      </w:pPr>
    </w:p>
    <w:p w14:paraId="419B342F">
      <w:pPr>
        <w:snapToGrid w:val="0"/>
        <w:spacing w:line="360" w:lineRule="auto"/>
        <w:ind w:firstLine="1920" w:firstLineChars="600"/>
        <w:jc w:val="left"/>
        <w:rPr>
          <w:rFonts w:hint="default" w:ascii="黑体" w:hAnsi="宋体" w:eastAsia="黑体"/>
          <w:sz w:val="28"/>
          <w:szCs w:val="28"/>
          <w:u w:val="single"/>
          <w:lang w:val="en-US" w:eastAsia="zh-CN"/>
        </w:rPr>
      </w:pPr>
      <w:r>
        <w:rPr>
          <w:rFonts w:hint="eastAsia" w:ascii="黑体" w:hAnsi="宋体" w:eastAsia="黑体"/>
          <w:sz w:val="32"/>
          <w:szCs w:val="32"/>
        </w:rPr>
        <w:t>专 业 名 称 ：</w:t>
      </w:r>
      <w:r>
        <w:rPr>
          <w:rFonts w:hint="eastAsia" w:ascii="黑体" w:hAnsi="宋体" w:eastAsia="黑体"/>
          <w:sz w:val="32"/>
          <w:szCs w:val="32"/>
          <w:u w:val="single"/>
        </w:rPr>
        <w:t xml:space="preserve"> </w:t>
      </w:r>
      <w:r>
        <w:rPr>
          <w:rFonts w:hint="eastAsia" w:ascii="黑体" w:hAnsi="宋体" w:eastAsia="黑体"/>
          <w:sz w:val="32"/>
          <w:szCs w:val="32"/>
          <w:u w:val="single"/>
          <w:lang w:val="en-US" w:eastAsia="zh-CN"/>
        </w:rPr>
        <w:t xml:space="preserve">     </w:t>
      </w:r>
      <w:r>
        <w:rPr>
          <w:rFonts w:hint="eastAsia" w:ascii="黑体" w:hAnsi="宋体" w:eastAsia="黑体"/>
          <w:sz w:val="32"/>
          <w:szCs w:val="32"/>
          <w:u w:val="single"/>
        </w:rPr>
        <w:t xml:space="preserve">工商企业管理 </w:t>
      </w:r>
      <w:r>
        <w:rPr>
          <w:rFonts w:hint="eastAsia" w:ascii="黑体" w:hAnsi="宋体" w:eastAsia="黑体"/>
          <w:sz w:val="32"/>
          <w:szCs w:val="32"/>
          <w:u w:val="single"/>
          <w:lang w:val="en-US" w:eastAsia="zh-CN"/>
        </w:rPr>
        <w:t xml:space="preserve"> </w:t>
      </w:r>
      <w:r>
        <w:rPr>
          <w:rFonts w:hint="eastAsia" w:ascii="黑体" w:hAnsi="宋体" w:eastAsia="黑体"/>
          <w:sz w:val="24"/>
          <w:u w:val="single"/>
          <w:lang w:val="en-US" w:eastAsia="zh-CN"/>
        </w:rPr>
        <w:t xml:space="preserve">                      </w:t>
      </w:r>
    </w:p>
    <w:p w14:paraId="039ED096">
      <w:pPr>
        <w:snapToGrid w:val="0"/>
        <w:spacing w:line="360" w:lineRule="auto"/>
        <w:ind w:firstLine="1920" w:firstLineChars="600"/>
        <w:jc w:val="left"/>
        <w:rPr>
          <w:rFonts w:ascii="黑体" w:hAnsi="宋体" w:eastAsia="黑体"/>
          <w:sz w:val="32"/>
          <w:szCs w:val="32"/>
          <w:u w:val="single"/>
        </w:rPr>
      </w:pPr>
      <w:r>
        <w:rPr>
          <w:rFonts w:hint="eastAsia" w:ascii="黑体" w:hAnsi="宋体" w:eastAsia="黑体"/>
          <w:sz w:val="32"/>
          <w:szCs w:val="32"/>
        </w:rPr>
        <w:t>专 业 代 码 ：</w:t>
      </w:r>
      <w:r>
        <w:rPr>
          <w:rFonts w:hint="eastAsia" w:ascii="黑体" w:hAnsi="宋体" w:eastAsia="黑体"/>
          <w:sz w:val="32"/>
          <w:szCs w:val="32"/>
          <w:u w:val="single"/>
        </w:rPr>
        <w:t xml:space="preserve">        </w:t>
      </w:r>
      <w:r>
        <w:rPr>
          <w:rFonts w:hint="eastAsia" w:ascii="黑体" w:hAnsi="宋体" w:eastAsia="黑体"/>
          <w:sz w:val="32"/>
          <w:szCs w:val="32"/>
          <w:u w:val="single"/>
          <w:lang w:val="en-US" w:eastAsia="zh-CN"/>
        </w:rPr>
        <w:t>5</w:t>
      </w:r>
      <w:r>
        <w:rPr>
          <w:rFonts w:hint="eastAsia" w:ascii="黑体" w:hAnsi="宋体" w:eastAsia="黑体"/>
          <w:sz w:val="32"/>
          <w:szCs w:val="32"/>
          <w:u w:val="single"/>
        </w:rPr>
        <w:t xml:space="preserve">30601                      </w:t>
      </w:r>
    </w:p>
    <w:p w14:paraId="2441692C">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适 用 年 级 ：</w:t>
      </w:r>
      <w:r>
        <w:rPr>
          <w:rFonts w:ascii="黑体" w:hAnsi="宋体" w:eastAsia="黑体"/>
          <w:sz w:val="32"/>
          <w:szCs w:val="32"/>
          <w:u w:val="single"/>
        </w:rPr>
        <w:t xml:space="preserve">     </w:t>
      </w:r>
      <w:r>
        <w:rPr>
          <w:rFonts w:hint="eastAsia" w:ascii="黑体" w:hAnsi="宋体" w:eastAsia="黑体"/>
          <w:sz w:val="32"/>
          <w:szCs w:val="32"/>
          <w:u w:val="single"/>
        </w:rPr>
        <w:t xml:space="preserve">   </w:t>
      </w:r>
      <w:r>
        <w:rPr>
          <w:rFonts w:ascii="黑体" w:hAnsi="宋体" w:eastAsia="黑体"/>
          <w:sz w:val="32"/>
          <w:szCs w:val="32"/>
          <w:u w:val="single"/>
        </w:rPr>
        <w:t>20</w:t>
      </w:r>
      <w:r>
        <w:rPr>
          <w:rFonts w:hint="eastAsia" w:ascii="黑体" w:hAnsi="宋体" w:eastAsia="黑体"/>
          <w:sz w:val="32"/>
          <w:szCs w:val="32"/>
          <w:u w:val="single"/>
        </w:rPr>
        <w:t>2</w:t>
      </w:r>
      <w:r>
        <w:rPr>
          <w:rFonts w:hint="eastAsia" w:ascii="黑体" w:hAnsi="宋体" w:eastAsia="黑体"/>
          <w:sz w:val="32"/>
          <w:szCs w:val="32"/>
          <w:u w:val="single"/>
          <w:lang w:val="en-US" w:eastAsia="zh-CN"/>
        </w:rPr>
        <w:t>4</w:t>
      </w:r>
      <w:r>
        <w:rPr>
          <w:rFonts w:hint="eastAsia" w:ascii="黑体" w:hAnsi="宋体" w:eastAsia="黑体"/>
          <w:sz w:val="32"/>
          <w:szCs w:val="32"/>
          <w:u w:val="single"/>
        </w:rPr>
        <w:t xml:space="preserve">级               </w:t>
      </w:r>
    </w:p>
    <w:p w14:paraId="431ABE34">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所 属 系 部 ：</w:t>
      </w:r>
      <w:r>
        <w:rPr>
          <w:rFonts w:hint="eastAsia" w:ascii="黑体" w:hAnsi="宋体" w:eastAsia="黑体"/>
          <w:sz w:val="32"/>
          <w:szCs w:val="32"/>
          <w:u w:val="single"/>
        </w:rPr>
        <w:t xml:space="preserve">       </w:t>
      </w:r>
      <w:r>
        <w:rPr>
          <w:rFonts w:hint="eastAsia" w:ascii="黑体" w:hAnsi="宋体" w:eastAsia="黑体"/>
          <w:sz w:val="32"/>
          <w:szCs w:val="32"/>
          <w:u w:val="single"/>
          <w:lang w:val="en-US" w:eastAsia="zh-CN"/>
        </w:rPr>
        <w:t xml:space="preserve"> </w:t>
      </w:r>
      <w:r>
        <w:rPr>
          <w:rFonts w:hint="eastAsia" w:ascii="黑体" w:hAnsi="宋体" w:eastAsia="黑体"/>
          <w:sz w:val="32"/>
          <w:szCs w:val="32"/>
          <w:u w:val="single"/>
          <w:lang w:eastAsia="zh-CN"/>
        </w:rPr>
        <w:t>管理系</w:t>
      </w:r>
      <w:r>
        <w:rPr>
          <w:rFonts w:hint="eastAsia" w:ascii="黑体" w:hAnsi="宋体" w:eastAsia="黑体"/>
          <w:sz w:val="32"/>
          <w:szCs w:val="32"/>
          <w:u w:val="single"/>
        </w:rPr>
        <w:t xml:space="preserve">           </w:t>
      </w:r>
    </w:p>
    <w:p w14:paraId="0AFDC5D0">
      <w:pPr>
        <w:snapToGrid w:val="0"/>
        <w:spacing w:line="360" w:lineRule="auto"/>
        <w:ind w:firstLine="1900" w:firstLineChars="500"/>
        <w:rPr>
          <w:rFonts w:ascii="黑体" w:hAnsi="宋体" w:eastAsia="黑体"/>
          <w:spacing w:val="30"/>
          <w:sz w:val="32"/>
          <w:szCs w:val="32"/>
        </w:rPr>
      </w:pPr>
      <w:r>
        <w:rPr>
          <w:rFonts w:hint="eastAsia" w:ascii="黑体" w:hAnsi="宋体" w:eastAsia="黑体"/>
          <w:spacing w:val="30"/>
          <w:sz w:val="32"/>
          <w:szCs w:val="32"/>
        </w:rPr>
        <w:t>专业负责人：</w:t>
      </w:r>
      <w:r>
        <w:rPr>
          <w:rFonts w:hint="eastAsia" w:ascii="黑体" w:hAnsi="宋体" w:eastAsia="黑体"/>
          <w:spacing w:val="30"/>
          <w:sz w:val="32"/>
          <w:szCs w:val="32"/>
          <w:u w:val="single"/>
        </w:rPr>
        <w:t xml:space="preserve">      </w:t>
      </w:r>
      <w:r>
        <w:rPr>
          <w:rFonts w:hint="eastAsia" w:ascii="黑体" w:hAnsi="宋体" w:eastAsia="黑体"/>
          <w:spacing w:val="30"/>
          <w:sz w:val="32"/>
          <w:szCs w:val="32"/>
          <w:u w:val="single"/>
          <w:lang w:val="en-US" w:eastAsia="zh-CN"/>
        </w:rPr>
        <w:t xml:space="preserve">李 蓉   </w:t>
      </w:r>
      <w:r>
        <w:rPr>
          <w:rFonts w:hint="eastAsia" w:ascii="黑体" w:hAnsi="宋体" w:eastAsia="黑体"/>
          <w:spacing w:val="30"/>
          <w:sz w:val="32"/>
          <w:szCs w:val="32"/>
          <w:u w:val="single"/>
        </w:rPr>
        <w:t xml:space="preserve">       </w:t>
      </w:r>
    </w:p>
    <w:p w14:paraId="5E3C544A">
      <w:pPr>
        <w:snapToGrid w:val="0"/>
        <w:spacing w:line="360" w:lineRule="auto"/>
        <w:ind w:firstLine="1920" w:firstLineChars="600"/>
        <w:jc w:val="left"/>
        <w:rPr>
          <w:rFonts w:ascii="黑体" w:hAnsi="宋体" w:eastAsia="黑体"/>
          <w:sz w:val="32"/>
          <w:szCs w:val="32"/>
          <w:u w:val="single"/>
        </w:rPr>
      </w:pPr>
      <w:r>
        <w:rPr>
          <w:rFonts w:hint="eastAsia" w:ascii="黑体" w:hAnsi="宋体" w:eastAsia="黑体"/>
          <w:sz w:val="32"/>
          <w:szCs w:val="32"/>
        </w:rPr>
        <w:t>修 订 时 间 ：</w:t>
      </w:r>
      <w:r>
        <w:rPr>
          <w:rFonts w:ascii="黑体" w:hAnsi="宋体" w:eastAsia="黑体"/>
          <w:sz w:val="32"/>
          <w:szCs w:val="32"/>
          <w:u w:val="single"/>
        </w:rPr>
        <w:t xml:space="preserve">   </w:t>
      </w:r>
      <w:r>
        <w:rPr>
          <w:rFonts w:hint="eastAsia" w:ascii="黑体" w:hAnsi="宋体" w:eastAsia="黑体"/>
          <w:sz w:val="32"/>
          <w:szCs w:val="32"/>
          <w:u w:val="single"/>
        </w:rPr>
        <w:t xml:space="preserve">    </w:t>
      </w:r>
      <w:r>
        <w:rPr>
          <w:rFonts w:ascii="黑体" w:hAnsi="宋体" w:eastAsia="黑体"/>
          <w:sz w:val="32"/>
          <w:szCs w:val="32"/>
          <w:u w:val="single"/>
        </w:rPr>
        <w:t>202</w:t>
      </w:r>
      <w:r>
        <w:rPr>
          <w:rFonts w:hint="eastAsia" w:ascii="黑体" w:hAnsi="宋体" w:eastAsia="黑体"/>
          <w:sz w:val="32"/>
          <w:szCs w:val="32"/>
          <w:u w:val="single"/>
          <w:lang w:val="en-US" w:eastAsia="zh-CN"/>
        </w:rPr>
        <w:t>4</w:t>
      </w:r>
      <w:r>
        <w:rPr>
          <w:rFonts w:hint="eastAsia" w:ascii="黑体" w:hAnsi="宋体" w:eastAsia="黑体"/>
          <w:sz w:val="32"/>
          <w:szCs w:val="32"/>
          <w:u w:val="single"/>
        </w:rPr>
        <w:t xml:space="preserve">年5月        </w:t>
      </w:r>
    </w:p>
    <w:p w14:paraId="2FBD7CB2">
      <w:pPr>
        <w:snapToGrid w:val="0"/>
        <w:spacing w:line="360" w:lineRule="auto"/>
        <w:ind w:firstLine="1920" w:firstLineChars="500"/>
        <w:rPr>
          <w:rFonts w:ascii="黑体" w:hAnsi="宋体" w:eastAsia="黑体"/>
          <w:spacing w:val="32"/>
          <w:sz w:val="32"/>
          <w:szCs w:val="32"/>
          <w:u w:val="single"/>
        </w:rPr>
      </w:pPr>
      <w:r>
        <w:rPr>
          <w:rFonts w:hint="eastAsia" w:ascii="黑体" w:hAnsi="宋体" w:eastAsia="黑体"/>
          <w:spacing w:val="32"/>
          <w:sz w:val="32"/>
          <w:szCs w:val="32"/>
        </w:rPr>
        <w:t>系部审批人：</w:t>
      </w:r>
      <w:r>
        <w:rPr>
          <w:rFonts w:hint="eastAsia" w:ascii="黑体" w:hAnsi="宋体" w:eastAsia="黑体"/>
          <w:spacing w:val="32"/>
          <w:sz w:val="32"/>
          <w:szCs w:val="32"/>
          <w:u w:val="single"/>
        </w:rPr>
        <w:t xml:space="preserve">      </w:t>
      </w:r>
      <w:r>
        <w:rPr>
          <w:rFonts w:hint="eastAsia" w:ascii="黑体" w:hAnsi="宋体" w:eastAsia="黑体"/>
          <w:spacing w:val="32"/>
          <w:sz w:val="32"/>
          <w:szCs w:val="32"/>
          <w:u w:val="single"/>
          <w:lang w:val="en-US" w:eastAsia="zh-CN"/>
        </w:rPr>
        <w:t>肖 飞</w:t>
      </w:r>
      <w:r>
        <w:rPr>
          <w:rFonts w:hint="eastAsia" w:ascii="黑体" w:hAnsi="宋体" w:eastAsia="黑体"/>
          <w:spacing w:val="32"/>
          <w:sz w:val="32"/>
          <w:szCs w:val="32"/>
          <w:u w:val="single"/>
        </w:rPr>
        <w:t xml:space="preserve">         </w:t>
      </w:r>
    </w:p>
    <w:p w14:paraId="572F481A">
      <w:pPr>
        <w:snapToGrid w:val="0"/>
        <w:spacing w:line="360" w:lineRule="auto"/>
        <w:ind w:firstLine="1920" w:firstLineChars="600"/>
        <w:rPr>
          <w:rFonts w:ascii="黑体" w:hAnsi="宋体" w:eastAsia="黑体"/>
          <w:sz w:val="32"/>
          <w:szCs w:val="32"/>
        </w:rPr>
      </w:pPr>
      <w:r>
        <w:rPr>
          <w:rFonts w:hint="eastAsia" w:ascii="黑体" w:hAnsi="宋体" w:eastAsia="黑体"/>
          <w:sz w:val="32"/>
          <w:szCs w:val="32"/>
        </w:rPr>
        <w:t>系部审批时间：</w:t>
      </w:r>
      <w:r>
        <w:rPr>
          <w:rFonts w:hint="eastAsia" w:ascii="黑体" w:hAnsi="宋体" w:eastAsia="黑体"/>
          <w:sz w:val="32"/>
          <w:szCs w:val="32"/>
          <w:u w:val="single"/>
        </w:rPr>
        <w:t xml:space="preserve">       </w:t>
      </w:r>
      <w:r>
        <w:rPr>
          <w:rFonts w:ascii="黑体" w:hAnsi="宋体" w:eastAsia="黑体"/>
          <w:sz w:val="32"/>
          <w:szCs w:val="32"/>
          <w:u w:val="single"/>
        </w:rPr>
        <w:t>202</w:t>
      </w:r>
      <w:r>
        <w:rPr>
          <w:rFonts w:hint="eastAsia" w:ascii="黑体" w:hAnsi="宋体" w:eastAsia="黑体"/>
          <w:sz w:val="32"/>
          <w:szCs w:val="32"/>
          <w:u w:val="single"/>
          <w:lang w:val="en-US" w:eastAsia="zh-CN"/>
        </w:rPr>
        <w:t>4</w:t>
      </w:r>
      <w:r>
        <w:rPr>
          <w:rFonts w:hint="eastAsia" w:ascii="黑体" w:hAnsi="宋体" w:eastAsia="黑体"/>
          <w:sz w:val="32"/>
          <w:szCs w:val="32"/>
          <w:u w:val="single"/>
        </w:rPr>
        <w:t xml:space="preserve">年6月         </w:t>
      </w:r>
    </w:p>
    <w:p w14:paraId="3E0D3B06">
      <w:pPr>
        <w:snapToGrid w:val="0"/>
        <w:spacing w:line="360" w:lineRule="auto"/>
        <w:ind w:firstLine="1920" w:firstLineChars="500"/>
        <w:rPr>
          <w:rFonts w:ascii="黑体" w:hAnsi="宋体" w:eastAsia="黑体"/>
          <w:spacing w:val="32"/>
          <w:sz w:val="32"/>
          <w:szCs w:val="32"/>
        </w:rPr>
      </w:pPr>
      <w:r>
        <w:rPr>
          <w:rFonts w:hint="eastAsia" w:ascii="黑体" w:hAnsi="宋体" w:eastAsia="黑体"/>
          <w:spacing w:val="32"/>
          <w:sz w:val="32"/>
          <w:szCs w:val="32"/>
        </w:rPr>
        <w:t>学校审批人：</w:t>
      </w:r>
      <w:r>
        <w:rPr>
          <w:rFonts w:hint="eastAsia" w:ascii="黑体" w:hAnsi="宋体" w:eastAsia="黑体"/>
          <w:spacing w:val="32"/>
          <w:sz w:val="32"/>
          <w:szCs w:val="32"/>
          <w:u w:val="single"/>
        </w:rPr>
        <w:t xml:space="preserve">      </w:t>
      </w:r>
      <w:r>
        <w:rPr>
          <w:rFonts w:hint="eastAsia" w:ascii="黑体" w:hAnsi="宋体" w:eastAsia="黑体"/>
          <w:spacing w:val="32"/>
          <w:sz w:val="32"/>
          <w:szCs w:val="32"/>
          <w:u w:val="single"/>
          <w:lang w:val="en-US" w:eastAsia="zh-CN"/>
        </w:rPr>
        <w:t>马卫平</w:t>
      </w:r>
      <w:r>
        <w:rPr>
          <w:rFonts w:hint="eastAsia" w:ascii="黑体" w:hAnsi="宋体" w:eastAsia="黑体"/>
          <w:spacing w:val="32"/>
          <w:sz w:val="32"/>
          <w:szCs w:val="32"/>
          <w:u w:val="single"/>
        </w:rPr>
        <w:t xml:space="preserve">        </w:t>
      </w:r>
    </w:p>
    <w:p w14:paraId="1E23F26A">
      <w:pPr>
        <w:snapToGrid w:val="0"/>
        <w:spacing w:line="360" w:lineRule="auto"/>
        <w:ind w:firstLine="1920" w:firstLineChars="600"/>
        <w:rPr>
          <w:rFonts w:ascii="黑体" w:hAnsi="宋体" w:eastAsia="黑体"/>
          <w:sz w:val="32"/>
          <w:szCs w:val="32"/>
        </w:rPr>
        <w:sectPr>
          <w:headerReference r:id="rId3" w:type="default"/>
          <w:pgSz w:w="11906" w:h="16838"/>
          <w:pgMar w:top="1440" w:right="1797" w:bottom="1440" w:left="1797" w:header="851" w:footer="992" w:gutter="0"/>
          <w:cols w:space="425" w:num="1"/>
          <w:docGrid w:type="linesAndChars" w:linePitch="312" w:charSpace="0"/>
        </w:sectPr>
      </w:pPr>
      <w:r>
        <w:rPr>
          <w:rFonts w:hint="eastAsia" w:ascii="黑体" w:hAnsi="宋体" w:eastAsia="黑体"/>
          <w:sz w:val="32"/>
          <w:szCs w:val="32"/>
        </w:rPr>
        <w:t>学校审批时间：</w:t>
      </w:r>
      <w:r>
        <w:rPr>
          <w:rFonts w:hint="eastAsia" w:ascii="黑体" w:hAnsi="宋体" w:eastAsia="黑体"/>
          <w:sz w:val="32"/>
          <w:szCs w:val="32"/>
          <w:u w:val="single"/>
        </w:rPr>
        <w:t xml:space="preserve">       </w:t>
      </w:r>
      <w:r>
        <w:rPr>
          <w:rFonts w:ascii="黑体" w:hAnsi="宋体" w:eastAsia="黑体"/>
          <w:sz w:val="32"/>
          <w:szCs w:val="32"/>
          <w:u w:val="single"/>
        </w:rPr>
        <w:t>202</w:t>
      </w:r>
      <w:r>
        <w:rPr>
          <w:rFonts w:hint="eastAsia" w:ascii="黑体" w:hAnsi="宋体" w:eastAsia="黑体"/>
          <w:sz w:val="32"/>
          <w:szCs w:val="32"/>
          <w:u w:val="single"/>
          <w:lang w:val="en-US" w:eastAsia="zh-CN"/>
        </w:rPr>
        <w:t>4</w:t>
      </w:r>
      <w:r>
        <w:rPr>
          <w:rFonts w:hint="eastAsia" w:ascii="黑体" w:hAnsi="宋体" w:eastAsia="黑体"/>
          <w:sz w:val="32"/>
          <w:szCs w:val="32"/>
          <w:u w:val="single"/>
        </w:rPr>
        <w:t xml:space="preserve">年7月  </w:t>
      </w:r>
      <w:r>
        <w:rPr>
          <w:rFonts w:hint="eastAsia" w:ascii="黑体" w:hAnsi="宋体" w:eastAsia="黑体"/>
          <w:sz w:val="32"/>
          <w:szCs w:val="32"/>
          <w:u w:val="single"/>
          <w:lang w:val="en-US" w:eastAsia="zh-CN"/>
        </w:rPr>
        <w:t xml:space="preserve"> </w:t>
      </w:r>
      <w:r>
        <w:rPr>
          <w:rFonts w:hint="eastAsia" w:ascii="黑体" w:hAnsi="宋体" w:eastAsia="黑体"/>
          <w:sz w:val="32"/>
          <w:szCs w:val="32"/>
          <w:u w:val="single"/>
        </w:rPr>
        <w:t xml:space="preserve">     </w:t>
      </w:r>
    </w:p>
    <w:p w14:paraId="6301B0A6">
      <w:pPr>
        <w:snapToGrid w:val="0"/>
        <w:jc w:val="center"/>
        <w:rPr>
          <w:rFonts w:ascii="黑体" w:hAnsi="宋体" w:eastAsia="黑体"/>
          <w:sz w:val="32"/>
          <w:szCs w:val="32"/>
        </w:rPr>
      </w:pPr>
      <w:r>
        <w:rPr>
          <w:rFonts w:hint="eastAsia" w:ascii="黑体" w:hAnsi="宋体" w:eastAsia="黑体"/>
          <w:sz w:val="32"/>
          <w:szCs w:val="32"/>
        </w:rPr>
        <w:t>工商企业管理</w:t>
      </w:r>
    </w:p>
    <w:p w14:paraId="7BB9D3F5">
      <w:pPr>
        <w:snapToGrid w:val="0"/>
        <w:jc w:val="center"/>
        <w:rPr>
          <w:rFonts w:ascii="黑体" w:hAnsi="宋体" w:eastAsia="黑体"/>
          <w:bCs/>
          <w:sz w:val="32"/>
          <w:szCs w:val="32"/>
        </w:rPr>
      </w:pPr>
      <w:r>
        <w:rPr>
          <w:rFonts w:hint="eastAsia" w:ascii="黑体" w:hAnsi="宋体" w:eastAsia="黑体"/>
          <w:bCs/>
          <w:sz w:val="32"/>
          <w:szCs w:val="32"/>
        </w:rPr>
        <w:t>专业人才培养方案</w:t>
      </w:r>
    </w:p>
    <w:p w14:paraId="2AA4E6C9">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一、专业名称及代码</w:t>
      </w:r>
    </w:p>
    <w:p w14:paraId="01E2B095">
      <w:pPr>
        <w:spacing w:before="156" w:beforeLines="50" w:after="156" w:afterLines="50" w:line="440" w:lineRule="exact"/>
        <w:ind w:firstLine="420" w:firstLineChars="200"/>
        <w:rPr>
          <w:rFonts w:hint="eastAsia" w:ascii="宋体" w:hAnsi="宋体" w:eastAsia="宋体"/>
          <w:color w:val="000000" w:themeColor="text1"/>
          <w:szCs w:val="21"/>
          <w:lang w:eastAsia="zh-CN"/>
        </w:rPr>
      </w:pPr>
      <w:r>
        <w:rPr>
          <w:rFonts w:hint="eastAsia" w:ascii="黑体" w:hAnsi="宋体" w:eastAsia="黑体"/>
          <w:color w:val="000000" w:themeColor="text1"/>
          <w:szCs w:val="21"/>
        </w:rPr>
        <w:t>专业名称</w:t>
      </w:r>
      <w:r>
        <w:rPr>
          <w:rFonts w:hint="eastAsia" w:ascii="宋体" w:hAnsi="宋体"/>
          <w:color w:val="000000" w:themeColor="text1"/>
          <w:szCs w:val="21"/>
        </w:rPr>
        <w:t>：</w:t>
      </w:r>
      <w:r>
        <w:rPr>
          <w:rFonts w:hint="eastAsia" w:ascii="宋体" w:hAnsi="宋体"/>
          <w:color w:val="000000" w:themeColor="text1"/>
          <w:szCs w:val="21"/>
          <w:lang w:eastAsia="zh-CN"/>
        </w:rPr>
        <w:t>工商企业管理</w:t>
      </w:r>
    </w:p>
    <w:p w14:paraId="0B30B3FA">
      <w:pPr>
        <w:spacing w:before="156" w:beforeLines="50" w:after="156" w:afterLines="50" w:line="440" w:lineRule="exact"/>
        <w:ind w:firstLine="420" w:firstLineChars="200"/>
        <w:rPr>
          <w:rFonts w:hint="eastAsia" w:ascii="宋体" w:hAnsi="宋体"/>
          <w:szCs w:val="21"/>
        </w:rPr>
      </w:pPr>
      <w:r>
        <w:rPr>
          <w:rFonts w:hint="eastAsia" w:ascii="黑体" w:hAnsi="宋体" w:eastAsia="黑体"/>
          <w:color w:val="000000" w:themeColor="text1"/>
          <w:szCs w:val="21"/>
        </w:rPr>
        <w:t>专业代码：</w:t>
      </w:r>
      <w:r>
        <w:rPr>
          <w:rFonts w:hint="eastAsia" w:ascii="宋体" w:hAnsi="宋体"/>
          <w:szCs w:val="21"/>
          <w:lang w:val="en-US" w:eastAsia="zh-CN"/>
        </w:rPr>
        <w:t>5</w:t>
      </w:r>
      <w:r>
        <w:rPr>
          <w:rFonts w:hint="eastAsia" w:ascii="宋体" w:hAnsi="宋体"/>
          <w:szCs w:val="21"/>
        </w:rPr>
        <w:t>30601</w:t>
      </w:r>
    </w:p>
    <w:p w14:paraId="1BCD7CD3">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二、入学要求</w:t>
      </w:r>
    </w:p>
    <w:p w14:paraId="11C687F5">
      <w:pPr>
        <w:spacing w:line="360" w:lineRule="auto"/>
        <w:ind w:firstLine="420" w:firstLineChars="200"/>
        <w:rPr>
          <w:rFonts w:ascii="宋体" w:hAnsi="宋体"/>
          <w:szCs w:val="21"/>
        </w:rPr>
      </w:pPr>
      <w:r>
        <w:rPr>
          <w:rFonts w:hint="eastAsia" w:ascii="宋体" w:hAnsi="宋体"/>
          <w:szCs w:val="21"/>
        </w:rPr>
        <w:t>高中阶段教育毕业生或具有同等</w:t>
      </w:r>
      <w:r>
        <w:rPr>
          <w:rFonts w:hint="eastAsia" w:ascii="宋体" w:hAnsi="宋体"/>
          <w:szCs w:val="21"/>
          <w:lang w:val="en-US" w:eastAsia="zh-CN"/>
        </w:rPr>
        <w:t>学历</w:t>
      </w:r>
      <w:r>
        <w:rPr>
          <w:rFonts w:hint="eastAsia" w:ascii="宋体" w:hAnsi="宋体"/>
          <w:szCs w:val="21"/>
        </w:rPr>
        <w:t>者。</w:t>
      </w:r>
    </w:p>
    <w:p w14:paraId="354DE42C">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三、修业年限</w:t>
      </w:r>
    </w:p>
    <w:p w14:paraId="48A0C12D">
      <w:pPr>
        <w:spacing w:before="156" w:beforeLines="50" w:after="156" w:afterLines="50" w:line="440" w:lineRule="exact"/>
        <w:ind w:firstLine="420" w:firstLineChars="200"/>
        <w:rPr>
          <w:rFonts w:ascii="宋体" w:hAnsi="宋体"/>
          <w:color w:val="000000" w:themeColor="text1"/>
          <w:szCs w:val="21"/>
        </w:rPr>
      </w:pPr>
      <w:r>
        <w:rPr>
          <w:rFonts w:hint="eastAsia" w:ascii="宋体" w:hAnsi="宋体"/>
          <w:color w:val="000000" w:themeColor="text1"/>
          <w:szCs w:val="21"/>
          <w:lang w:val="en-US" w:eastAsia="zh-CN"/>
        </w:rPr>
        <w:t>三年</w:t>
      </w:r>
      <w:r>
        <w:rPr>
          <w:rFonts w:hint="eastAsia" w:ascii="宋体" w:hAnsi="宋体"/>
          <w:color w:val="000000" w:themeColor="text1"/>
          <w:szCs w:val="21"/>
        </w:rPr>
        <w:t>。</w:t>
      </w:r>
    </w:p>
    <w:p w14:paraId="724FB67D">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四、职业面向</w:t>
      </w:r>
    </w:p>
    <w:p w14:paraId="790F92DD">
      <w:p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rPr>
        <w:t>（一）职业面向</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276"/>
        <w:gridCol w:w="2126"/>
        <w:gridCol w:w="1843"/>
        <w:gridCol w:w="1418"/>
      </w:tblGrid>
      <w:tr w14:paraId="43698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9CA966">
            <w:pPr>
              <w:spacing w:before="156" w:beforeLines="50" w:after="156" w:afterLines="50"/>
              <w:jc w:val="distribute"/>
              <w:rPr>
                <w:rFonts w:ascii="黑体" w:hAnsi="宋体" w:eastAsia="黑体"/>
                <w:bCs/>
                <w:szCs w:val="21"/>
              </w:rPr>
            </w:pPr>
            <w:r>
              <w:rPr>
                <w:rFonts w:hint="eastAsia" w:ascii="黑体" w:hAnsi="宋体" w:eastAsia="黑体"/>
                <w:bCs/>
                <w:szCs w:val="21"/>
              </w:rPr>
              <w:t>所属专业大类及代码</w:t>
            </w:r>
          </w:p>
        </w:tc>
        <w:tc>
          <w:tcPr>
            <w:tcW w:w="850" w:type="dxa"/>
          </w:tcPr>
          <w:p w14:paraId="194742FC">
            <w:pPr>
              <w:spacing w:before="156" w:beforeLines="50" w:after="156" w:afterLines="50"/>
              <w:jc w:val="distribute"/>
              <w:rPr>
                <w:rFonts w:ascii="黑体" w:hAnsi="宋体" w:eastAsia="黑体"/>
                <w:bCs/>
                <w:szCs w:val="21"/>
              </w:rPr>
            </w:pPr>
            <w:r>
              <w:rPr>
                <w:rFonts w:hint="eastAsia" w:ascii="黑体" w:hAnsi="宋体" w:eastAsia="黑体"/>
                <w:bCs/>
                <w:szCs w:val="21"/>
              </w:rPr>
              <w:t>所属专业类及代码</w:t>
            </w:r>
          </w:p>
        </w:tc>
        <w:tc>
          <w:tcPr>
            <w:tcW w:w="1276" w:type="dxa"/>
          </w:tcPr>
          <w:p w14:paraId="0993D4D2">
            <w:pPr>
              <w:spacing w:before="156" w:beforeLines="50" w:after="156" w:afterLines="50"/>
              <w:jc w:val="distribute"/>
              <w:rPr>
                <w:rFonts w:ascii="黑体" w:hAnsi="宋体" w:eastAsia="黑体"/>
                <w:bCs/>
                <w:szCs w:val="21"/>
              </w:rPr>
            </w:pPr>
            <w:r>
              <w:rPr>
                <w:rFonts w:hint="eastAsia" w:ascii="黑体" w:hAnsi="宋体" w:eastAsia="黑体"/>
                <w:bCs/>
                <w:szCs w:val="21"/>
              </w:rPr>
              <w:t>对应的行业</w:t>
            </w:r>
          </w:p>
        </w:tc>
        <w:tc>
          <w:tcPr>
            <w:tcW w:w="2126" w:type="dxa"/>
          </w:tcPr>
          <w:p w14:paraId="021AE858">
            <w:pPr>
              <w:spacing w:before="156" w:beforeLines="50" w:after="156" w:afterLines="50"/>
              <w:rPr>
                <w:rFonts w:ascii="黑体" w:hAnsi="宋体" w:eastAsia="黑体"/>
                <w:bCs/>
                <w:szCs w:val="21"/>
              </w:rPr>
            </w:pPr>
            <w:r>
              <w:rPr>
                <w:rFonts w:hint="eastAsia" w:ascii="黑体" w:hAnsi="宋体" w:eastAsia="黑体"/>
                <w:bCs/>
                <w:szCs w:val="21"/>
              </w:rPr>
              <w:t>主要职业类别</w:t>
            </w:r>
          </w:p>
        </w:tc>
        <w:tc>
          <w:tcPr>
            <w:tcW w:w="1843" w:type="dxa"/>
          </w:tcPr>
          <w:p w14:paraId="6B5E948F">
            <w:pPr>
              <w:spacing w:before="156" w:beforeLines="50" w:after="156" w:afterLines="50"/>
              <w:rPr>
                <w:rFonts w:ascii="黑体" w:hAnsi="宋体" w:eastAsia="黑体"/>
                <w:bCs/>
                <w:szCs w:val="21"/>
              </w:rPr>
            </w:pPr>
            <w:r>
              <w:rPr>
                <w:rFonts w:hint="eastAsia" w:ascii="黑体" w:hAnsi="宋体" w:eastAsia="黑体"/>
                <w:bCs/>
                <w:szCs w:val="21"/>
              </w:rPr>
              <w:t>主要岗位类别（或技术领域）</w:t>
            </w:r>
          </w:p>
        </w:tc>
        <w:tc>
          <w:tcPr>
            <w:tcW w:w="1418" w:type="dxa"/>
          </w:tcPr>
          <w:p w14:paraId="76DA30F0">
            <w:pPr>
              <w:spacing w:before="156" w:beforeLines="50" w:after="156" w:afterLines="50"/>
              <w:rPr>
                <w:rFonts w:ascii="黑体" w:hAnsi="宋体" w:eastAsia="黑体"/>
                <w:bCs/>
                <w:szCs w:val="21"/>
              </w:rPr>
            </w:pPr>
            <w:r>
              <w:rPr>
                <w:rFonts w:hint="eastAsia" w:ascii="黑体" w:hAnsi="宋体" w:eastAsia="黑体"/>
                <w:bCs/>
                <w:szCs w:val="21"/>
              </w:rPr>
              <w:t>职业技能等级证书</w:t>
            </w:r>
          </w:p>
        </w:tc>
      </w:tr>
      <w:tr w14:paraId="7884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1C45FB">
            <w:pPr>
              <w:spacing w:before="156" w:beforeLines="50" w:after="156" w:afterLines="50"/>
              <w:rPr>
                <w:rFonts w:ascii="宋体" w:hAnsi="宋体"/>
                <w:sz w:val="18"/>
                <w:szCs w:val="18"/>
              </w:rPr>
            </w:pPr>
            <w:r>
              <w:rPr>
                <w:rFonts w:hint="eastAsia" w:ascii="宋体" w:hAnsi="宋体"/>
                <w:sz w:val="18"/>
                <w:szCs w:val="18"/>
              </w:rPr>
              <w:t>财经商贸大类（</w:t>
            </w:r>
            <w:r>
              <w:rPr>
                <w:rFonts w:hint="eastAsia" w:ascii="宋体" w:hAnsi="宋体"/>
                <w:sz w:val="18"/>
                <w:szCs w:val="18"/>
                <w:lang w:val="en-US" w:eastAsia="zh-CN"/>
              </w:rPr>
              <w:t>53</w:t>
            </w:r>
            <w:r>
              <w:rPr>
                <w:rFonts w:hint="eastAsia" w:ascii="宋体" w:hAnsi="宋体"/>
                <w:sz w:val="18"/>
                <w:szCs w:val="18"/>
              </w:rPr>
              <w:t>）</w:t>
            </w:r>
          </w:p>
        </w:tc>
        <w:tc>
          <w:tcPr>
            <w:tcW w:w="850" w:type="dxa"/>
          </w:tcPr>
          <w:p w14:paraId="6C4E528A">
            <w:pPr>
              <w:spacing w:before="156" w:beforeLines="50" w:after="156" w:afterLines="50"/>
              <w:rPr>
                <w:rFonts w:ascii="宋体" w:hAnsi="宋体"/>
                <w:sz w:val="18"/>
                <w:szCs w:val="18"/>
              </w:rPr>
            </w:pPr>
            <w:r>
              <w:rPr>
                <w:rFonts w:hint="eastAsia" w:ascii="宋体" w:hAnsi="宋体"/>
                <w:sz w:val="18"/>
                <w:szCs w:val="18"/>
              </w:rPr>
              <w:t>工商管理类（</w:t>
            </w:r>
            <w:r>
              <w:rPr>
                <w:rFonts w:hint="eastAsia" w:ascii="宋体" w:hAnsi="宋体"/>
                <w:sz w:val="18"/>
                <w:szCs w:val="18"/>
                <w:lang w:val="en-US" w:eastAsia="zh-CN"/>
              </w:rPr>
              <w:t>5</w:t>
            </w:r>
            <w:r>
              <w:rPr>
                <w:rFonts w:hint="eastAsia" w:ascii="宋体" w:hAnsi="宋体"/>
                <w:sz w:val="18"/>
                <w:szCs w:val="18"/>
              </w:rPr>
              <w:t>306）</w:t>
            </w:r>
          </w:p>
        </w:tc>
        <w:tc>
          <w:tcPr>
            <w:tcW w:w="1276" w:type="dxa"/>
          </w:tcPr>
          <w:p w14:paraId="5D273EE5">
            <w:pPr>
              <w:spacing w:before="156" w:beforeLines="50" w:after="156" w:afterLines="50"/>
              <w:rPr>
                <w:rFonts w:ascii="宋体" w:hAnsi="宋体"/>
                <w:sz w:val="18"/>
                <w:szCs w:val="18"/>
              </w:rPr>
            </w:pPr>
            <w:r>
              <w:rPr>
                <w:rFonts w:hint="eastAsia" w:ascii="宋体" w:hAnsi="宋体"/>
                <w:sz w:val="18"/>
                <w:szCs w:val="18"/>
              </w:rPr>
              <w:t>商务服务业（72）</w:t>
            </w:r>
          </w:p>
          <w:p w14:paraId="41D2F1DD">
            <w:pPr>
              <w:spacing w:before="156" w:beforeLines="50" w:after="156" w:afterLines="50"/>
              <w:rPr>
                <w:rFonts w:ascii="宋体" w:hAnsi="宋体"/>
                <w:sz w:val="18"/>
                <w:szCs w:val="18"/>
              </w:rPr>
            </w:pPr>
            <w:r>
              <w:rPr>
                <w:rFonts w:hint="eastAsia" w:ascii="宋体" w:hAnsi="宋体"/>
                <w:sz w:val="18"/>
                <w:szCs w:val="18"/>
              </w:rPr>
              <w:t>批发业（51）</w:t>
            </w:r>
          </w:p>
          <w:p w14:paraId="451A4207">
            <w:pPr>
              <w:spacing w:before="156" w:beforeLines="50" w:after="156" w:afterLines="50"/>
              <w:rPr>
                <w:rFonts w:ascii="宋体" w:hAnsi="宋体"/>
                <w:sz w:val="18"/>
                <w:szCs w:val="18"/>
              </w:rPr>
            </w:pPr>
            <w:r>
              <w:rPr>
                <w:rFonts w:hint="eastAsia" w:ascii="宋体" w:hAnsi="宋体"/>
                <w:sz w:val="18"/>
                <w:szCs w:val="18"/>
              </w:rPr>
              <w:t>零售业（52）</w:t>
            </w:r>
          </w:p>
          <w:p w14:paraId="5B55DF8C">
            <w:pPr>
              <w:spacing w:before="156" w:beforeLines="50" w:after="156" w:afterLines="50"/>
              <w:rPr>
                <w:rFonts w:ascii="宋体" w:hAnsi="宋体"/>
                <w:sz w:val="18"/>
                <w:szCs w:val="18"/>
              </w:rPr>
            </w:pPr>
            <w:r>
              <w:rPr>
                <w:rFonts w:hint="eastAsia" w:ascii="宋体" w:hAnsi="宋体"/>
                <w:sz w:val="18"/>
                <w:szCs w:val="18"/>
              </w:rPr>
              <w:t>住宿业（61）</w:t>
            </w:r>
          </w:p>
          <w:p w14:paraId="78B87547">
            <w:pPr>
              <w:spacing w:before="156" w:beforeLines="50" w:after="156" w:afterLines="50"/>
              <w:rPr>
                <w:rFonts w:ascii="宋体" w:hAnsi="宋体"/>
                <w:sz w:val="18"/>
                <w:szCs w:val="18"/>
              </w:rPr>
            </w:pPr>
            <w:r>
              <w:rPr>
                <w:rFonts w:hint="eastAsia" w:ascii="宋体" w:hAnsi="宋体"/>
                <w:sz w:val="18"/>
                <w:szCs w:val="18"/>
              </w:rPr>
              <w:t>餐饮业（62）</w:t>
            </w:r>
          </w:p>
          <w:p w14:paraId="4CC3A67A">
            <w:pPr>
              <w:spacing w:before="156" w:beforeLines="50" w:after="156" w:afterLines="50"/>
              <w:rPr>
                <w:rFonts w:ascii="宋体" w:hAnsi="宋体"/>
                <w:sz w:val="18"/>
                <w:szCs w:val="18"/>
              </w:rPr>
            </w:pPr>
            <w:r>
              <w:rPr>
                <w:rFonts w:hint="eastAsia" w:ascii="宋体" w:hAnsi="宋体"/>
                <w:sz w:val="18"/>
                <w:szCs w:val="18"/>
              </w:rPr>
              <w:t>食品制造业（14）</w:t>
            </w:r>
          </w:p>
        </w:tc>
        <w:tc>
          <w:tcPr>
            <w:tcW w:w="2126" w:type="dxa"/>
          </w:tcPr>
          <w:p w14:paraId="1333110B">
            <w:pPr>
              <w:spacing w:before="156" w:beforeLines="50" w:after="156" w:afterLines="50"/>
              <w:rPr>
                <w:rFonts w:ascii="宋体" w:hAnsi="宋体"/>
                <w:sz w:val="18"/>
                <w:szCs w:val="18"/>
              </w:rPr>
            </w:pPr>
            <w:r>
              <w:rPr>
                <w:rFonts w:hint="eastAsia" w:ascii="宋体" w:hAnsi="宋体"/>
                <w:sz w:val="18"/>
                <w:szCs w:val="18"/>
              </w:rPr>
              <w:t>管理咨询专业人员（2-06-07-08）</w:t>
            </w:r>
          </w:p>
          <w:p w14:paraId="167B8671">
            <w:pPr>
              <w:spacing w:before="156" w:beforeLines="50" w:after="156" w:afterLines="50"/>
              <w:rPr>
                <w:rFonts w:ascii="宋体" w:hAnsi="宋体"/>
                <w:sz w:val="18"/>
                <w:szCs w:val="18"/>
              </w:rPr>
            </w:pPr>
            <w:r>
              <w:rPr>
                <w:rFonts w:hint="eastAsia" w:ascii="宋体" w:hAnsi="宋体"/>
                <w:sz w:val="18"/>
                <w:szCs w:val="18"/>
              </w:rPr>
              <w:t>人力资源管理专业人员（2-06-08-01）</w:t>
            </w:r>
          </w:p>
          <w:p w14:paraId="575D7C3F">
            <w:pPr>
              <w:spacing w:before="156" w:beforeLines="50" w:after="156" w:afterLines="50"/>
              <w:rPr>
                <w:rFonts w:ascii="宋体" w:hAnsi="宋体"/>
                <w:sz w:val="18"/>
                <w:szCs w:val="18"/>
              </w:rPr>
            </w:pPr>
            <w:r>
              <w:rPr>
                <w:rFonts w:hint="eastAsia" w:ascii="宋体" w:hAnsi="宋体"/>
                <w:sz w:val="18"/>
                <w:szCs w:val="18"/>
              </w:rPr>
              <w:t>市场营销专业人员（2-06-07-02）</w:t>
            </w:r>
          </w:p>
          <w:p w14:paraId="758A712C">
            <w:pPr>
              <w:spacing w:before="156" w:beforeLines="50" w:after="156" w:afterLines="50"/>
              <w:rPr>
                <w:rFonts w:ascii="宋体" w:hAnsi="宋体"/>
                <w:sz w:val="18"/>
                <w:szCs w:val="18"/>
              </w:rPr>
            </w:pPr>
            <w:r>
              <w:rPr>
                <w:rFonts w:hint="eastAsia" w:ascii="宋体" w:hAnsi="宋体"/>
                <w:sz w:val="18"/>
                <w:szCs w:val="18"/>
              </w:rPr>
              <w:t>其他社会生产和生活服务人员（4-99-00）</w:t>
            </w:r>
          </w:p>
        </w:tc>
        <w:tc>
          <w:tcPr>
            <w:tcW w:w="1843" w:type="dxa"/>
          </w:tcPr>
          <w:p w14:paraId="7E9B9DD1">
            <w:pPr>
              <w:spacing w:before="156" w:beforeLines="50" w:after="156" w:afterLines="50"/>
              <w:rPr>
                <w:rFonts w:ascii="宋体" w:hAnsi="宋体"/>
                <w:sz w:val="18"/>
                <w:szCs w:val="18"/>
              </w:rPr>
            </w:pPr>
            <w:r>
              <w:rPr>
                <w:rFonts w:hint="eastAsia" w:ascii="宋体" w:hAnsi="宋体"/>
                <w:sz w:val="18"/>
                <w:szCs w:val="18"/>
              </w:rPr>
              <w:t>人事专员</w:t>
            </w:r>
          </w:p>
          <w:p w14:paraId="5043E493">
            <w:pPr>
              <w:spacing w:before="156" w:beforeLines="50" w:after="156" w:afterLines="50"/>
              <w:rPr>
                <w:rFonts w:ascii="宋体" w:hAnsi="宋体"/>
                <w:sz w:val="18"/>
                <w:szCs w:val="18"/>
              </w:rPr>
            </w:pPr>
            <w:r>
              <w:rPr>
                <w:rFonts w:hint="eastAsia" w:ascii="宋体" w:hAnsi="宋体"/>
                <w:sz w:val="18"/>
                <w:szCs w:val="18"/>
              </w:rPr>
              <w:t>行政专员</w:t>
            </w:r>
          </w:p>
          <w:p w14:paraId="05CE9A6B">
            <w:pPr>
              <w:spacing w:before="156" w:beforeLines="50" w:after="156" w:afterLines="50"/>
              <w:rPr>
                <w:rFonts w:ascii="宋体" w:hAnsi="宋体"/>
                <w:sz w:val="18"/>
                <w:szCs w:val="18"/>
              </w:rPr>
            </w:pPr>
            <w:r>
              <w:rPr>
                <w:rFonts w:hint="eastAsia" w:ascii="宋体" w:hAnsi="宋体"/>
                <w:sz w:val="18"/>
                <w:szCs w:val="18"/>
              </w:rPr>
              <w:t>客户专员</w:t>
            </w:r>
          </w:p>
          <w:p w14:paraId="778DCD6D">
            <w:pPr>
              <w:spacing w:before="156" w:beforeLines="50" w:after="156" w:afterLines="50"/>
              <w:rPr>
                <w:rFonts w:ascii="宋体" w:hAnsi="宋体"/>
                <w:sz w:val="18"/>
                <w:szCs w:val="18"/>
              </w:rPr>
            </w:pPr>
            <w:r>
              <w:rPr>
                <w:rFonts w:hint="eastAsia" w:ascii="宋体" w:hAnsi="宋体"/>
                <w:sz w:val="18"/>
                <w:szCs w:val="18"/>
              </w:rPr>
              <w:t>质量管理专员</w:t>
            </w:r>
          </w:p>
          <w:p w14:paraId="3C06FDE6">
            <w:pPr>
              <w:spacing w:before="156" w:beforeLines="50" w:after="156" w:afterLines="50"/>
              <w:rPr>
                <w:rFonts w:hint="eastAsia" w:ascii="宋体" w:hAnsi="宋体"/>
                <w:sz w:val="18"/>
                <w:szCs w:val="18"/>
              </w:rPr>
            </w:pPr>
            <w:r>
              <w:rPr>
                <w:rFonts w:hint="eastAsia" w:ascii="宋体" w:hAnsi="宋体"/>
                <w:sz w:val="18"/>
                <w:szCs w:val="18"/>
              </w:rPr>
              <w:t>区域督导</w:t>
            </w:r>
          </w:p>
          <w:p w14:paraId="236466C2">
            <w:pPr>
              <w:spacing w:before="156" w:beforeLines="50" w:after="156" w:afterLines="50"/>
              <w:rPr>
                <w:rFonts w:hint="eastAsia" w:ascii="宋体" w:hAnsi="宋体"/>
                <w:sz w:val="18"/>
                <w:szCs w:val="18"/>
                <w:lang w:eastAsia="zh-CN"/>
              </w:rPr>
            </w:pPr>
            <w:r>
              <w:rPr>
                <w:rFonts w:hint="eastAsia" w:ascii="宋体" w:hAnsi="宋体"/>
                <w:sz w:val="18"/>
                <w:szCs w:val="18"/>
                <w:lang w:eastAsia="zh-CN"/>
              </w:rPr>
              <w:t>生产调度管理员</w:t>
            </w:r>
          </w:p>
          <w:p w14:paraId="5CF5B714">
            <w:pPr>
              <w:spacing w:before="156" w:beforeLines="50" w:after="156" w:afterLines="50"/>
              <w:rPr>
                <w:rFonts w:hint="eastAsia" w:ascii="宋体" w:hAnsi="宋体"/>
                <w:sz w:val="18"/>
                <w:szCs w:val="18"/>
                <w:lang w:eastAsia="zh-CN"/>
              </w:rPr>
            </w:pPr>
          </w:p>
        </w:tc>
        <w:tc>
          <w:tcPr>
            <w:tcW w:w="1418" w:type="dxa"/>
          </w:tcPr>
          <w:p w14:paraId="0FA9B0C3">
            <w:pPr>
              <w:spacing w:before="156" w:beforeLines="50" w:after="156" w:afterLines="50"/>
              <w:rPr>
                <w:rFonts w:ascii="黑体" w:hAnsi="宋体" w:eastAsia="黑体"/>
                <w:bCs/>
                <w:szCs w:val="21"/>
                <w:highlight w:val="yellow"/>
              </w:rPr>
            </w:pPr>
            <w:r>
              <w:rPr>
                <w:rFonts w:hint="eastAsia" w:ascii="宋体" w:hAnsi="宋体"/>
                <w:sz w:val="18"/>
                <w:szCs w:val="18"/>
              </w:rPr>
              <w:t>经济师（人力资源管理方向）初级</w:t>
            </w:r>
          </w:p>
        </w:tc>
      </w:tr>
    </w:tbl>
    <w:p w14:paraId="064ADD09">
      <w:p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rPr>
        <w:t>（二）职业发展路径</w:t>
      </w: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6"/>
      </w:tblGrid>
      <w:tr w14:paraId="2E31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402D1E9D">
            <w:pPr>
              <w:adjustRightInd w:val="0"/>
              <w:snapToGrid w:val="0"/>
              <w:spacing w:line="440" w:lineRule="exact"/>
              <w:jc w:val="center"/>
              <w:rPr>
                <w:color w:val="000000" w:themeColor="text1"/>
                <w:sz w:val="18"/>
                <w:szCs w:val="18"/>
              </w:rPr>
            </w:pPr>
            <w:r>
              <w:rPr>
                <w:rFonts w:hint="eastAsia"/>
                <w:color w:val="000000" w:themeColor="text1"/>
                <w:sz w:val="18"/>
                <w:szCs w:val="18"/>
              </w:rPr>
              <w:t>岗位类型</w:t>
            </w:r>
          </w:p>
        </w:tc>
        <w:tc>
          <w:tcPr>
            <w:tcW w:w="7286" w:type="dxa"/>
          </w:tcPr>
          <w:p w14:paraId="285F88D3">
            <w:pPr>
              <w:adjustRightInd w:val="0"/>
              <w:snapToGrid w:val="0"/>
              <w:spacing w:line="440" w:lineRule="exact"/>
              <w:jc w:val="center"/>
              <w:rPr>
                <w:color w:val="000000" w:themeColor="text1"/>
                <w:sz w:val="18"/>
                <w:szCs w:val="18"/>
              </w:rPr>
            </w:pPr>
            <w:r>
              <w:rPr>
                <w:rFonts w:hint="eastAsia"/>
                <w:color w:val="000000" w:themeColor="text1"/>
                <w:sz w:val="18"/>
                <w:szCs w:val="18"/>
              </w:rPr>
              <w:t>岗位名称</w:t>
            </w:r>
          </w:p>
        </w:tc>
      </w:tr>
      <w:tr w14:paraId="4E22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2" w:type="dxa"/>
            <w:vAlign w:val="center"/>
          </w:tcPr>
          <w:p w14:paraId="3E2222A7">
            <w:pPr>
              <w:adjustRightInd w:val="0"/>
              <w:snapToGrid w:val="0"/>
              <w:spacing w:line="440" w:lineRule="exact"/>
              <w:ind w:firstLine="180" w:firstLineChars="100"/>
              <w:rPr>
                <w:color w:val="000000" w:themeColor="text1"/>
                <w:sz w:val="18"/>
                <w:szCs w:val="18"/>
              </w:rPr>
            </w:pPr>
            <w:r>
              <w:rPr>
                <w:rFonts w:hint="eastAsia"/>
                <w:color w:val="000000" w:themeColor="text1"/>
                <w:sz w:val="18"/>
                <w:szCs w:val="18"/>
              </w:rPr>
              <w:t>就业岗位</w:t>
            </w:r>
          </w:p>
        </w:tc>
        <w:tc>
          <w:tcPr>
            <w:tcW w:w="7286" w:type="dxa"/>
          </w:tcPr>
          <w:p w14:paraId="3D5A7230">
            <w:pPr>
              <w:spacing w:before="156" w:beforeLines="50" w:after="156" w:afterLines="50"/>
              <w:rPr>
                <w:rFonts w:hint="eastAsia" w:ascii="宋体" w:hAnsi="宋体" w:eastAsia="宋体"/>
                <w:b/>
                <w:bCs/>
                <w:sz w:val="18"/>
                <w:szCs w:val="18"/>
                <w:lang w:eastAsia="zh-CN"/>
              </w:rPr>
            </w:pPr>
            <w:r>
              <w:rPr>
                <w:rFonts w:hint="eastAsia"/>
                <w:color w:val="000000" w:themeColor="text1"/>
                <w:sz w:val="18"/>
                <w:szCs w:val="18"/>
              </w:rPr>
              <w:t>人事专员、行政专员、客户专员、</w:t>
            </w:r>
            <w:r>
              <w:rPr>
                <w:rFonts w:hint="eastAsia" w:ascii="宋体" w:hAnsi="宋体"/>
                <w:sz w:val="18"/>
                <w:szCs w:val="18"/>
              </w:rPr>
              <w:t>区域督导</w:t>
            </w:r>
            <w:r>
              <w:rPr>
                <w:rFonts w:hint="eastAsia"/>
                <w:color w:val="000000" w:themeColor="text1"/>
                <w:sz w:val="18"/>
                <w:szCs w:val="18"/>
              </w:rPr>
              <w:t>、</w:t>
            </w:r>
            <w:r>
              <w:rPr>
                <w:rFonts w:hint="eastAsia" w:ascii="宋体" w:hAnsi="宋体"/>
                <w:sz w:val="18"/>
                <w:szCs w:val="18"/>
              </w:rPr>
              <w:t>质量管理专员</w:t>
            </w:r>
            <w:r>
              <w:rPr>
                <w:rFonts w:hint="eastAsia" w:ascii="宋体" w:hAnsi="宋体"/>
                <w:sz w:val="18"/>
                <w:szCs w:val="18"/>
                <w:lang w:eastAsia="zh-CN"/>
              </w:rPr>
              <w:t>、生产调度管理员</w:t>
            </w:r>
          </w:p>
        </w:tc>
      </w:tr>
      <w:tr w14:paraId="2C40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611DF3CA">
            <w:pPr>
              <w:adjustRightInd w:val="0"/>
              <w:snapToGrid w:val="0"/>
              <w:spacing w:line="440" w:lineRule="exact"/>
              <w:jc w:val="center"/>
              <w:rPr>
                <w:color w:val="000000" w:themeColor="text1"/>
                <w:sz w:val="18"/>
                <w:szCs w:val="18"/>
              </w:rPr>
            </w:pPr>
            <w:r>
              <w:rPr>
                <w:rFonts w:hint="eastAsia"/>
                <w:color w:val="000000" w:themeColor="text1"/>
                <w:sz w:val="18"/>
                <w:szCs w:val="18"/>
              </w:rPr>
              <w:t>发展岗位</w:t>
            </w:r>
          </w:p>
        </w:tc>
        <w:tc>
          <w:tcPr>
            <w:tcW w:w="7286" w:type="dxa"/>
          </w:tcPr>
          <w:p w14:paraId="6D621D5B">
            <w:pPr>
              <w:adjustRightInd w:val="0"/>
              <w:snapToGrid w:val="0"/>
              <w:spacing w:line="440" w:lineRule="exact"/>
              <w:rPr>
                <w:color w:val="000000" w:themeColor="text1"/>
                <w:sz w:val="18"/>
                <w:szCs w:val="18"/>
              </w:rPr>
            </w:pPr>
            <w:r>
              <w:rPr>
                <w:rFonts w:hint="eastAsia"/>
                <w:color w:val="000000" w:themeColor="text1"/>
                <w:sz w:val="18"/>
                <w:szCs w:val="18"/>
              </w:rPr>
              <w:t>人事部经理、行政部经理、市场部经理、生产运营部经理</w:t>
            </w:r>
          </w:p>
        </w:tc>
      </w:tr>
    </w:tbl>
    <w:p w14:paraId="5A4A76E7">
      <w:p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rPr>
        <w:t>（三）典型工作任务与职业能力分析</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51"/>
        <w:gridCol w:w="4820"/>
      </w:tblGrid>
      <w:tr w14:paraId="523A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2E318C2">
            <w:pPr>
              <w:adjustRightInd w:val="0"/>
              <w:snapToGrid w:val="0"/>
              <w:spacing w:line="440" w:lineRule="exact"/>
              <w:jc w:val="center"/>
              <w:rPr>
                <w:color w:val="000000" w:themeColor="text1"/>
                <w:sz w:val="18"/>
                <w:szCs w:val="18"/>
              </w:rPr>
            </w:pPr>
            <w:r>
              <w:rPr>
                <w:rFonts w:hint="eastAsia"/>
                <w:color w:val="000000" w:themeColor="text1"/>
                <w:sz w:val="18"/>
                <w:szCs w:val="18"/>
              </w:rPr>
              <w:t>职业岗位名称</w:t>
            </w:r>
          </w:p>
        </w:tc>
        <w:tc>
          <w:tcPr>
            <w:tcW w:w="2551" w:type="dxa"/>
            <w:vAlign w:val="center"/>
          </w:tcPr>
          <w:p w14:paraId="39B26E80">
            <w:pPr>
              <w:adjustRightInd w:val="0"/>
              <w:snapToGrid w:val="0"/>
              <w:spacing w:line="440" w:lineRule="exact"/>
              <w:jc w:val="center"/>
              <w:rPr>
                <w:color w:val="000000" w:themeColor="text1"/>
                <w:sz w:val="18"/>
                <w:szCs w:val="18"/>
              </w:rPr>
            </w:pPr>
            <w:r>
              <w:rPr>
                <w:rFonts w:hint="eastAsia"/>
                <w:color w:val="000000" w:themeColor="text1"/>
                <w:sz w:val="18"/>
                <w:szCs w:val="18"/>
              </w:rPr>
              <w:t>典型工作任务</w:t>
            </w:r>
          </w:p>
        </w:tc>
        <w:tc>
          <w:tcPr>
            <w:tcW w:w="4820" w:type="dxa"/>
            <w:vAlign w:val="center"/>
          </w:tcPr>
          <w:p w14:paraId="19256841">
            <w:pPr>
              <w:adjustRightInd w:val="0"/>
              <w:snapToGrid w:val="0"/>
              <w:spacing w:line="440" w:lineRule="exact"/>
              <w:jc w:val="center"/>
              <w:rPr>
                <w:color w:val="000000" w:themeColor="text1"/>
                <w:sz w:val="18"/>
                <w:szCs w:val="18"/>
              </w:rPr>
            </w:pPr>
            <w:r>
              <w:rPr>
                <w:rFonts w:hint="eastAsia" w:ascii="宋体" w:hAnsi="宋体" w:cs="宋体"/>
                <w:kern w:val="0"/>
                <w:sz w:val="18"/>
                <w:szCs w:val="18"/>
              </w:rPr>
              <w:t>职业能力要求</w:t>
            </w:r>
          </w:p>
        </w:tc>
      </w:tr>
      <w:tr w14:paraId="4FDC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4FC1DDE">
            <w:pPr>
              <w:adjustRightInd w:val="0"/>
              <w:snapToGrid w:val="0"/>
              <w:spacing w:line="440" w:lineRule="exact"/>
              <w:jc w:val="center"/>
              <w:rPr>
                <w:color w:val="000000" w:themeColor="text1"/>
                <w:sz w:val="18"/>
                <w:szCs w:val="18"/>
              </w:rPr>
            </w:pPr>
            <w:r>
              <w:rPr>
                <w:rFonts w:hint="eastAsia"/>
                <w:color w:val="000000" w:themeColor="text1"/>
                <w:sz w:val="18"/>
                <w:szCs w:val="18"/>
              </w:rPr>
              <w:t>人事专员</w:t>
            </w:r>
          </w:p>
        </w:tc>
        <w:tc>
          <w:tcPr>
            <w:tcW w:w="2551" w:type="dxa"/>
            <w:vAlign w:val="center"/>
          </w:tcPr>
          <w:p w14:paraId="7471F180">
            <w:pPr>
              <w:adjustRightInd w:val="0"/>
              <w:snapToGrid w:val="0"/>
              <w:spacing w:line="440" w:lineRule="exact"/>
              <w:rPr>
                <w:color w:val="000000" w:themeColor="text1"/>
                <w:sz w:val="18"/>
                <w:szCs w:val="18"/>
              </w:rPr>
            </w:pPr>
            <w:r>
              <w:rPr>
                <w:rFonts w:hint="eastAsia"/>
                <w:color w:val="000000" w:themeColor="text1"/>
                <w:sz w:val="18"/>
                <w:szCs w:val="18"/>
              </w:rPr>
              <w:t>进行员工招聘；进行员工培训；进行员工薪酬管理、绩效考核；进行员工劳动关系管理。</w:t>
            </w:r>
          </w:p>
        </w:tc>
        <w:tc>
          <w:tcPr>
            <w:tcW w:w="4820" w:type="dxa"/>
          </w:tcPr>
          <w:p w14:paraId="5718481E">
            <w:pPr>
              <w:rPr>
                <w:rFonts w:ascii="宋体" w:hAnsi="宋体"/>
                <w:bCs/>
                <w:sz w:val="18"/>
                <w:szCs w:val="18"/>
              </w:rPr>
            </w:pPr>
            <w:r>
              <w:rPr>
                <w:rFonts w:hint="eastAsia"/>
                <w:color w:val="000000" w:themeColor="text1"/>
                <w:sz w:val="18"/>
                <w:szCs w:val="18"/>
              </w:rPr>
              <w:t>（1）能进行</w:t>
            </w:r>
            <w:r>
              <w:rPr>
                <w:rFonts w:hint="eastAsia" w:ascii="宋体" w:hAnsi="宋体"/>
                <w:bCs/>
                <w:sz w:val="18"/>
                <w:szCs w:val="18"/>
              </w:rPr>
              <w:t>人力资源供给、需求预测，能实施员工招聘与甄选；</w:t>
            </w:r>
          </w:p>
          <w:p w14:paraId="0DF61DE4">
            <w:pPr>
              <w:rPr>
                <w:rFonts w:ascii="宋体" w:hAnsi="宋体"/>
                <w:bCs/>
                <w:sz w:val="18"/>
                <w:szCs w:val="18"/>
              </w:rPr>
            </w:pPr>
            <w:r>
              <w:rPr>
                <w:rFonts w:hint="eastAsia" w:ascii="宋体" w:hAnsi="宋体"/>
                <w:bCs/>
                <w:sz w:val="18"/>
                <w:szCs w:val="18"/>
              </w:rPr>
              <w:t>（2）能进行员工培训需求分析，制定培训计划，组织培训；</w:t>
            </w:r>
          </w:p>
          <w:p w14:paraId="4F7423E1">
            <w:pPr>
              <w:tabs>
                <w:tab w:val="left" w:pos="360"/>
              </w:tabs>
              <w:rPr>
                <w:rFonts w:ascii="宋体" w:hAnsi="宋体"/>
                <w:bCs/>
                <w:sz w:val="18"/>
                <w:szCs w:val="18"/>
              </w:rPr>
            </w:pPr>
            <w:r>
              <w:rPr>
                <w:rFonts w:hint="eastAsia" w:ascii="宋体" w:hAnsi="宋体"/>
                <w:bCs/>
                <w:sz w:val="18"/>
                <w:szCs w:val="18"/>
              </w:rPr>
              <w:t>（3）能进行薪酬设计，掌握绩效考评的内容、方法；</w:t>
            </w:r>
          </w:p>
          <w:p w14:paraId="21FB3818">
            <w:pPr>
              <w:tabs>
                <w:tab w:val="left" w:pos="360"/>
              </w:tabs>
              <w:rPr>
                <w:rFonts w:ascii="宋体" w:hAnsi="宋体"/>
                <w:bCs/>
                <w:sz w:val="18"/>
                <w:szCs w:val="18"/>
              </w:rPr>
            </w:pPr>
            <w:r>
              <w:rPr>
                <w:rFonts w:hint="eastAsia" w:ascii="宋体" w:hAnsi="宋体"/>
                <w:bCs/>
                <w:sz w:val="18"/>
                <w:szCs w:val="18"/>
              </w:rPr>
              <w:t>（4）熟悉劳动人事法律法规政策，能进行劳动合同管理，能够协调劳动关系。</w:t>
            </w:r>
          </w:p>
        </w:tc>
      </w:tr>
      <w:tr w14:paraId="08EB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F71C160">
            <w:pPr>
              <w:adjustRightInd w:val="0"/>
              <w:snapToGrid w:val="0"/>
              <w:spacing w:line="440" w:lineRule="exact"/>
              <w:jc w:val="center"/>
              <w:rPr>
                <w:color w:val="000000" w:themeColor="text1"/>
                <w:sz w:val="18"/>
                <w:szCs w:val="18"/>
              </w:rPr>
            </w:pPr>
            <w:r>
              <w:rPr>
                <w:rFonts w:hint="eastAsia"/>
                <w:color w:val="000000" w:themeColor="text1"/>
                <w:sz w:val="18"/>
                <w:szCs w:val="18"/>
              </w:rPr>
              <w:t>行政专员</w:t>
            </w:r>
          </w:p>
        </w:tc>
        <w:tc>
          <w:tcPr>
            <w:tcW w:w="2551" w:type="dxa"/>
            <w:vAlign w:val="center"/>
          </w:tcPr>
          <w:p w14:paraId="76EDC4ED">
            <w:pPr>
              <w:adjustRightInd w:val="0"/>
              <w:snapToGrid w:val="0"/>
              <w:spacing w:line="440" w:lineRule="exact"/>
              <w:rPr>
                <w:color w:val="000000" w:themeColor="text1"/>
                <w:sz w:val="18"/>
                <w:szCs w:val="18"/>
              </w:rPr>
            </w:pPr>
            <w:r>
              <w:rPr>
                <w:color w:val="000000" w:themeColor="text1"/>
                <w:sz w:val="18"/>
                <w:szCs w:val="18"/>
              </w:rPr>
              <w:t>协助行政经理完成公司行政事务性工作及部门内部日常事务工作</w:t>
            </w:r>
            <w:r>
              <w:rPr>
                <w:rFonts w:hint="eastAsia"/>
                <w:color w:val="000000" w:themeColor="text1"/>
                <w:sz w:val="18"/>
                <w:szCs w:val="18"/>
              </w:rPr>
              <w:t>。</w:t>
            </w:r>
          </w:p>
        </w:tc>
        <w:tc>
          <w:tcPr>
            <w:tcW w:w="4820" w:type="dxa"/>
          </w:tcPr>
          <w:p w14:paraId="3C64935B">
            <w:pPr>
              <w:adjustRightInd w:val="0"/>
              <w:snapToGrid w:val="0"/>
              <w:spacing w:line="440" w:lineRule="exact"/>
              <w:rPr>
                <w:color w:val="000000" w:themeColor="text1"/>
                <w:sz w:val="18"/>
                <w:szCs w:val="18"/>
              </w:rPr>
            </w:pPr>
            <w:r>
              <w:rPr>
                <w:rFonts w:hint="eastAsia"/>
                <w:color w:val="000000" w:themeColor="text1"/>
                <w:sz w:val="18"/>
                <w:szCs w:val="18"/>
              </w:rPr>
              <w:t>（1）掌握沟通与组织协调各方关系的方法：</w:t>
            </w:r>
          </w:p>
          <w:p w14:paraId="51650EB7">
            <w:pPr>
              <w:adjustRightInd w:val="0"/>
              <w:snapToGrid w:val="0"/>
              <w:spacing w:line="440" w:lineRule="exact"/>
              <w:rPr>
                <w:color w:val="000000" w:themeColor="text1"/>
                <w:sz w:val="18"/>
                <w:szCs w:val="18"/>
              </w:rPr>
            </w:pPr>
            <w:r>
              <w:rPr>
                <w:rFonts w:hint="eastAsia"/>
                <w:color w:val="000000" w:themeColor="text1"/>
                <w:sz w:val="18"/>
                <w:szCs w:val="18"/>
              </w:rPr>
              <w:t>（2）能进行文件、资料等归档管理；</w:t>
            </w:r>
          </w:p>
          <w:p w14:paraId="5AEC2CEE">
            <w:pPr>
              <w:adjustRightInd w:val="0"/>
              <w:snapToGrid w:val="0"/>
              <w:spacing w:line="440" w:lineRule="exact"/>
              <w:rPr>
                <w:color w:val="000000" w:themeColor="text1"/>
                <w:sz w:val="18"/>
                <w:szCs w:val="18"/>
              </w:rPr>
            </w:pPr>
            <w:r>
              <w:rPr>
                <w:rFonts w:hint="eastAsia"/>
                <w:color w:val="000000" w:themeColor="text1"/>
                <w:sz w:val="18"/>
                <w:szCs w:val="18"/>
              </w:rPr>
              <w:t>（3）能进行来访人员的接待工作；</w:t>
            </w:r>
          </w:p>
          <w:p w14:paraId="5E749B37">
            <w:pPr>
              <w:adjustRightInd w:val="0"/>
              <w:snapToGrid w:val="0"/>
              <w:spacing w:line="440" w:lineRule="exact"/>
              <w:rPr>
                <w:color w:val="000000" w:themeColor="text1"/>
                <w:sz w:val="18"/>
                <w:szCs w:val="18"/>
              </w:rPr>
            </w:pPr>
            <w:r>
              <w:rPr>
                <w:rFonts w:hint="eastAsia"/>
                <w:color w:val="000000" w:themeColor="text1"/>
                <w:sz w:val="18"/>
                <w:szCs w:val="18"/>
              </w:rPr>
              <w:t>（4）熟练会议流程，能够进行速记，会议记录整理。</w:t>
            </w:r>
          </w:p>
        </w:tc>
      </w:tr>
      <w:tr w14:paraId="6A11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0280F0C2">
            <w:pPr>
              <w:adjustRightInd w:val="0"/>
              <w:snapToGrid w:val="0"/>
              <w:spacing w:line="440" w:lineRule="exact"/>
              <w:jc w:val="center"/>
              <w:rPr>
                <w:color w:val="000000" w:themeColor="text1"/>
                <w:sz w:val="18"/>
                <w:szCs w:val="18"/>
              </w:rPr>
            </w:pPr>
            <w:r>
              <w:rPr>
                <w:rFonts w:hint="eastAsia"/>
                <w:color w:val="000000" w:themeColor="text1"/>
                <w:sz w:val="18"/>
                <w:szCs w:val="18"/>
              </w:rPr>
              <w:t>客户专员</w:t>
            </w:r>
          </w:p>
        </w:tc>
        <w:tc>
          <w:tcPr>
            <w:tcW w:w="2551" w:type="dxa"/>
            <w:vAlign w:val="center"/>
          </w:tcPr>
          <w:p w14:paraId="0C6C78B0">
            <w:pPr>
              <w:adjustRightInd w:val="0"/>
              <w:snapToGrid w:val="0"/>
              <w:spacing w:line="440" w:lineRule="exact"/>
              <w:rPr>
                <w:color w:val="000000" w:themeColor="text1"/>
                <w:sz w:val="18"/>
                <w:szCs w:val="18"/>
              </w:rPr>
            </w:pPr>
            <w:r>
              <w:rPr>
                <w:rFonts w:hint="eastAsia"/>
                <w:color w:val="000000" w:themeColor="text1"/>
                <w:sz w:val="18"/>
                <w:szCs w:val="18"/>
              </w:rPr>
              <w:t>收集与整理客户信息，维护客户资源，处理客户咨询、投诉等相关事宜</w:t>
            </w:r>
          </w:p>
        </w:tc>
        <w:tc>
          <w:tcPr>
            <w:tcW w:w="4820" w:type="dxa"/>
          </w:tcPr>
          <w:p w14:paraId="79639872">
            <w:pPr>
              <w:adjustRightInd w:val="0"/>
              <w:snapToGrid w:val="0"/>
              <w:spacing w:line="440" w:lineRule="exact"/>
              <w:rPr>
                <w:color w:val="000000" w:themeColor="text1"/>
                <w:sz w:val="18"/>
                <w:szCs w:val="18"/>
              </w:rPr>
            </w:pPr>
            <w:r>
              <w:rPr>
                <w:rFonts w:hint="eastAsia"/>
                <w:color w:val="000000" w:themeColor="text1"/>
                <w:sz w:val="18"/>
                <w:szCs w:val="18"/>
              </w:rPr>
              <w:t>（1）掌握客户沟通能力和技巧；</w:t>
            </w:r>
          </w:p>
          <w:p w14:paraId="1C286161">
            <w:pPr>
              <w:adjustRightInd w:val="0"/>
              <w:snapToGrid w:val="0"/>
              <w:spacing w:line="440" w:lineRule="exact"/>
              <w:rPr>
                <w:color w:val="000000" w:themeColor="text1"/>
                <w:sz w:val="18"/>
                <w:szCs w:val="18"/>
              </w:rPr>
            </w:pPr>
            <w:r>
              <w:rPr>
                <w:rFonts w:hint="eastAsia"/>
                <w:color w:val="000000" w:themeColor="text1"/>
                <w:sz w:val="18"/>
                <w:szCs w:val="18"/>
              </w:rPr>
              <w:t>（2）能进行精准的客户需求分析；</w:t>
            </w:r>
          </w:p>
          <w:p w14:paraId="0F0AFBD4">
            <w:pPr>
              <w:adjustRightInd w:val="0"/>
              <w:snapToGrid w:val="0"/>
              <w:spacing w:line="440" w:lineRule="exact"/>
              <w:rPr>
                <w:color w:val="000000" w:themeColor="text1"/>
                <w:sz w:val="18"/>
                <w:szCs w:val="18"/>
              </w:rPr>
            </w:pPr>
            <w:r>
              <w:rPr>
                <w:rFonts w:hint="eastAsia"/>
                <w:color w:val="000000" w:themeColor="text1"/>
                <w:sz w:val="18"/>
                <w:szCs w:val="18"/>
              </w:rPr>
              <w:t>（3）能进行客户异议处理；</w:t>
            </w:r>
          </w:p>
          <w:p w14:paraId="470E259F">
            <w:pPr>
              <w:adjustRightInd w:val="0"/>
              <w:snapToGrid w:val="0"/>
              <w:spacing w:line="440" w:lineRule="exact"/>
              <w:rPr>
                <w:color w:val="000000" w:themeColor="text1"/>
                <w:sz w:val="18"/>
                <w:szCs w:val="18"/>
              </w:rPr>
            </w:pPr>
            <w:r>
              <w:rPr>
                <w:rFonts w:hint="eastAsia"/>
                <w:color w:val="000000" w:themeColor="text1"/>
                <w:sz w:val="18"/>
                <w:szCs w:val="18"/>
              </w:rPr>
              <w:t>（4）掌握客户关系管理的方法，能有效进行客户关系维护。</w:t>
            </w:r>
          </w:p>
        </w:tc>
      </w:tr>
    </w:tbl>
    <w:p w14:paraId="717086B2">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五、培养目标与培养规格</w:t>
      </w:r>
    </w:p>
    <w:p w14:paraId="4EB70615">
      <w:p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rPr>
        <w:t>（一）培养目标</w:t>
      </w:r>
    </w:p>
    <w:p w14:paraId="1BC220EB">
      <w:pPr>
        <w:spacing w:line="440" w:lineRule="exact"/>
        <w:ind w:firstLine="420" w:firstLineChars="200"/>
      </w:pPr>
      <w:r>
        <w:rPr>
          <w:rFonts w:hint="eastAsia"/>
        </w:rPr>
        <w:t>本专业培养理想信念坚定，德、智、体、美、劳全面发展，具有一定科学文化水平，良好的人文素养、职业道德和创新意识，精益求精的工匠精神，较强的就业能力和可持续发展的能力；掌握管理学、经济学、市场营销、</w:t>
      </w:r>
      <w:r>
        <w:rPr>
          <w:rFonts w:hint="eastAsia"/>
          <w:lang w:eastAsia="zh-CN"/>
        </w:rPr>
        <w:t>会计、</w:t>
      </w:r>
      <w:r>
        <w:rPr>
          <w:rFonts w:hint="eastAsia"/>
        </w:rPr>
        <w:t>商务礼仪、行政管理、团队管理、人力资源管理等相关知识，具备良好的沟通交流、文字表达、信息收集分析处理、组织策划等综合管理专业技能，立足于服务湖南区域经济发展，面向商务服务业、批发业、零售业、住宿业、餐饮业等行业，能够从事人力资源管理、行政管理、市场营销管理、生产运营管理等工作的复合型技术技能人才。</w:t>
      </w:r>
    </w:p>
    <w:p w14:paraId="6470A45F">
      <w:p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rPr>
        <w:t>（二）培养规格</w:t>
      </w:r>
    </w:p>
    <w:p w14:paraId="134AF253">
      <w:pPr>
        <w:widowControl/>
        <w:spacing w:line="440" w:lineRule="exact"/>
        <w:ind w:firstLine="420" w:firstLineChars="200"/>
        <w:jc w:val="left"/>
      </w:pPr>
      <w:r>
        <w:rPr>
          <w:rFonts w:hint="eastAsia"/>
        </w:rPr>
        <w:t>以习近平新时代中国特色社会主义思想为指导，深入贯彻党的十九大精神，落实立德树人根本任务，参照教育部公布高职专业类教学国家标准，为适应区域经济发展和满足</w:t>
      </w:r>
      <w:r>
        <w:rPr>
          <w:rFonts w:hint="eastAsia" w:ascii="宋体" w:hAnsi="宋体"/>
          <w:color w:val="000000" w:themeColor="text1"/>
          <w:szCs w:val="21"/>
          <w:lang w:eastAsia="zh-CN"/>
        </w:rPr>
        <w:t>工商企业管理</w:t>
      </w:r>
      <w:r>
        <w:rPr>
          <w:rFonts w:hint="eastAsia"/>
        </w:rPr>
        <w:t>专业对人才的要求，结合学院学院“好品格、好习惯、好技能”的教育理念，分别从素质、知识、能力等方面规范</w:t>
      </w:r>
      <w:r>
        <w:rPr>
          <w:rFonts w:hint="eastAsia" w:ascii="宋体" w:hAnsi="宋体"/>
          <w:color w:val="000000" w:themeColor="text1"/>
          <w:szCs w:val="21"/>
          <w:lang w:eastAsia="zh-CN"/>
        </w:rPr>
        <w:t>工商企业管理</w:t>
      </w:r>
      <w:r>
        <w:rPr>
          <w:rFonts w:hint="eastAsia"/>
        </w:rPr>
        <w:t>专业人才培养规格。</w:t>
      </w:r>
    </w:p>
    <w:p w14:paraId="2B946A6A">
      <w:pPr>
        <w:spacing w:line="440" w:lineRule="exact"/>
        <w:ind w:firstLine="630" w:firstLineChars="300"/>
        <w:rPr>
          <w:color w:val="000000" w:themeColor="text1"/>
        </w:rPr>
      </w:pPr>
      <w:r>
        <w:rPr>
          <w:rFonts w:hint="eastAsia"/>
          <w:color w:val="000000" w:themeColor="text1"/>
        </w:rPr>
        <w:t>1.素质</w:t>
      </w:r>
    </w:p>
    <w:p w14:paraId="22B13E05">
      <w:pPr>
        <w:spacing w:line="440" w:lineRule="exact"/>
        <w:ind w:firstLine="420" w:firstLineChars="200"/>
      </w:pPr>
      <w:r>
        <w:rPr>
          <w:rFonts w:hint="eastAsia"/>
        </w:rPr>
        <w:t>（1）具有正确的世界观、人生观、价值观；遵守宪法，遵规守纪；具有社会责任感与参与意识；热爱祖国，具有中华民族自豪感；坚决拥护中国共产党的领导，树立中国特色社会主义共同理想，践行社会主义核心价值观；</w:t>
      </w:r>
    </w:p>
    <w:p w14:paraId="06A92747">
      <w:pPr>
        <w:spacing w:line="440" w:lineRule="exact"/>
        <w:ind w:firstLine="482"/>
      </w:pPr>
      <w:r>
        <w:rPr>
          <w:rFonts w:hint="eastAsia"/>
          <w:color w:val="000000" w:themeColor="text1"/>
        </w:rPr>
        <w:t>（2）</w:t>
      </w:r>
      <w:r>
        <w:rPr>
          <w:rFonts w:hint="eastAsia"/>
        </w:rPr>
        <w:t>具有良好的职业道德和职业素养。诚实守信，爱岗敬业，具有严谨的工作态度、精益求精的工匠精神；尊重劳动、热爱劳动，具有较强的实践能力；具有与他人合作、沟通、团队协作能力，具有利他精神；具备问题思维，养成思辨的习惯，富有创新能力；具有职业生涯规划意识，具有终生学习能力；</w:t>
      </w:r>
    </w:p>
    <w:p w14:paraId="7B407374">
      <w:pPr>
        <w:spacing w:line="440" w:lineRule="exact"/>
        <w:ind w:firstLine="482"/>
      </w:pPr>
      <w:r>
        <w:rPr>
          <w:rFonts w:hint="eastAsia"/>
        </w:rPr>
        <w:t>（3）具有良好的身心素质和人文素养。具有一定的审美素养，具有感受美、鉴赏美、创造美的能力；能正确面对困难、压力和挫折，具有积极乐观的心理素质；能够掌握一定的体育运动技能和卫生保健常识，具备健康的体魄；具有良好的生活习惯、行为习惯和自我管理能力。</w:t>
      </w:r>
    </w:p>
    <w:p w14:paraId="2DD23267">
      <w:pPr>
        <w:adjustRightInd w:val="0"/>
        <w:snapToGrid w:val="0"/>
        <w:spacing w:line="440" w:lineRule="exact"/>
        <w:ind w:firstLine="630" w:firstLineChars="300"/>
        <w:rPr>
          <w:color w:val="000000" w:themeColor="text1"/>
        </w:rPr>
      </w:pPr>
      <w:r>
        <w:rPr>
          <w:rFonts w:hint="eastAsia"/>
          <w:color w:val="000000" w:themeColor="text1"/>
        </w:rPr>
        <w:t>2.知识</w:t>
      </w:r>
    </w:p>
    <w:p w14:paraId="48DF8D26">
      <w:pPr>
        <w:adjustRightInd w:val="0"/>
        <w:snapToGrid w:val="0"/>
        <w:spacing w:line="440" w:lineRule="exact"/>
        <w:ind w:firstLine="420" w:firstLineChars="200"/>
      </w:pPr>
      <w:r>
        <w:rPr>
          <w:rFonts w:hint="eastAsia"/>
        </w:rPr>
        <w:t>（1）掌握必备的思想政治理论、科学文化基础知识和中华优秀传统文化知识；</w:t>
      </w:r>
    </w:p>
    <w:p w14:paraId="265423C2">
      <w:pPr>
        <w:adjustRightInd w:val="0"/>
        <w:snapToGrid w:val="0"/>
        <w:spacing w:line="440" w:lineRule="exact"/>
        <w:ind w:firstLine="420" w:firstLineChars="200"/>
      </w:pPr>
      <w:r>
        <w:rPr>
          <w:rFonts w:hint="eastAsia"/>
        </w:rPr>
        <w:t>（2）掌握商务礼仪常识；</w:t>
      </w:r>
    </w:p>
    <w:p w14:paraId="6E5EB8CF">
      <w:pPr>
        <w:adjustRightInd w:val="0"/>
        <w:snapToGrid w:val="0"/>
        <w:spacing w:line="440" w:lineRule="exact"/>
        <w:ind w:firstLine="420" w:firstLineChars="200"/>
      </w:pPr>
      <w:r>
        <w:rPr>
          <w:rFonts w:hint="eastAsia"/>
        </w:rPr>
        <w:t>（3）掌握与本专业相关的法律法规以及环境保护、安全消防等知识；</w:t>
      </w:r>
    </w:p>
    <w:p w14:paraId="77C26C42">
      <w:pPr>
        <w:adjustRightInd w:val="0"/>
        <w:snapToGrid w:val="0"/>
        <w:spacing w:line="440" w:lineRule="exact"/>
        <w:ind w:firstLine="420" w:firstLineChars="200"/>
      </w:pPr>
      <w:r>
        <w:rPr>
          <w:rFonts w:hint="eastAsia"/>
        </w:rPr>
        <w:t>（4）掌握经济、营销、管理</w:t>
      </w:r>
      <w:r>
        <w:rPr>
          <w:rFonts w:hint="eastAsia"/>
          <w:lang w:eastAsia="zh-CN"/>
        </w:rPr>
        <w:t>、会计</w:t>
      </w:r>
      <w:r>
        <w:rPr>
          <w:rFonts w:hint="eastAsia"/>
        </w:rPr>
        <w:t>等基础知识；</w:t>
      </w:r>
    </w:p>
    <w:p w14:paraId="497BCD98">
      <w:pPr>
        <w:adjustRightInd w:val="0"/>
        <w:snapToGrid w:val="0"/>
        <w:spacing w:line="440" w:lineRule="exact"/>
        <w:ind w:firstLine="420" w:firstLineChars="200"/>
      </w:pPr>
      <w:r>
        <w:rPr>
          <w:rFonts w:hint="eastAsia"/>
        </w:rPr>
        <w:t>（5）掌握市场调研策划、组织及撰写调研报告的方法；</w:t>
      </w:r>
    </w:p>
    <w:p w14:paraId="0FF59DFB">
      <w:pPr>
        <w:adjustRightInd w:val="0"/>
        <w:snapToGrid w:val="0"/>
        <w:spacing w:line="440" w:lineRule="exact"/>
        <w:ind w:firstLine="420" w:firstLineChars="200"/>
      </w:pPr>
      <w:r>
        <w:rPr>
          <w:rFonts w:hint="eastAsia"/>
        </w:rPr>
        <w:t>（6）掌握企业人力资源管理的基本知识与方法；掌握绩效的制订、评价、效果应用及目标提升等绩效管理的知识与方法；</w:t>
      </w:r>
    </w:p>
    <w:p w14:paraId="1FC2A6CE">
      <w:pPr>
        <w:adjustRightInd w:val="0"/>
        <w:snapToGrid w:val="0"/>
        <w:spacing w:line="440" w:lineRule="exact"/>
        <w:ind w:firstLine="420" w:firstLineChars="200"/>
      </w:pPr>
      <w:r>
        <w:rPr>
          <w:rFonts w:hint="eastAsia"/>
        </w:rPr>
        <w:t>（7）掌握团队沟通、有效激励团队等团队建设的基本知识与方法；</w:t>
      </w:r>
    </w:p>
    <w:p w14:paraId="24AD3E8E">
      <w:pPr>
        <w:adjustRightInd w:val="0"/>
        <w:snapToGrid w:val="0"/>
        <w:spacing w:line="440" w:lineRule="exact"/>
        <w:ind w:firstLine="420" w:firstLineChars="200"/>
      </w:pPr>
      <w:r>
        <w:rPr>
          <w:rFonts w:hint="eastAsia"/>
        </w:rPr>
        <w:t>（8）掌握企业资产管理、文化管理、环境管理、会议管理、客户关系管理等行政管理的知识与方法；</w:t>
      </w:r>
    </w:p>
    <w:p w14:paraId="6E37D311">
      <w:pPr>
        <w:adjustRightInd w:val="0"/>
        <w:snapToGrid w:val="0"/>
        <w:spacing w:line="440" w:lineRule="exact"/>
        <w:ind w:firstLine="420" w:firstLineChars="200"/>
      </w:pPr>
      <w:r>
        <w:rPr>
          <w:rFonts w:hint="eastAsia"/>
        </w:rPr>
        <w:t>（9）掌握企业选址管理、工作设计、生产计划管理、项目管理、供应链管理、现场管理、质量管理等生产运作管理的知识与方法；</w:t>
      </w:r>
    </w:p>
    <w:p w14:paraId="65177BC8">
      <w:pPr>
        <w:adjustRightInd w:val="0"/>
        <w:snapToGrid w:val="0"/>
        <w:spacing w:line="440" w:lineRule="exact"/>
        <w:ind w:firstLine="420" w:firstLineChars="200"/>
      </w:pPr>
      <w:r>
        <w:rPr>
          <w:rFonts w:hint="eastAsia"/>
        </w:rPr>
        <w:t>（10）掌握</w:t>
      </w:r>
      <w:r>
        <w:rPr>
          <w:rFonts w:hint="eastAsia"/>
          <w:lang w:eastAsia="zh-CN"/>
        </w:rPr>
        <w:t>企业</w:t>
      </w:r>
      <w:r>
        <w:rPr>
          <w:rFonts w:hint="eastAsia"/>
        </w:rPr>
        <w:t>运营管理方法。</w:t>
      </w:r>
    </w:p>
    <w:p w14:paraId="679CFC9B">
      <w:pPr>
        <w:spacing w:line="440" w:lineRule="exact"/>
        <w:ind w:firstLine="630" w:firstLineChars="300"/>
      </w:pPr>
      <w:r>
        <w:rPr>
          <w:rFonts w:hint="eastAsia"/>
        </w:rPr>
        <w:t>3.能力</w:t>
      </w:r>
    </w:p>
    <w:p w14:paraId="7E6F427E">
      <w:pPr>
        <w:spacing w:line="440" w:lineRule="exact"/>
        <w:ind w:firstLine="420" w:firstLineChars="200"/>
        <w:rPr>
          <w:color w:val="000000" w:themeColor="text1"/>
        </w:rPr>
      </w:pPr>
      <w:r>
        <w:rPr>
          <w:rFonts w:hint="eastAsia"/>
        </w:rPr>
        <w:t>（1）具有探究学习、终身学习、</w:t>
      </w:r>
      <w:r>
        <w:rPr>
          <w:rFonts w:hint="eastAsia"/>
          <w:color w:val="000000" w:themeColor="text1"/>
        </w:rPr>
        <w:t>分析问题与解决问题的能力；</w:t>
      </w:r>
    </w:p>
    <w:p w14:paraId="264FE92E">
      <w:pPr>
        <w:spacing w:line="440" w:lineRule="exact"/>
        <w:ind w:firstLine="420" w:firstLineChars="200"/>
      </w:pPr>
      <w:r>
        <w:rPr>
          <w:rFonts w:hint="eastAsia"/>
          <w:color w:val="000000" w:themeColor="text1"/>
        </w:rPr>
        <w:t>（2）</w:t>
      </w:r>
      <w:r>
        <w:rPr>
          <w:rFonts w:hint="eastAsia"/>
        </w:rPr>
        <w:t>具有良好的口头表达、书面表达和沟通能力；</w:t>
      </w:r>
    </w:p>
    <w:p w14:paraId="147B09D3">
      <w:pPr>
        <w:spacing w:line="440" w:lineRule="exact"/>
        <w:ind w:firstLine="420" w:firstLineChars="200"/>
      </w:pPr>
      <w:r>
        <w:rPr>
          <w:rFonts w:hint="eastAsia"/>
        </w:rPr>
        <w:t>（3）具有商务礼仪规范应用能力；</w:t>
      </w:r>
    </w:p>
    <w:p w14:paraId="502D384E">
      <w:pPr>
        <w:spacing w:line="440" w:lineRule="exact"/>
        <w:ind w:firstLine="420" w:firstLineChars="200"/>
      </w:pPr>
      <w:r>
        <w:rPr>
          <w:rFonts w:hint="eastAsia"/>
        </w:rPr>
        <w:t>（4）能够熟练运用word、PPT、excel等办公软件；</w:t>
      </w:r>
    </w:p>
    <w:p w14:paraId="660D4B94">
      <w:pPr>
        <w:spacing w:line="440" w:lineRule="exact"/>
        <w:ind w:firstLine="420" w:firstLineChars="200"/>
        <w:rPr>
          <w:color w:val="000000" w:themeColor="text1"/>
        </w:rPr>
      </w:pPr>
      <w:r>
        <w:rPr>
          <w:rFonts w:hint="eastAsia"/>
          <w:color w:val="000000" w:themeColor="text1"/>
        </w:rPr>
        <w:t>（5）能够实施企业人力资源管理活动，组织人员招聘、员工培训，员工考核等，能进行标准制定、评价衡量、纠正偏差等绩效管理活动；</w:t>
      </w:r>
    </w:p>
    <w:p w14:paraId="2E143F95">
      <w:pPr>
        <w:spacing w:line="440" w:lineRule="exact"/>
        <w:ind w:firstLine="420" w:firstLineChars="200"/>
        <w:rPr>
          <w:color w:val="000000" w:themeColor="text1"/>
        </w:rPr>
      </w:pPr>
      <w:r>
        <w:rPr>
          <w:rFonts w:hint="eastAsia"/>
          <w:color w:val="000000" w:themeColor="text1"/>
        </w:rPr>
        <w:t>（6）能进行</w:t>
      </w:r>
      <w:r>
        <w:rPr>
          <w:rFonts w:hint="eastAsia"/>
        </w:rPr>
        <w:t>生产计划管理、项目管理、供应链管理、现场管理、质量管理等生产运作管理；</w:t>
      </w:r>
    </w:p>
    <w:p w14:paraId="628B7237">
      <w:pPr>
        <w:spacing w:line="440" w:lineRule="exact"/>
        <w:ind w:firstLine="482"/>
        <w:rPr>
          <w:color w:val="000000" w:themeColor="text1"/>
        </w:rPr>
      </w:pPr>
      <w:r>
        <w:rPr>
          <w:rFonts w:hint="eastAsia"/>
          <w:color w:val="000000" w:themeColor="text1"/>
        </w:rPr>
        <w:t>（7）能进行团队管理，进行有效的团队沟通、激励与建设；</w:t>
      </w:r>
    </w:p>
    <w:p w14:paraId="3DD1EE3D">
      <w:pPr>
        <w:spacing w:line="440" w:lineRule="exact"/>
        <w:ind w:firstLine="482"/>
        <w:rPr>
          <w:color w:val="000000" w:themeColor="text1"/>
        </w:rPr>
      </w:pPr>
      <w:r>
        <w:rPr>
          <w:rFonts w:hint="eastAsia"/>
          <w:color w:val="000000" w:themeColor="text1"/>
        </w:rPr>
        <w:t>（8）能组织市场调研与分析，撰写调研报告；</w:t>
      </w:r>
    </w:p>
    <w:p w14:paraId="0EF493BD">
      <w:pPr>
        <w:spacing w:line="440" w:lineRule="exact"/>
        <w:ind w:firstLine="482"/>
        <w:rPr>
          <w:color w:val="000000" w:themeColor="text1"/>
        </w:rPr>
      </w:pPr>
      <w:r>
        <w:rPr>
          <w:rFonts w:hint="eastAsia"/>
          <w:color w:val="000000" w:themeColor="text1"/>
        </w:rPr>
        <w:t>（9）能够进行企业行政事务的筹划、组织与处理，协调各方关系，有效进行资源整合与管理；</w:t>
      </w:r>
    </w:p>
    <w:p w14:paraId="0ACB2CA2">
      <w:pPr>
        <w:spacing w:line="440" w:lineRule="exact"/>
        <w:ind w:firstLine="482"/>
        <w:rPr>
          <w:color w:val="000000" w:themeColor="text1"/>
        </w:rPr>
      </w:pPr>
      <w:r>
        <w:rPr>
          <w:rFonts w:hint="eastAsia"/>
          <w:color w:val="000000" w:themeColor="text1"/>
        </w:rPr>
        <w:t>（10）能够发现管理问题，分析原因、制定解决方案并持续改进管理。</w:t>
      </w:r>
    </w:p>
    <w:p w14:paraId="6F184407">
      <w:pPr>
        <w:spacing w:line="440" w:lineRule="exact"/>
        <w:ind w:firstLine="525" w:firstLineChars="250"/>
        <w:rPr>
          <w:color w:val="000000" w:themeColor="text1"/>
        </w:rPr>
      </w:pPr>
      <w:r>
        <w:rPr>
          <w:rFonts w:hint="eastAsia"/>
          <w:color w:val="000000" w:themeColor="text1"/>
        </w:rPr>
        <w:t>（10）初步具备</w:t>
      </w:r>
      <w:r>
        <w:rPr>
          <w:rFonts w:hint="eastAsia"/>
        </w:rPr>
        <w:t>公司</w:t>
      </w:r>
      <w:r>
        <w:rPr>
          <w:rFonts w:hint="eastAsia"/>
          <w:color w:val="000000" w:themeColor="text1"/>
        </w:rPr>
        <w:t>组织、生产经营与管理能力。</w:t>
      </w:r>
    </w:p>
    <w:p w14:paraId="7232C619">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六、课程设置及要求</w:t>
      </w:r>
    </w:p>
    <w:p w14:paraId="12EC3C0E">
      <w:pPr>
        <w:adjustRightInd w:val="0"/>
        <w:snapToGrid w:val="0"/>
        <w:spacing w:line="440" w:lineRule="exact"/>
        <w:ind w:firstLine="420" w:firstLineChars="200"/>
      </w:pPr>
      <w:r>
        <w:t>课程分必修课和</w:t>
      </w:r>
      <w:r>
        <w:rPr>
          <w:rFonts w:hint="eastAsia"/>
        </w:rPr>
        <w:t>选修</w:t>
      </w:r>
      <w:r>
        <w:t>课，其中必修课包括公共</w:t>
      </w:r>
      <w:r>
        <w:rPr>
          <w:rFonts w:hint="eastAsia"/>
        </w:rPr>
        <w:t>基础</w:t>
      </w:r>
      <w:r>
        <w:t>课</w:t>
      </w:r>
      <w:r>
        <w:rPr>
          <w:rFonts w:hint="eastAsia"/>
        </w:rPr>
        <w:t>和</w:t>
      </w:r>
      <w:r>
        <w:t>专业课</w:t>
      </w:r>
      <w:r>
        <w:rPr>
          <w:rFonts w:hint="eastAsia"/>
        </w:rPr>
        <w:t>（带★为专业核心课）</w:t>
      </w:r>
      <w:r>
        <w:t>；</w:t>
      </w:r>
      <w:r>
        <w:rPr>
          <w:rFonts w:hint="eastAsia"/>
        </w:rPr>
        <w:t>选修</w:t>
      </w:r>
      <w:r>
        <w:t>课包括</w:t>
      </w:r>
      <w:r>
        <w:rPr>
          <w:rFonts w:hint="eastAsia"/>
        </w:rPr>
        <w:t>专业选修课</w:t>
      </w:r>
      <w:r>
        <w:t>和</w:t>
      </w:r>
      <w:r>
        <w:rPr>
          <w:rFonts w:hint="eastAsia"/>
        </w:rPr>
        <w:t>公共选修</w:t>
      </w:r>
      <w:r>
        <w:t>课</w:t>
      </w:r>
      <w:r>
        <w:rPr>
          <w:rFonts w:hint="eastAsia"/>
        </w:rPr>
        <w:t>。课程设置主要围绕培养目标和培养规格，以满足本专业岗位基本就业能力需要为目标，统筹考虑课程组成、课程类别及课程内容，保证毕业生能达到本专业的毕业要求。</w:t>
      </w:r>
    </w:p>
    <w:p w14:paraId="73832162">
      <w:pPr>
        <w:numPr>
          <w:ilvl w:val="0"/>
          <w:numId w:val="1"/>
        </w:num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rPr>
        <w:t>公共基础必修课</w:t>
      </w:r>
    </w:p>
    <w:tbl>
      <w:tblPr>
        <w:tblStyle w:val="12"/>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985"/>
        <w:gridCol w:w="1920"/>
        <w:gridCol w:w="2782"/>
      </w:tblGrid>
      <w:tr w14:paraId="088C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7" w:type="dxa"/>
            <w:vAlign w:val="center"/>
          </w:tcPr>
          <w:p w14:paraId="2B4FEC1F">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课程名称</w:t>
            </w:r>
          </w:p>
        </w:tc>
        <w:tc>
          <w:tcPr>
            <w:tcW w:w="2985" w:type="dxa"/>
            <w:vAlign w:val="center"/>
          </w:tcPr>
          <w:p w14:paraId="525A08E6">
            <w:pPr>
              <w:adjustRightInd w:val="0"/>
              <w:snapToGrid w:val="0"/>
              <w:spacing w:line="276" w:lineRule="auto"/>
              <w:ind w:firstLine="360" w:firstLineChars="200"/>
              <w:jc w:val="center"/>
              <w:rPr>
                <w:rFonts w:ascii="宋体" w:hAnsi="宋体" w:cs="宋体"/>
                <w:sz w:val="18"/>
                <w:szCs w:val="18"/>
              </w:rPr>
            </w:pPr>
            <w:r>
              <w:rPr>
                <w:rFonts w:hint="eastAsia" w:ascii="宋体" w:hAnsi="宋体" w:cs="宋体"/>
                <w:sz w:val="18"/>
                <w:szCs w:val="18"/>
              </w:rPr>
              <w:t>课程目标</w:t>
            </w:r>
          </w:p>
        </w:tc>
        <w:tc>
          <w:tcPr>
            <w:tcW w:w="1920" w:type="dxa"/>
            <w:vAlign w:val="center"/>
          </w:tcPr>
          <w:p w14:paraId="5D78936B">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课程内容</w:t>
            </w:r>
          </w:p>
        </w:tc>
        <w:tc>
          <w:tcPr>
            <w:tcW w:w="2782" w:type="dxa"/>
            <w:vAlign w:val="center"/>
          </w:tcPr>
          <w:p w14:paraId="00EBDDB6">
            <w:pPr>
              <w:adjustRightInd w:val="0"/>
              <w:snapToGrid w:val="0"/>
              <w:spacing w:line="276" w:lineRule="auto"/>
              <w:jc w:val="center"/>
              <w:rPr>
                <w:rFonts w:ascii="宋体" w:hAnsi="宋体" w:cs="宋体"/>
                <w:sz w:val="18"/>
                <w:szCs w:val="18"/>
              </w:rPr>
            </w:pPr>
            <w:r>
              <w:rPr>
                <w:rFonts w:hint="eastAsia" w:ascii="宋体" w:hAnsi="宋体" w:cs="宋体"/>
                <w:sz w:val="18"/>
                <w:szCs w:val="18"/>
              </w:rPr>
              <w:t>教学要求</w:t>
            </w:r>
          </w:p>
        </w:tc>
      </w:tr>
      <w:tr w14:paraId="0018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7DB00137">
            <w:pPr>
              <w:snapToGrid w:val="0"/>
              <w:jc w:val="center"/>
              <w:rPr>
                <w:rFonts w:hint="default" w:ascii="宋体" w:hAnsi="宋体"/>
                <w:color w:val="000000"/>
                <w:sz w:val="18"/>
                <w:szCs w:val="18"/>
                <w:lang w:val="en-US"/>
              </w:rPr>
            </w:pPr>
            <w:r>
              <w:rPr>
                <w:rFonts w:hint="eastAsia" w:ascii="宋体" w:hAnsi="宋体"/>
                <w:color w:val="000000"/>
                <w:sz w:val="18"/>
                <w:szCs w:val="18"/>
                <w:lang w:val="en-US" w:eastAsia="zh-CN"/>
              </w:rPr>
              <w:t>思想道德与法治</w:t>
            </w:r>
          </w:p>
        </w:tc>
        <w:tc>
          <w:tcPr>
            <w:tcW w:w="2985" w:type="dxa"/>
            <w:vAlign w:val="top"/>
          </w:tcPr>
          <w:p w14:paraId="69EF367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6AE1CF3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帮助学生筑牢理想信念之基，培育和践行社会主义核心价值观，传承中华传统美德，尊重和维护宪法法律权威，提升思想道德素质和法治素养，提升社会责任感；确立自觉遵守职业道德和行业规范的意识。</w:t>
            </w:r>
          </w:p>
          <w:p w14:paraId="2A336B32">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37AC045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认识高职生活、学习的特点，掌握理想信念、爱国主义、社会主义核心价值观等基本内涵，掌握社会公德、职业道德、家庭美德和个人品德的基本内涵，初步掌握我国法律的基础知识。</w:t>
            </w:r>
          </w:p>
          <w:p w14:paraId="3C680227">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6C3A9B81">
            <w:pPr>
              <w:snapToGrid w:val="0"/>
              <w:rPr>
                <w:rFonts w:hint="eastAsia" w:ascii="宋体" w:hAnsi="宋体"/>
                <w:color w:val="000000"/>
                <w:sz w:val="18"/>
                <w:szCs w:val="18"/>
              </w:rPr>
            </w:pPr>
            <w:r>
              <w:rPr>
                <w:rFonts w:hint="eastAsia" w:ascii="宋体" w:hAnsi="宋体"/>
                <w:color w:val="000000"/>
                <w:sz w:val="18"/>
                <w:szCs w:val="18"/>
                <w:lang w:val="en-US" w:eastAsia="zh-CN"/>
              </w:rPr>
              <w:t>具备根据个人性格和特点独立自主地进行人生规划的能力，具备明辨是非能力，能够将道德的相关理论内化为自觉意识、自主要求的能力，以及外化为自身行为和习惯的能力，逐步具备分析和解决职业、家庭、社会公共生活等领域现实一般法律问题的能力。</w:t>
            </w:r>
          </w:p>
        </w:tc>
        <w:tc>
          <w:tcPr>
            <w:tcW w:w="1920" w:type="dxa"/>
            <w:vAlign w:val="top"/>
          </w:tcPr>
          <w:p w14:paraId="2E202BC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（1）适应大学生活；</w:t>
            </w:r>
          </w:p>
          <w:p w14:paraId="5336F8C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（2）树立正确的“三观”；</w:t>
            </w:r>
          </w:p>
          <w:p w14:paraId="6B39978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（3）坚定理想信念，弘扬中国精神；</w:t>
            </w:r>
          </w:p>
          <w:p w14:paraId="29A1817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（4）践行社会主义核心价值观；</w:t>
            </w:r>
          </w:p>
          <w:p w14:paraId="50B7EDF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（5）明大德守公德严私德；</w:t>
            </w:r>
          </w:p>
          <w:p w14:paraId="6A8ADF9D">
            <w:pPr>
              <w:snapToGrid w:val="0"/>
              <w:rPr>
                <w:rFonts w:hint="eastAsia" w:ascii="宋体" w:hAnsi="宋体"/>
                <w:color w:val="000000"/>
                <w:sz w:val="18"/>
                <w:szCs w:val="18"/>
              </w:rPr>
            </w:pPr>
            <w:r>
              <w:rPr>
                <w:rFonts w:hint="eastAsia" w:ascii="宋体" w:hAnsi="宋体"/>
                <w:color w:val="000000"/>
                <w:sz w:val="18"/>
                <w:szCs w:val="18"/>
                <w:lang w:val="en-US" w:eastAsia="zh-CN"/>
              </w:rPr>
              <w:t>（6）尊法学法守法用法。</w:t>
            </w:r>
          </w:p>
        </w:tc>
        <w:tc>
          <w:tcPr>
            <w:tcW w:w="2782" w:type="dxa"/>
            <w:vAlign w:val="top"/>
          </w:tcPr>
          <w:p w14:paraId="46B4A5F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（1）条件要求：使用多媒体教学，图文并茂地演示教学内容。</w:t>
            </w:r>
          </w:p>
          <w:p w14:paraId="62A2414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课程以学生为中心，立德树人为根本将课程思政融入主题教学中，实施全过程育人；依托职教云等学习平台，采用理论教学模块化与实践教学项目化相结合的教学模式。采用翻转课堂教学法、问题探究教学法、小组合作学习法等教学方法。</w:t>
            </w:r>
          </w:p>
          <w:p w14:paraId="566A411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（3）师资要求：应具有研究生以上学历或讲师以上职称，具备较丰富的教学经验和较高的思想道德素质。</w:t>
            </w:r>
          </w:p>
          <w:p w14:paraId="1656AEEA">
            <w:pPr>
              <w:snapToGrid w:val="0"/>
              <w:rPr>
                <w:rFonts w:hint="eastAsia" w:ascii="宋体" w:hAnsi="宋体"/>
                <w:color w:val="000000"/>
                <w:sz w:val="18"/>
                <w:szCs w:val="18"/>
              </w:rPr>
            </w:pPr>
            <w:r>
              <w:rPr>
                <w:rFonts w:hint="eastAsia" w:ascii="宋体" w:hAnsi="宋体"/>
                <w:color w:val="000000"/>
                <w:sz w:val="18"/>
                <w:szCs w:val="18"/>
                <w:lang w:val="en-US" w:eastAsia="zh-CN"/>
              </w:rPr>
              <w:t>（4）考核要求：采用“过程考核+终结性考核”的方式评定成绩。平时过程性考核成绩根据考勤、课堂表现情况、线上学习情况等评定，</w:t>
            </w:r>
            <w:r>
              <w:rPr>
                <w:rFonts w:hint="eastAsia" w:ascii="宋体" w:hAnsi="宋体"/>
                <w:color w:val="auto"/>
                <w:sz w:val="18"/>
                <w:szCs w:val="18"/>
                <w:lang w:val="en-US" w:eastAsia="zh-CN"/>
              </w:rPr>
              <w:t>占总成绩的30%；期末考试占总成绩的70%。</w:t>
            </w:r>
          </w:p>
        </w:tc>
      </w:tr>
      <w:tr w14:paraId="0726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1805DB4E">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毛泽东思想和中国特色社会主义理论体系概论</w:t>
            </w:r>
          </w:p>
        </w:tc>
        <w:tc>
          <w:tcPr>
            <w:tcW w:w="2985" w:type="dxa"/>
            <w:vAlign w:val="top"/>
          </w:tcPr>
          <w:p w14:paraId="51A00FEC">
            <w:pPr>
              <w:snapToGrid w:val="0"/>
              <w:rPr>
                <w:rFonts w:hint="eastAsia" w:ascii="宋体" w:hAnsi="宋体"/>
                <w:color w:val="000000"/>
                <w:sz w:val="18"/>
                <w:szCs w:val="18"/>
                <w:lang w:val="en-US" w:eastAsia="zh-CN"/>
              </w:rPr>
            </w:pPr>
            <w:r>
              <w:rPr>
                <w:rFonts w:hint="eastAsia" w:ascii="宋体" w:hAnsi="宋体"/>
                <w:b/>
                <w:bCs/>
                <w:color w:val="000000"/>
                <w:sz w:val="18"/>
                <w:szCs w:val="18"/>
                <w:lang w:val="en-US" w:eastAsia="zh-CN"/>
              </w:rPr>
              <w:t>素质目标</w:t>
            </w:r>
            <w:r>
              <w:rPr>
                <w:rFonts w:hint="eastAsia" w:ascii="宋体" w:hAnsi="宋体"/>
                <w:color w:val="000000"/>
                <w:sz w:val="18"/>
                <w:szCs w:val="18"/>
                <w:lang w:val="en-US" w:eastAsia="zh-CN"/>
              </w:rPr>
              <w:t>：</w:t>
            </w:r>
          </w:p>
          <w:p w14:paraId="18D0AF6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引导学生坚定“四个自信”，具备坚定的政治立场、理想信念和敬业、踏实的职业素质，并以自己的实际行动为中国特色社会主义事业和中华民族伟大复兴做贡献。</w:t>
            </w:r>
          </w:p>
          <w:p w14:paraId="2D3705A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11D16E4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掌握马克思主义中国化各大理论成果的形成背景、主要内容、突出贡献。深刻理解中国共产党为什么能、马克思主义为什么行、中国特色社会主义为什么好。</w:t>
            </w:r>
          </w:p>
          <w:p w14:paraId="4AE824EF">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155D38A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逐步具备运用马克思主义的基本立场、观点和方法来分析、认识和解决实际问题的能力。</w:t>
            </w:r>
          </w:p>
        </w:tc>
        <w:tc>
          <w:tcPr>
            <w:tcW w:w="1920" w:type="dxa"/>
            <w:vAlign w:val="top"/>
          </w:tcPr>
          <w:p w14:paraId="2221707D">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（1）毛泽东思想的主要内容及其历史地位；</w:t>
            </w:r>
          </w:p>
          <w:p w14:paraId="3924FB7D">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（2）邓小平理论的主要内容、形成及历史地位；</w:t>
            </w:r>
          </w:p>
          <w:p w14:paraId="581A2348">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（3）“三个代表”重要思想的形成、主要内容及历史地位；</w:t>
            </w:r>
          </w:p>
          <w:p w14:paraId="664A0DF8">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（4）科学发展观的形成、主要内容及历史地位；</w:t>
            </w:r>
          </w:p>
          <w:p w14:paraId="364B806A">
            <w:pPr>
              <w:snapToGrid w:val="0"/>
              <w:rPr>
                <w:rFonts w:hint="eastAsia" w:ascii="宋体" w:hAnsi="宋体"/>
                <w:color w:val="000000"/>
                <w:sz w:val="18"/>
                <w:szCs w:val="18"/>
                <w:lang w:val="en-US" w:eastAsia="zh-CN"/>
              </w:rPr>
            </w:pPr>
            <w:r>
              <w:rPr>
                <w:rFonts w:hint="eastAsia" w:ascii="宋体" w:hAnsi="宋体"/>
                <w:color w:val="auto"/>
                <w:sz w:val="18"/>
                <w:szCs w:val="18"/>
                <w:lang w:val="en-US" w:eastAsia="zh-CN"/>
              </w:rPr>
              <w:t>（5）实践教学。</w:t>
            </w:r>
          </w:p>
        </w:tc>
        <w:tc>
          <w:tcPr>
            <w:tcW w:w="2782" w:type="dxa"/>
            <w:vAlign w:val="top"/>
          </w:tcPr>
          <w:p w14:paraId="231732C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（1）条件要求：充分运用信息技术与手段优化教学过程与教学管理。</w:t>
            </w:r>
          </w:p>
          <w:p w14:paraId="5AA5F10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（2）教学方法：融入课程思政，立德树人贯穿课程始终；采用讲授法、问题探究法、头脑风暴法、翻转课堂法等教学方法。</w:t>
            </w:r>
          </w:p>
          <w:p w14:paraId="636DB28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（3）师资要求：具有相关专业研究生以上学历或讲师以上职称。</w:t>
            </w:r>
          </w:p>
          <w:p w14:paraId="64A5274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（4）考核要求：采用“过程考核+终结性考核”的方式评定成绩。平时过程性考核成绩根据考勤、课堂表现情况、线上学习情况等评定，</w:t>
            </w:r>
            <w:r>
              <w:rPr>
                <w:rFonts w:hint="eastAsia" w:ascii="宋体" w:hAnsi="宋体"/>
                <w:color w:val="auto"/>
                <w:sz w:val="18"/>
                <w:szCs w:val="18"/>
                <w:lang w:val="en-US" w:eastAsia="zh-CN"/>
              </w:rPr>
              <w:t>占总成绩的30%；期末考试占总成绩的70%。</w:t>
            </w:r>
          </w:p>
        </w:tc>
      </w:tr>
      <w:tr w14:paraId="2E99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1636B5F8">
            <w:pPr>
              <w:snapToGrid w:val="0"/>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习近平新时代中国特色社会主义思想概论</w:t>
            </w:r>
          </w:p>
        </w:tc>
        <w:tc>
          <w:tcPr>
            <w:tcW w:w="2985" w:type="dxa"/>
            <w:vAlign w:val="top"/>
          </w:tcPr>
          <w:p w14:paraId="57FB2EAD">
            <w:pPr>
              <w:snapToGrid w:val="0"/>
              <w:rPr>
                <w:rFonts w:hint="eastAsia" w:ascii="宋体" w:hAnsi="宋体"/>
                <w:color w:val="auto"/>
                <w:sz w:val="18"/>
                <w:szCs w:val="18"/>
                <w:lang w:val="en-US" w:eastAsia="zh-CN"/>
              </w:rPr>
            </w:pPr>
            <w:r>
              <w:rPr>
                <w:rFonts w:hint="eastAsia" w:ascii="宋体" w:hAnsi="宋体"/>
                <w:b/>
                <w:bCs/>
                <w:color w:val="auto"/>
                <w:sz w:val="18"/>
                <w:szCs w:val="18"/>
                <w:lang w:val="en-US" w:eastAsia="zh-CN"/>
              </w:rPr>
              <w:t>素质目标</w:t>
            </w:r>
            <w:r>
              <w:rPr>
                <w:rFonts w:hint="eastAsia" w:ascii="宋体" w:hAnsi="宋体"/>
                <w:color w:val="auto"/>
                <w:sz w:val="18"/>
                <w:szCs w:val="18"/>
                <w:lang w:val="en-US" w:eastAsia="zh-CN"/>
              </w:rPr>
              <w:t>：</w:t>
            </w:r>
          </w:p>
          <w:p w14:paraId="3DCEDD89">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使大学生引导学生坚定“四个自信”，具备坚定的政治立场、理想信念和敬业、踏实的职业素质，并以自己的实际行动为中国特色社会主义事业和中华民族伟大复兴做贡献。</w:t>
            </w:r>
          </w:p>
          <w:p w14:paraId="4C52204E">
            <w:pPr>
              <w:snapToGrid w:val="0"/>
              <w:rPr>
                <w:rFonts w:hint="eastAsia" w:ascii="宋体" w:hAnsi="宋体"/>
                <w:b/>
                <w:bCs/>
                <w:color w:val="auto"/>
                <w:sz w:val="18"/>
                <w:szCs w:val="18"/>
                <w:lang w:val="en-US" w:eastAsia="zh-CN"/>
              </w:rPr>
            </w:pPr>
            <w:r>
              <w:rPr>
                <w:rFonts w:hint="eastAsia" w:ascii="宋体" w:hAnsi="宋体"/>
                <w:b/>
                <w:bCs/>
                <w:color w:val="auto"/>
                <w:sz w:val="18"/>
                <w:szCs w:val="18"/>
                <w:lang w:val="en-US" w:eastAsia="zh-CN"/>
              </w:rPr>
              <w:t>知识目标：</w:t>
            </w:r>
          </w:p>
          <w:p w14:paraId="22005294">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全面了解党的十八大以来中国共产党坚持把马克思主义基本原理同中国具体实际相结合、同中国优秀传统文化相结合，不断推进马克思主义中国化时代化的新的历史进程，准确把握马克思主义中国化时代化进程中形成的最新理论成果---习近平新时代中国特色社会主义思想的习近平新时代中国特色社会主义思想的形成过程、主要内容、精神实质、历史地位和指导意义。</w:t>
            </w:r>
          </w:p>
          <w:p w14:paraId="5F71E9D1">
            <w:pPr>
              <w:snapToGrid w:val="0"/>
              <w:rPr>
                <w:rFonts w:hint="eastAsia" w:ascii="宋体" w:hAnsi="宋体"/>
                <w:b/>
                <w:bCs/>
                <w:color w:val="auto"/>
                <w:sz w:val="18"/>
                <w:szCs w:val="18"/>
                <w:lang w:val="en-US" w:eastAsia="zh-CN"/>
              </w:rPr>
            </w:pPr>
            <w:r>
              <w:rPr>
                <w:rFonts w:hint="eastAsia" w:ascii="宋体" w:hAnsi="宋体"/>
                <w:b/>
                <w:bCs/>
                <w:color w:val="auto"/>
                <w:sz w:val="18"/>
                <w:szCs w:val="18"/>
                <w:lang w:val="en-US" w:eastAsia="zh-CN"/>
              </w:rPr>
              <w:t>能力目标：</w:t>
            </w:r>
          </w:p>
          <w:p w14:paraId="2A3E9273">
            <w:pPr>
              <w:snapToGrid w:val="0"/>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帮助学生更加明显的提升运用马克思主义立场、观点和方法认识问题、分析问题和解决问题的能力；增强学生“四个自信”。</w:t>
            </w:r>
          </w:p>
        </w:tc>
        <w:tc>
          <w:tcPr>
            <w:tcW w:w="1920" w:type="dxa"/>
            <w:vAlign w:val="top"/>
          </w:tcPr>
          <w:p w14:paraId="38286851">
            <w:pPr>
              <w:numPr>
                <w:ilvl w:val="0"/>
                <w:numId w:val="0"/>
              </w:num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（1）新时代坚持和发展中国特色社会主义</w:t>
            </w:r>
          </w:p>
          <w:p w14:paraId="754962C9">
            <w:pPr>
              <w:numPr>
                <w:ilvl w:val="0"/>
                <w:numId w:val="0"/>
              </w:num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（2）以中国式现代化全面推进中华民族伟大复兴</w:t>
            </w:r>
          </w:p>
          <w:p w14:paraId="40B43799">
            <w:pPr>
              <w:numPr>
                <w:ilvl w:val="0"/>
                <w:numId w:val="0"/>
              </w:num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（3）坚持党的全面领导                               </w:t>
            </w:r>
          </w:p>
          <w:p w14:paraId="620E62E0">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（4）坚持以人民为中心                               </w:t>
            </w:r>
          </w:p>
          <w:p w14:paraId="4CADCAF6">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（5）全面深化改革开放</w:t>
            </w:r>
            <w:r>
              <w:rPr>
                <w:rFonts w:hint="eastAsia" w:ascii="宋体" w:hAnsi="宋体"/>
                <w:color w:val="auto"/>
                <w:sz w:val="18"/>
                <w:szCs w:val="18"/>
                <w:lang w:val="en-US" w:eastAsia="zh-CN"/>
              </w:rPr>
              <w:tab/>
            </w:r>
            <w:r>
              <w:rPr>
                <w:rFonts w:hint="eastAsia" w:ascii="宋体" w:hAnsi="宋体"/>
                <w:color w:val="auto"/>
                <w:sz w:val="18"/>
                <w:szCs w:val="18"/>
                <w:lang w:val="en-US" w:eastAsia="zh-CN"/>
              </w:rPr>
              <w:t xml:space="preserve">                                  </w:t>
            </w:r>
          </w:p>
          <w:p w14:paraId="32019AE8">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（6）推动高质量发展                      </w:t>
            </w:r>
          </w:p>
          <w:p w14:paraId="16DF17CB">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（7）社会主义现代化建设的教育、科技、人才战略         </w:t>
            </w:r>
          </w:p>
          <w:p w14:paraId="0ECC8694">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（8）发展全过程人民民主                              </w:t>
            </w:r>
          </w:p>
          <w:p w14:paraId="1DA13157">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（9）全面依法治国                                    </w:t>
            </w:r>
          </w:p>
          <w:p w14:paraId="5A0A2F96">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（10）建设社会主义文化强国  </w:t>
            </w:r>
          </w:p>
          <w:p w14:paraId="09C86D76">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（11）以保障和改善民生为重点加强社会建设                          </w:t>
            </w:r>
          </w:p>
          <w:p w14:paraId="6697B935">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（12）建设社会主义生态文明                         </w:t>
            </w:r>
          </w:p>
          <w:p w14:paraId="43F9330D">
            <w:pPr>
              <w:snapToGrid w:val="0"/>
              <w:rPr>
                <w:rFonts w:hint="default" w:ascii="宋体" w:hAnsi="宋体"/>
                <w:color w:val="auto"/>
                <w:sz w:val="18"/>
                <w:szCs w:val="18"/>
                <w:lang w:val="en-US" w:eastAsia="zh-CN"/>
              </w:rPr>
            </w:pPr>
            <w:r>
              <w:rPr>
                <w:rFonts w:hint="eastAsia" w:ascii="宋体" w:hAnsi="宋体"/>
                <w:color w:val="auto"/>
                <w:sz w:val="18"/>
                <w:szCs w:val="18"/>
                <w:lang w:val="en-US" w:eastAsia="zh-CN"/>
              </w:rPr>
              <w:t>（13）维护和塑造国家安全</w:t>
            </w:r>
          </w:p>
          <w:p w14:paraId="18A148EA">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（14）建设巩固国防和强大的人民军队           </w:t>
            </w:r>
          </w:p>
          <w:p w14:paraId="31BB97DC">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（15）坚持“一国两制”和推进祖国完全统一               </w:t>
            </w:r>
          </w:p>
          <w:p w14:paraId="63DF8740">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（16）中国特色大国外交推动构建人类命运共同体                       </w:t>
            </w:r>
          </w:p>
          <w:p w14:paraId="738799F3">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（17）全面从严治党    </w:t>
            </w:r>
          </w:p>
          <w:p w14:paraId="177EE4A7">
            <w:pPr>
              <w:snapToGrid w:val="0"/>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（18）实践教学。</w:t>
            </w:r>
          </w:p>
        </w:tc>
        <w:tc>
          <w:tcPr>
            <w:tcW w:w="2782" w:type="dxa"/>
            <w:vAlign w:val="top"/>
          </w:tcPr>
          <w:p w14:paraId="54AFF4B0">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（1）条件要求：充分运用信息技术与手段优化教学过程与教学管理。</w:t>
            </w:r>
          </w:p>
          <w:p w14:paraId="102B54A1">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（2）教学方法：融入课程思政，立德树人贯穿课程始终；采用讲授法、问题探究法、头脑风暴法、翻转课堂法等教学方法。</w:t>
            </w:r>
          </w:p>
          <w:p w14:paraId="1D176FA0">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（3）师资要求：具有相关专业研究生以上学历或讲师以上职称。</w:t>
            </w:r>
          </w:p>
          <w:p w14:paraId="537CC12F">
            <w:pPr>
              <w:snapToGrid w:val="0"/>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（4）考核要求：采用“过程考核+终结性考核”的方式评定成绩。平时过程性考核成绩根据考勤、课堂表现情况、线上学习情况等评定，占总成绩的30%；期末考试占总成绩70%。</w:t>
            </w:r>
          </w:p>
        </w:tc>
      </w:tr>
      <w:tr w14:paraId="26D8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1E0C6913">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形势与政策</w:t>
            </w:r>
          </w:p>
        </w:tc>
        <w:tc>
          <w:tcPr>
            <w:tcW w:w="2985" w:type="dxa"/>
            <w:vAlign w:val="top"/>
          </w:tcPr>
          <w:p w14:paraId="4EB90C17">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4BBDEEF7">
            <w:pPr>
              <w:snapToGrid w:val="0"/>
              <w:rPr>
                <w:rFonts w:hint="eastAsia" w:ascii="宋体" w:hAnsi="宋体"/>
                <w:color w:val="000000"/>
                <w:sz w:val="18"/>
                <w:szCs w:val="18"/>
                <w:lang w:val="zh-CN" w:eastAsia="zh-CN"/>
              </w:rPr>
            </w:pPr>
            <w:r>
              <w:rPr>
                <w:rFonts w:hint="eastAsia" w:ascii="宋体" w:hAnsi="宋体"/>
                <w:color w:val="000000"/>
                <w:sz w:val="18"/>
                <w:szCs w:val="18"/>
                <w:lang w:val="en-US" w:eastAsia="zh-CN"/>
              </w:rPr>
              <w:t>引导大学生正确认识世界和中国发展大势，正确认识中国特色和国际比较，正确认识时代责任和历史使命，自觉将自身的发展融入中华民族伟大复兴的事业。</w:t>
            </w:r>
          </w:p>
          <w:p w14:paraId="489DDACD">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72A376A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准确理解当代中国马克思主义，深刻领会党和国家事业取得的历史性成就、发生的历史性变革、面临的历史性机遇和挑战，掌握科学分析形势与政策的方法论，掌握国内外形势发展变化的规律，掌握国家政策的本质和特征。</w:t>
            </w:r>
          </w:p>
          <w:p w14:paraId="7C1FEED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32DBCEE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具备科学看待国际、国内形势的能力，正确理解党的基本路线、重大方针和政策，正确分析社会关注的热点问题。</w:t>
            </w:r>
          </w:p>
        </w:tc>
        <w:tc>
          <w:tcPr>
            <w:tcW w:w="1920" w:type="dxa"/>
            <w:vAlign w:val="top"/>
          </w:tcPr>
          <w:p w14:paraId="78D22E3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（1）全面从严治党形势与政策；</w:t>
            </w:r>
          </w:p>
          <w:p w14:paraId="056DBC8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（2）我国经济社会发展形势与政策；</w:t>
            </w:r>
          </w:p>
          <w:p w14:paraId="04640D0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（3）港澳台工作形势与政策；</w:t>
            </w:r>
          </w:p>
          <w:p w14:paraId="01A804E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（4）国际形势与政策</w:t>
            </w:r>
          </w:p>
          <w:p w14:paraId="123EED8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（每学期教学内容以中宣部、教育部规定的主题为准）。</w:t>
            </w:r>
          </w:p>
          <w:p w14:paraId="129AC2FA">
            <w:pPr>
              <w:snapToGrid w:val="0"/>
              <w:rPr>
                <w:rFonts w:hint="eastAsia" w:ascii="宋体" w:hAnsi="宋体"/>
                <w:color w:val="000000"/>
                <w:sz w:val="18"/>
                <w:szCs w:val="18"/>
                <w:lang w:val="en-US" w:eastAsia="zh-CN"/>
              </w:rPr>
            </w:pPr>
          </w:p>
        </w:tc>
        <w:tc>
          <w:tcPr>
            <w:tcW w:w="2782" w:type="dxa"/>
            <w:vAlign w:val="top"/>
          </w:tcPr>
          <w:p w14:paraId="4429FFB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（1）条件要求：授课使用多媒体教学，利用视听媒体和图文并茂的方式演示教学内容。</w:t>
            </w:r>
          </w:p>
          <w:p w14:paraId="746EEC5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（2）教学方法：主要采用讲授法、小组讨论学习法等教学方法。</w:t>
            </w:r>
          </w:p>
          <w:p w14:paraId="14AEEB4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（3）师资要求：担任本课程的主讲教师应具有正确的政治立场，较高的政治素养，较为深厚的政治理论水平和分析能力，同时应具备较丰富的教学经验。</w:t>
            </w:r>
          </w:p>
          <w:p w14:paraId="606E9A4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（4）考核要求：采用“过程考核+终结性考核”的方式评定成绩。平时过程性考核成绩根据考勤、课堂表现情况、线上教学情况等评定，占总成绩的40%；期末考试占总成绩的60%。</w:t>
            </w:r>
          </w:p>
        </w:tc>
      </w:tr>
      <w:tr w14:paraId="6ED0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2B854785">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职业</w:t>
            </w:r>
            <w:r>
              <w:rPr>
                <w:rFonts w:hint="eastAsia" w:ascii="宋体" w:hAnsi="宋体"/>
                <w:color w:val="000000"/>
                <w:sz w:val="18"/>
                <w:szCs w:val="18"/>
                <w:lang w:val="en-US" w:eastAsia="zh-Hans"/>
              </w:rPr>
              <w:t>生涯规划</w:t>
            </w:r>
          </w:p>
        </w:tc>
        <w:tc>
          <w:tcPr>
            <w:tcW w:w="2985" w:type="dxa"/>
            <w:vAlign w:val="top"/>
          </w:tcPr>
          <w:p w14:paraId="7D22B1A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70BE0E77">
            <w:pPr>
              <w:snapToGrid w:val="0"/>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14:paraId="413482B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4B649CDD">
            <w:pPr>
              <w:keepNext w:val="0"/>
              <w:keepLines w:val="0"/>
              <w:widowControl/>
              <w:suppressLineNumbers w:val="0"/>
              <w:jc w:val="left"/>
            </w:pPr>
            <w:r>
              <w:rPr>
                <w:rFonts w:hint="eastAsia" w:ascii="宋体" w:hAnsi="宋体" w:eastAsia="宋体"/>
                <w:color w:val="000000"/>
                <w:sz w:val="18"/>
                <w:szCs w:val="18"/>
                <w:lang w:val="en-US" w:eastAsia="zh-CN"/>
              </w:rPr>
              <w:t>通过本课程的教学，大学生应当掌握职业发展各阶段的特点；较为清晰地认识自己的优缺点、职业的相关需求以及社会环境中的机会和威胁；熟悉就业形势与政策法规；能够准确获得基本的劳动力市场信息、相关的职业分类知识以及创业的基本知识。</w:t>
            </w:r>
          </w:p>
          <w:p w14:paraId="145CCB2D">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4B9971B2">
            <w:pPr>
              <w:keepNext w:val="0"/>
              <w:keepLines w:val="0"/>
              <w:widowControl/>
              <w:suppressLineNumbers w:val="0"/>
              <w:jc w:val="left"/>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通过本课程的教学，大学生应当掌握自我探索技能、信息检索与管理技能、生涯决策技能等；还应该通过课程提高学生的各种通用技能，比如沟通技能、问题解决技能、自我管理技能和人际交往技能等。并具备将所学技能应用到实践操作中的动手能力。</w:t>
            </w:r>
          </w:p>
          <w:p w14:paraId="012D53A3">
            <w:pPr>
              <w:snapToGrid w:val="0"/>
              <w:rPr>
                <w:rFonts w:hint="eastAsia" w:ascii="宋体" w:hAnsi="宋体"/>
                <w:color w:val="000000"/>
                <w:sz w:val="18"/>
                <w:szCs w:val="18"/>
                <w:lang w:val="en-US" w:eastAsia="zh-CN"/>
              </w:rPr>
            </w:pPr>
          </w:p>
        </w:tc>
        <w:tc>
          <w:tcPr>
            <w:tcW w:w="1920" w:type="dxa"/>
            <w:vAlign w:val="top"/>
          </w:tcPr>
          <w:p w14:paraId="3766B9BF">
            <w:pPr>
              <w:numPr>
                <w:ilvl w:val="0"/>
                <w:numId w:val="2"/>
              </w:numPr>
              <w:snapToGrid w:val="0"/>
              <w:rPr>
                <w:rFonts w:hint="eastAsia" w:ascii="宋体" w:hAnsi="宋体"/>
                <w:color w:val="000000"/>
                <w:sz w:val="18"/>
                <w:szCs w:val="18"/>
                <w:lang w:val="en-US" w:eastAsia="zh-Hans"/>
              </w:rPr>
            </w:pPr>
            <w:r>
              <w:rPr>
                <w:rFonts w:hint="eastAsia" w:ascii="宋体" w:hAnsi="宋体"/>
                <w:color w:val="000000"/>
                <w:sz w:val="18"/>
                <w:szCs w:val="18"/>
                <w:lang w:val="en-US" w:eastAsia="zh-Hans"/>
              </w:rPr>
              <w:t>职业生涯规划概述</w:t>
            </w:r>
          </w:p>
          <w:p w14:paraId="516426A5">
            <w:pPr>
              <w:numPr>
                <w:ilvl w:val="0"/>
                <w:numId w:val="2"/>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职业生涯规划的基础—全方位的认知</w:t>
            </w:r>
          </w:p>
          <w:p w14:paraId="524D1DAF">
            <w:pPr>
              <w:numPr>
                <w:ilvl w:val="0"/>
                <w:numId w:val="2"/>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职业生涯规划的基础—客观认知环境</w:t>
            </w:r>
          </w:p>
          <w:p w14:paraId="6A6F88BE">
            <w:pPr>
              <w:numPr>
                <w:ilvl w:val="0"/>
                <w:numId w:val="2"/>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职业生涯规划实施—职业目标确立</w:t>
            </w:r>
          </w:p>
          <w:p w14:paraId="2815A384">
            <w:pPr>
              <w:numPr>
                <w:ilvl w:val="0"/>
                <w:numId w:val="2"/>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职业发展助力—职业能力提升</w:t>
            </w:r>
          </w:p>
          <w:p w14:paraId="35086964">
            <w:pPr>
              <w:numPr>
                <w:ilvl w:val="0"/>
                <w:numId w:val="2"/>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职业生涯规划成果—科学规划人生</w:t>
            </w:r>
          </w:p>
        </w:tc>
        <w:tc>
          <w:tcPr>
            <w:tcW w:w="2782" w:type="dxa"/>
            <w:vAlign w:val="top"/>
          </w:tcPr>
          <w:p w14:paraId="1CE77BA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（1）条件要求：利用互联网开发制作视频及PPT等多媒体课件，构建活跃、自主的课程训练平台。</w:t>
            </w:r>
          </w:p>
          <w:p w14:paraId="48027C2C">
            <w:pPr>
              <w:snapToGrid w:val="0"/>
              <w:rPr>
                <w:rFonts w:hint="eastAsia" w:ascii="宋体" w:hAnsi="宋体"/>
                <w:color w:val="000000"/>
                <w:sz w:val="18"/>
                <w:szCs w:val="18"/>
                <w:lang w:val="en-US" w:eastAsia="zh-Hans"/>
              </w:rPr>
            </w:pPr>
            <w:r>
              <w:rPr>
                <w:rFonts w:hint="eastAsia" w:ascii="宋体" w:hAnsi="宋体"/>
                <w:color w:val="000000"/>
                <w:sz w:val="18"/>
                <w:szCs w:val="18"/>
                <w:lang w:val="en-US" w:eastAsia="zh-CN"/>
              </w:rPr>
              <w:t>（2）教学方法：讲授法、角色扮演和案例分析。</w:t>
            </w:r>
            <w:r>
              <w:rPr>
                <w:rFonts w:hint="eastAsia" w:ascii="宋体" w:hAnsi="宋体"/>
                <w:color w:val="000000"/>
                <w:sz w:val="18"/>
                <w:szCs w:val="18"/>
                <w:lang w:val="en-US" w:eastAsia="zh-Hans"/>
              </w:rPr>
              <w:t>突出“实践性”，让学生在亲身参与中</w:t>
            </w:r>
            <w:r>
              <w:rPr>
                <w:rFonts w:hint="eastAsia" w:ascii="宋体" w:hAnsi="宋体"/>
                <w:color w:val="000000"/>
                <w:sz w:val="18"/>
                <w:szCs w:val="18"/>
                <w:lang w:val="en-US" w:eastAsia="zh-CN"/>
              </w:rPr>
              <w:t>明确职业生涯规划</w:t>
            </w:r>
            <w:r>
              <w:rPr>
                <w:rFonts w:hint="eastAsia" w:ascii="宋体" w:hAnsi="宋体"/>
                <w:color w:val="000000"/>
                <w:sz w:val="18"/>
                <w:szCs w:val="18"/>
                <w:lang w:val="en-US" w:eastAsia="zh-Hans"/>
              </w:rPr>
              <w:t>。</w:t>
            </w:r>
          </w:p>
          <w:p w14:paraId="5DE2878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（3）师资要求：任课教师应具有扎实的理论和实践基础。</w:t>
            </w:r>
          </w:p>
          <w:p w14:paraId="7F195987">
            <w:pPr>
              <w:keepNext w:val="0"/>
              <w:keepLines w:val="0"/>
              <w:widowControl/>
              <w:suppressLineNumbers w:val="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（4）考核要求：考查</w:t>
            </w:r>
            <w:r>
              <w:rPr>
                <w:rFonts w:hint="eastAsia" w:ascii="宋体" w:hAnsi="宋体" w:eastAsia="宋体"/>
                <w:color w:val="000000"/>
                <w:sz w:val="18"/>
                <w:szCs w:val="18"/>
                <w:lang w:val="en-US" w:eastAsia="zh-CN"/>
              </w:rPr>
              <w:t>大学生职业生涯规划书，分为平时成绩（30%）和期末成绩（70%）两个部分。</w:t>
            </w:r>
          </w:p>
          <w:p w14:paraId="7F111CF0">
            <w:pPr>
              <w:snapToGrid w:val="0"/>
              <w:rPr>
                <w:rFonts w:hint="eastAsia" w:ascii="宋体" w:hAnsi="宋体"/>
                <w:color w:val="000000"/>
                <w:sz w:val="18"/>
                <w:szCs w:val="18"/>
                <w:lang w:val="en-US" w:eastAsia="zh-CN"/>
              </w:rPr>
            </w:pPr>
          </w:p>
        </w:tc>
      </w:tr>
      <w:tr w14:paraId="3D2C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58A058B6">
            <w:pPr>
              <w:snapToGrid w:val="0"/>
              <w:jc w:val="center"/>
              <w:rPr>
                <w:rFonts w:hint="eastAsia" w:ascii="宋体" w:hAnsi="宋体"/>
                <w:color w:val="000000"/>
                <w:sz w:val="18"/>
                <w:szCs w:val="18"/>
                <w:lang w:val="en-US" w:eastAsia="zh-CN"/>
              </w:rPr>
            </w:pPr>
            <w:r>
              <w:rPr>
                <w:rFonts w:hint="eastAsia" w:ascii="宋体" w:hAnsi="宋体" w:eastAsia="宋体" w:cs="宋体"/>
                <w:b w:val="0"/>
                <w:bCs w:val="0"/>
                <w:sz w:val="18"/>
                <w:szCs w:val="18"/>
                <w:lang w:val="en-US" w:eastAsia="zh-CN"/>
              </w:rPr>
              <w:t>国家安全教育</w:t>
            </w:r>
          </w:p>
        </w:tc>
        <w:tc>
          <w:tcPr>
            <w:tcW w:w="2985" w:type="dxa"/>
            <w:shd w:val="clear" w:color="auto" w:fill="auto"/>
            <w:vAlign w:val="top"/>
          </w:tcPr>
          <w:p w14:paraId="4AD903BD">
            <w:pPr>
              <w:snapToGrid w:val="0"/>
              <w:spacing w:line="24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59725056">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通过开</w:t>
            </w:r>
            <w:r>
              <w:rPr>
                <w:rFonts w:hint="eastAsia" w:ascii="宋体" w:hAnsi="宋体" w:eastAsia="宋体" w:cs="宋体"/>
                <w:i w:val="0"/>
                <w:iCs w:val="0"/>
                <w:caps w:val="0"/>
                <w:color w:val="auto"/>
                <w:spacing w:val="0"/>
                <w:sz w:val="18"/>
                <w:szCs w:val="18"/>
                <w:shd w:val="clear" w:fill="FFFFFF"/>
                <w:lang w:val="en-US" w:eastAsia="zh-CN"/>
              </w:rPr>
              <w:t>设</w:t>
            </w:r>
            <w:r>
              <w:rPr>
                <w:rFonts w:hint="eastAsia" w:ascii="宋体" w:hAnsi="宋体" w:eastAsia="宋体" w:cs="宋体"/>
                <w:i w:val="0"/>
                <w:iCs w:val="0"/>
                <w:caps w:val="0"/>
                <w:color w:val="000000"/>
                <w:spacing w:val="0"/>
                <w:sz w:val="18"/>
                <w:szCs w:val="18"/>
                <w:shd w:val="clear" w:fill="FFFFFF"/>
                <w:lang w:val="en-US" w:eastAsia="zh-CN"/>
              </w:rPr>
              <w:t>本课程，引导大学生牢固树立“大安全理念”，充分认识国家安全面临的复杂环境，增强国家安全意识</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val="en-US" w:eastAsia="zh-CN"/>
              </w:rPr>
              <w:t>全面践行总体国家安全观</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val="en-US" w:eastAsia="zh-CN"/>
              </w:rPr>
              <w:t>为维护国家长治久安、培养担当民族大任的时代新人奠定基础。</w:t>
            </w:r>
          </w:p>
          <w:p w14:paraId="538C5AD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D3FE43E">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1.</w:t>
            </w:r>
            <w:r>
              <w:rPr>
                <w:rFonts w:hint="eastAsia" w:ascii="宋体" w:hAnsi="宋体" w:eastAsia="宋体" w:cs="宋体"/>
                <w:i w:val="0"/>
                <w:iCs w:val="0"/>
                <w:caps w:val="0"/>
                <w:color w:val="000000"/>
                <w:spacing w:val="0"/>
                <w:sz w:val="18"/>
                <w:szCs w:val="18"/>
                <w:shd w:val="clear" w:fill="FFFFFF"/>
              </w:rPr>
              <w:t>了解什么是国家安全；了解我国当前面临的国家安全形势；</w:t>
            </w:r>
          </w:p>
          <w:p w14:paraId="0032CB07">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了解政治安全是国家安全的根本，理解我国政治安全面临的机遇与挑战；</w:t>
            </w:r>
          </w:p>
          <w:p w14:paraId="5A9F7026">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了解国土安全是国家安全的核心，掌握我国国土安全面临的风险，掌握维护国土安全的基本要求；</w:t>
            </w:r>
          </w:p>
          <w:p w14:paraId="369A759E">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4.</w:t>
            </w:r>
            <w:r>
              <w:rPr>
                <w:rFonts w:hint="eastAsia" w:ascii="宋体" w:hAnsi="宋体" w:eastAsia="宋体" w:cs="宋体"/>
                <w:i w:val="0"/>
                <w:iCs w:val="0"/>
                <w:caps w:val="0"/>
                <w:color w:val="000000"/>
                <w:spacing w:val="0"/>
                <w:sz w:val="18"/>
                <w:szCs w:val="18"/>
                <w:shd w:val="clear" w:fill="FFFFFF"/>
              </w:rPr>
              <w:t>了解军事安全是国家安全的坚强后盾，理解我国军事安全面临的风险与挑战，理解维护军事安全的基本要求；</w:t>
            </w:r>
          </w:p>
          <w:p w14:paraId="5776EDFF">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了解经济安全是国家安全的基础，熟悉经济安全的含义，理解逆全球化贸易保护主义带来的巨大挑战；</w:t>
            </w:r>
          </w:p>
          <w:p w14:paraId="0BDD9C9A">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6.</w:t>
            </w:r>
            <w:r>
              <w:rPr>
                <w:rFonts w:hint="eastAsia" w:ascii="宋体" w:hAnsi="宋体" w:eastAsia="宋体" w:cs="宋体"/>
                <w:i w:val="0"/>
                <w:iCs w:val="0"/>
                <w:caps w:val="0"/>
                <w:color w:val="000000"/>
                <w:spacing w:val="0"/>
                <w:sz w:val="18"/>
                <w:szCs w:val="18"/>
                <w:shd w:val="clear" w:fill="FFFFFF"/>
              </w:rPr>
              <w:t>了解文化安全是国家安全的灵魂，理解我国处在社会转型期，主流价值观面临的冲击，掌握维护文化安全的基本要求；</w:t>
            </w:r>
          </w:p>
          <w:p w14:paraId="5352B740">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7.</w:t>
            </w:r>
            <w:r>
              <w:rPr>
                <w:rFonts w:hint="eastAsia" w:ascii="宋体" w:hAnsi="宋体" w:eastAsia="宋体" w:cs="宋体"/>
                <w:i w:val="0"/>
                <w:iCs w:val="0"/>
                <w:caps w:val="0"/>
                <w:color w:val="000000"/>
                <w:spacing w:val="0"/>
                <w:sz w:val="18"/>
                <w:szCs w:val="18"/>
                <w:shd w:val="clear" w:fill="FFFFFF"/>
              </w:rPr>
              <w:t>了解社会安全是国家安全的保障，掌握我国社会安全面临的风险与挑战，掌握何谓恐怖主义和恐怖活动；</w:t>
            </w:r>
          </w:p>
          <w:p w14:paraId="7E98E402">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lang w:val="en-US" w:eastAsia="zh-CN"/>
              </w:rPr>
              <w:t>8.</w:t>
            </w:r>
            <w:r>
              <w:rPr>
                <w:rFonts w:hint="eastAsia" w:ascii="宋体" w:hAnsi="宋体" w:eastAsia="宋体" w:cs="宋体"/>
                <w:i w:val="0"/>
                <w:iCs w:val="0"/>
                <w:caps w:val="0"/>
                <w:color w:val="000000"/>
                <w:spacing w:val="0"/>
                <w:sz w:val="18"/>
                <w:szCs w:val="18"/>
                <w:shd w:val="clear" w:fill="FFFFFF"/>
              </w:rPr>
              <w:t>了解科技安全是国家安全的关键，大国重器彰显国家实力。</w:t>
            </w:r>
          </w:p>
          <w:p w14:paraId="4CDBF020">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3CAF8EB3">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1.</w:t>
            </w:r>
            <w:r>
              <w:rPr>
                <w:rFonts w:hint="eastAsia" w:ascii="宋体" w:hAnsi="宋体" w:eastAsia="宋体" w:cs="宋体"/>
                <w:i w:val="0"/>
                <w:iCs w:val="0"/>
                <w:caps w:val="0"/>
                <w:color w:val="000000"/>
                <w:spacing w:val="0"/>
                <w:sz w:val="18"/>
                <w:szCs w:val="18"/>
                <w:shd w:val="clear" w:fill="FFFFFF"/>
              </w:rPr>
              <w:t>能够建立总体国家安全观，能够做到国家利益至上，维护国家主权、安全和发展利益，能够维护国家正当权益，绝不牺牲国家核心利益；</w:t>
            </w:r>
          </w:p>
          <w:p w14:paraId="137AB477">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能够树立中国特色社会主义理想信念，增强政治认同，不信谣、不传谣，能够对危害政治安全的违法行进行举报；能够以实际行动维护我国政治安全；</w:t>
            </w:r>
          </w:p>
          <w:p w14:paraId="14F68C67">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能够维护国家的统一，反对分裂，维护国家的领土主权和海洋权益；能够自觉保护军事秘密和军事安全，能够强化忧患意识，坚持底线思维，做好应对严重事态的准备；</w:t>
            </w:r>
          </w:p>
          <w:p w14:paraId="1CB047C2">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4.</w:t>
            </w:r>
            <w:r>
              <w:rPr>
                <w:rFonts w:hint="eastAsia" w:ascii="宋体" w:hAnsi="宋体" w:eastAsia="宋体" w:cs="宋体"/>
                <w:i w:val="0"/>
                <w:iCs w:val="0"/>
                <w:caps w:val="0"/>
                <w:color w:val="000000"/>
                <w:spacing w:val="0"/>
                <w:sz w:val="18"/>
                <w:szCs w:val="18"/>
                <w:shd w:val="clear" w:fill="FFFFFF"/>
              </w:rPr>
              <w:t>通过树立创新发展理念，聚焦经济发展，增强国家经济竞争；</w:t>
            </w:r>
          </w:p>
          <w:p w14:paraId="375A7CC9">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通过维护文化安全，能够树立正确的价值观和理想信念，能够自觉抵制文化渗透，增强民族凝聚力；</w:t>
            </w:r>
          </w:p>
          <w:p w14:paraId="46A9F7E6">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6.</w:t>
            </w:r>
            <w:r>
              <w:rPr>
                <w:rFonts w:hint="eastAsia" w:ascii="宋体" w:hAnsi="宋体" w:eastAsia="宋体" w:cs="宋体"/>
                <w:i w:val="0"/>
                <w:iCs w:val="0"/>
                <w:caps w:val="0"/>
                <w:color w:val="000000"/>
                <w:spacing w:val="0"/>
                <w:sz w:val="18"/>
                <w:szCs w:val="18"/>
                <w:shd w:val="clear" w:fill="FFFFFF"/>
              </w:rPr>
              <w:t>通过提高创新实践能力，推动科技发展，维护科技安全</w:t>
            </w:r>
            <w:r>
              <w:rPr>
                <w:rFonts w:hint="eastAsia" w:ascii="宋体" w:hAnsi="宋体" w:eastAsia="宋体" w:cs="宋体"/>
                <w:i w:val="0"/>
                <w:iCs w:val="0"/>
                <w:caps w:val="0"/>
                <w:color w:val="000000"/>
                <w:spacing w:val="0"/>
                <w:sz w:val="18"/>
                <w:szCs w:val="18"/>
                <w:shd w:val="clear" w:fill="FFFFFF"/>
                <w:lang w:eastAsia="zh-CN"/>
              </w:rPr>
              <w:t>。</w:t>
            </w:r>
          </w:p>
        </w:tc>
        <w:tc>
          <w:tcPr>
            <w:tcW w:w="1920" w:type="dxa"/>
            <w:shd w:val="clear" w:color="auto" w:fill="auto"/>
            <w:vAlign w:val="top"/>
          </w:tcPr>
          <w:p w14:paraId="2F69D675">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w:t>
            </w:r>
            <w:r>
              <w:rPr>
                <w:rFonts w:hint="eastAsia" w:ascii="宋体" w:hAnsi="宋体" w:eastAsia="宋体" w:cs="宋体"/>
                <w:i w:val="0"/>
                <w:iCs w:val="0"/>
                <w:caps w:val="0"/>
                <w:color w:val="000000"/>
                <w:spacing w:val="0"/>
                <w:sz w:val="18"/>
                <w:szCs w:val="18"/>
                <w:shd w:val="clear" w:fill="FFFFFF"/>
              </w:rPr>
              <w:t>总体国家安全</w:t>
            </w:r>
            <w:r>
              <w:rPr>
                <w:rFonts w:hint="eastAsia" w:ascii="宋体" w:hAnsi="宋体" w:eastAsia="宋体" w:cs="宋体"/>
                <w:i w:val="0"/>
                <w:iCs w:val="0"/>
                <w:caps w:val="0"/>
                <w:color w:val="000000"/>
                <w:spacing w:val="0"/>
                <w:sz w:val="18"/>
                <w:szCs w:val="18"/>
                <w:shd w:val="clear" w:fill="FFFFFF"/>
                <w:lang w:val="en-US" w:eastAsia="zh-CN"/>
              </w:rPr>
              <w:t>观</w:t>
            </w:r>
          </w:p>
          <w:p w14:paraId="17A69720">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政治安</w:t>
            </w:r>
            <w:r>
              <w:rPr>
                <w:rFonts w:hint="eastAsia" w:ascii="宋体" w:hAnsi="宋体" w:eastAsia="宋体" w:cs="宋体"/>
                <w:i w:val="0"/>
                <w:iCs w:val="0"/>
                <w:caps w:val="0"/>
                <w:color w:val="000000"/>
                <w:spacing w:val="0"/>
                <w:sz w:val="18"/>
                <w:szCs w:val="18"/>
                <w:shd w:val="clear" w:fill="FFFFFF"/>
                <w:lang w:val="en-US" w:eastAsia="zh-CN"/>
              </w:rPr>
              <w:t>全</w:t>
            </w:r>
          </w:p>
          <w:p w14:paraId="61D1E765">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国土安全</w:t>
            </w:r>
          </w:p>
          <w:p w14:paraId="796B0271">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lang w:val="en-US" w:eastAsia="zh-CN"/>
              </w:rPr>
              <w:t>4.</w:t>
            </w:r>
            <w:r>
              <w:rPr>
                <w:rFonts w:hint="eastAsia" w:ascii="宋体" w:hAnsi="宋体" w:eastAsia="宋体" w:cs="宋体"/>
                <w:i w:val="0"/>
                <w:iCs w:val="0"/>
                <w:caps w:val="0"/>
                <w:color w:val="000000"/>
                <w:spacing w:val="0"/>
                <w:sz w:val="18"/>
                <w:szCs w:val="18"/>
                <w:shd w:val="clear" w:fill="FFFFFF"/>
              </w:rPr>
              <w:t>军事安全</w:t>
            </w:r>
          </w:p>
          <w:p w14:paraId="3857BFA9">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经济安全</w:t>
            </w:r>
          </w:p>
          <w:p w14:paraId="6D20594A">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6.</w:t>
            </w:r>
            <w:r>
              <w:rPr>
                <w:rFonts w:hint="eastAsia" w:ascii="宋体" w:hAnsi="宋体" w:eastAsia="宋体" w:cs="宋体"/>
                <w:i w:val="0"/>
                <w:iCs w:val="0"/>
                <w:caps w:val="0"/>
                <w:color w:val="000000"/>
                <w:spacing w:val="0"/>
                <w:sz w:val="18"/>
                <w:szCs w:val="18"/>
                <w:shd w:val="clear" w:fill="FFFFFF"/>
              </w:rPr>
              <w:t>文化安全</w:t>
            </w:r>
          </w:p>
          <w:p w14:paraId="05127843">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7.</w:t>
            </w:r>
            <w:r>
              <w:rPr>
                <w:rFonts w:hint="eastAsia" w:ascii="宋体" w:hAnsi="宋体" w:eastAsia="宋体" w:cs="宋体"/>
                <w:i w:val="0"/>
                <w:iCs w:val="0"/>
                <w:caps w:val="0"/>
                <w:color w:val="000000"/>
                <w:spacing w:val="0"/>
                <w:sz w:val="18"/>
                <w:szCs w:val="18"/>
                <w:shd w:val="clear" w:fill="FFFFFF"/>
              </w:rPr>
              <w:t>社会安全</w:t>
            </w:r>
          </w:p>
          <w:p w14:paraId="3DFBD4EC">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sz w:val="18"/>
                <w:szCs w:val="18"/>
                <w:lang w:val="en-US" w:eastAsia="zh-CN"/>
              </w:rPr>
            </w:pPr>
            <w:r>
              <w:rPr>
                <w:rFonts w:hint="eastAsia" w:ascii="宋体" w:hAnsi="宋体" w:eastAsia="宋体" w:cs="宋体"/>
                <w:i w:val="0"/>
                <w:iCs w:val="0"/>
                <w:caps w:val="0"/>
                <w:color w:val="000000"/>
                <w:spacing w:val="0"/>
                <w:sz w:val="18"/>
                <w:szCs w:val="18"/>
                <w:shd w:val="clear" w:fill="FFFFFF"/>
                <w:lang w:val="en-US" w:eastAsia="zh-CN"/>
              </w:rPr>
              <w:t>8.</w:t>
            </w:r>
            <w:r>
              <w:rPr>
                <w:rFonts w:hint="eastAsia" w:ascii="宋体" w:hAnsi="宋体" w:eastAsia="宋体" w:cs="宋体"/>
                <w:i w:val="0"/>
                <w:iCs w:val="0"/>
                <w:caps w:val="0"/>
                <w:color w:val="000000"/>
                <w:spacing w:val="0"/>
                <w:sz w:val="18"/>
                <w:szCs w:val="18"/>
                <w:shd w:val="clear" w:fill="FFFFFF"/>
              </w:rPr>
              <w:t>科技安全</w:t>
            </w:r>
          </w:p>
          <w:p w14:paraId="34F7A6AC">
            <w:pPr>
              <w:numPr>
                <w:ilvl w:val="0"/>
                <w:numId w:val="0"/>
              </w:numPr>
              <w:snapToGrid w:val="0"/>
              <w:ind w:left="0" w:leftChars="0" w:firstLine="0" w:firstLineChars="0"/>
              <w:rPr>
                <w:rFonts w:hint="eastAsia" w:ascii="宋体" w:hAnsi="宋体" w:eastAsia="宋体" w:cs="Times New Roman"/>
                <w:color w:val="000000"/>
                <w:kern w:val="2"/>
                <w:sz w:val="18"/>
                <w:szCs w:val="18"/>
                <w:lang w:val="en-US" w:eastAsia="zh-Hans" w:bidi="ar-SA"/>
              </w:rPr>
            </w:pPr>
          </w:p>
        </w:tc>
        <w:tc>
          <w:tcPr>
            <w:tcW w:w="2782" w:type="dxa"/>
            <w:shd w:val="clear" w:color="auto" w:fill="auto"/>
            <w:vAlign w:val="top"/>
          </w:tcPr>
          <w:p w14:paraId="3C19E571">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1.条件要求：在多媒体教室以课堂教学为主，适当使用数字资源开展线上教学；</w:t>
            </w:r>
          </w:p>
          <w:p w14:paraId="62757B2C">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textAlignment w:val="auto"/>
              <w:rPr>
                <w:rStyle w:val="14"/>
                <w:rFonts w:hint="eastAsia" w:ascii="宋体" w:hAnsi="宋体" w:eastAsia="宋体" w:cs="宋体"/>
                <w:b w:val="0"/>
                <w:bCs/>
                <w:i w:val="0"/>
                <w:iCs w:val="0"/>
                <w:caps w:val="0"/>
                <w:color w:val="000000"/>
                <w:spacing w:val="0"/>
                <w:sz w:val="18"/>
                <w:szCs w:val="18"/>
                <w:shd w:val="clear" w:fill="FFFFFF"/>
                <w:lang w:val="en-US" w:eastAsia="zh-CN"/>
              </w:rPr>
            </w:pPr>
            <w:r>
              <w:rPr>
                <w:rFonts w:hint="eastAsia" w:ascii="宋体" w:hAnsi="宋体" w:eastAsia="宋体" w:cs="宋体"/>
                <w:sz w:val="18"/>
                <w:szCs w:val="18"/>
                <w:lang w:val="en-US" w:eastAsia="zh-CN"/>
              </w:rPr>
              <w:t>2</w:t>
            </w:r>
            <w:r>
              <w:rPr>
                <w:rFonts w:hint="eastAsia" w:ascii="宋体" w:hAnsi="宋体" w:eastAsia="宋体" w:cs="宋体"/>
                <w:b w:val="0"/>
                <w:bCs w:val="0"/>
                <w:sz w:val="18"/>
                <w:szCs w:val="18"/>
                <w:lang w:val="en-US" w:eastAsia="zh-CN"/>
              </w:rPr>
              <w:t>.</w:t>
            </w:r>
            <w:r>
              <w:rPr>
                <w:rStyle w:val="14"/>
                <w:rFonts w:hint="eastAsia" w:ascii="宋体" w:hAnsi="宋体" w:eastAsia="宋体" w:cs="宋体"/>
                <w:b w:val="0"/>
                <w:bCs w:val="0"/>
                <w:i w:val="0"/>
                <w:iCs w:val="0"/>
                <w:caps w:val="0"/>
                <w:color w:val="000000"/>
                <w:spacing w:val="0"/>
                <w:sz w:val="18"/>
                <w:szCs w:val="18"/>
                <w:shd w:val="clear" w:fill="FFFFFF"/>
              </w:rPr>
              <w:t>教学方法：</w:t>
            </w:r>
            <w:r>
              <w:rPr>
                <w:rStyle w:val="14"/>
                <w:rFonts w:hint="eastAsia" w:ascii="宋体" w:hAnsi="宋体" w:eastAsia="宋体" w:cs="宋体"/>
                <w:b w:val="0"/>
                <w:bCs/>
                <w:i w:val="0"/>
                <w:iCs w:val="0"/>
                <w:caps w:val="0"/>
                <w:color w:val="000000"/>
                <w:spacing w:val="0"/>
                <w:sz w:val="18"/>
                <w:szCs w:val="18"/>
                <w:shd w:val="clear" w:fill="FFFFFF"/>
                <w:lang w:val="en-US" w:eastAsia="zh-CN"/>
              </w:rPr>
              <w:t>通过案列分析、分组讨论、专题讲座等教学方法有机融入国家安全教育内容；</w:t>
            </w:r>
          </w:p>
          <w:p w14:paraId="73A261FB">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textAlignment w:val="auto"/>
              <w:rPr>
                <w:rStyle w:val="14"/>
                <w:rFonts w:hint="eastAsia" w:ascii="宋体" w:hAnsi="宋体" w:eastAsia="宋体" w:cs="宋体"/>
                <w:b w:val="0"/>
                <w:bCs/>
                <w:i w:val="0"/>
                <w:iCs w:val="0"/>
                <w:caps w:val="0"/>
                <w:color w:val="000000"/>
                <w:spacing w:val="0"/>
                <w:sz w:val="18"/>
                <w:szCs w:val="18"/>
                <w:shd w:val="clear" w:fill="FFFFFF"/>
                <w:lang w:val="en-US" w:eastAsia="zh-CN"/>
              </w:rPr>
            </w:pPr>
            <w:r>
              <w:rPr>
                <w:rStyle w:val="14"/>
                <w:rFonts w:hint="eastAsia" w:ascii="宋体" w:hAnsi="宋体" w:eastAsia="宋体" w:cs="宋体"/>
                <w:b w:val="0"/>
                <w:bCs/>
                <w:i w:val="0"/>
                <w:iCs w:val="0"/>
                <w:caps w:val="0"/>
                <w:color w:val="000000"/>
                <w:spacing w:val="0"/>
                <w:sz w:val="18"/>
                <w:szCs w:val="18"/>
                <w:shd w:val="clear" w:fill="FFFFFF"/>
                <w:lang w:val="en-US" w:eastAsia="zh-CN"/>
              </w:rPr>
              <w:t>3.师资要求：担任本课程教师应该具备扎实的专业知识，能够理论联系实际、深入浅出的教学。</w:t>
            </w:r>
          </w:p>
          <w:p w14:paraId="188ED420">
            <w:pPr>
              <w:snapToGrid w:val="0"/>
              <w:rPr>
                <w:rFonts w:hint="eastAsia" w:ascii="宋体" w:hAnsi="宋体" w:eastAsia="宋体" w:cs="Times New Roman"/>
                <w:color w:val="000000"/>
                <w:kern w:val="2"/>
                <w:sz w:val="18"/>
                <w:szCs w:val="18"/>
                <w:lang w:val="en-US" w:eastAsia="zh-CN" w:bidi="ar-SA"/>
              </w:rPr>
            </w:pPr>
          </w:p>
        </w:tc>
      </w:tr>
      <w:tr w14:paraId="2795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581AD2C1">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就业指导</w:t>
            </w:r>
          </w:p>
        </w:tc>
        <w:tc>
          <w:tcPr>
            <w:tcW w:w="2985" w:type="dxa"/>
            <w:vAlign w:val="top"/>
          </w:tcPr>
          <w:p w14:paraId="4665751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27E98D3C">
            <w:pPr>
              <w:keepNext w:val="0"/>
              <w:keepLines w:val="0"/>
              <w:widowControl/>
              <w:suppressLineNumbers w:val="0"/>
              <w:jc w:val="left"/>
            </w:pPr>
            <w:r>
              <w:rPr>
                <w:rFonts w:hint="eastAsia" w:ascii="宋体" w:hAnsi="宋体" w:eastAsia="宋体"/>
                <w:color w:val="000000"/>
                <w:sz w:val="18"/>
                <w:szCs w:val="18"/>
                <w:lang w:val="en-US" w:eastAsia="zh-CN"/>
              </w:rPr>
              <w:t>本课程主要培养学生就业观念和职业意识，帮助学生了解国家就业创业相关政策，认清就业形势，转变就业观念，科学定位个人发展方向，激发大学生就业指导的自主意识，帮助毕业生树立正确的职业观、就业观和创业观</w:t>
            </w:r>
            <w:r>
              <w:rPr>
                <w:rFonts w:hint="eastAsia" w:ascii="宋体" w:hAnsi="宋体" w:eastAsia="宋体"/>
                <w:color w:val="000000"/>
                <w:sz w:val="18"/>
                <w:szCs w:val="18"/>
                <w:lang w:val="en-US" w:eastAsia="zh-Hans"/>
              </w:rPr>
              <w:t>。</w:t>
            </w:r>
          </w:p>
          <w:p w14:paraId="7CED5EC2">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33F91EC0">
            <w:pPr>
              <w:keepNext w:val="0"/>
              <w:keepLines w:val="0"/>
              <w:widowControl/>
              <w:suppressLineNumbers w:val="0"/>
              <w:jc w:val="left"/>
              <w:rPr>
                <w:rFonts w:hint="eastAsia" w:ascii="宋体" w:hAnsi="宋体" w:eastAsia="宋体"/>
                <w:color w:val="000000"/>
                <w:sz w:val="18"/>
                <w:szCs w:val="18"/>
                <w:lang w:val="en-US" w:eastAsia="zh-Hans"/>
              </w:rPr>
            </w:pPr>
            <w:r>
              <w:rPr>
                <w:rFonts w:hint="default" w:ascii="宋体" w:hAnsi="宋体" w:eastAsia="宋体"/>
                <w:color w:val="000000"/>
                <w:sz w:val="18"/>
                <w:szCs w:val="18"/>
                <w:lang w:val="en-US" w:eastAsia="zh-CN"/>
              </w:rPr>
              <w:t>了解落实求职就业计划</w:t>
            </w:r>
            <w:r>
              <w:rPr>
                <w:rFonts w:hint="eastAsia" w:ascii="宋体" w:hAnsi="宋体"/>
                <w:color w:val="000000"/>
                <w:sz w:val="18"/>
                <w:szCs w:val="18"/>
                <w:lang w:val="en-US" w:eastAsia="zh-Hans"/>
              </w:rPr>
              <w:t>；</w:t>
            </w:r>
            <w:r>
              <w:rPr>
                <w:rFonts w:hint="eastAsia" w:ascii="宋体" w:hAnsi="宋体"/>
                <w:color w:val="000000"/>
                <w:sz w:val="18"/>
                <w:szCs w:val="18"/>
                <w:lang w:val="en-US" w:eastAsia="zh-CN"/>
              </w:rPr>
              <w:t>了解我分析的基本内容与要求、职业分析与职业定位的基本方法；了解相关的就业政策和就业协议签订的注意事项；理解大学生就业指导的意义，掌握求职面试的基本技巧与简历制作的基本方法；</w:t>
            </w:r>
          </w:p>
          <w:p w14:paraId="65DF3D66">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7C44C1E0">
            <w:pPr>
              <w:keepNext w:val="0"/>
              <w:keepLines w:val="0"/>
              <w:widowControl/>
              <w:suppressLineNumbers w:val="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p w14:paraId="3C6787C1">
            <w:pPr>
              <w:snapToGrid w:val="0"/>
              <w:rPr>
                <w:rFonts w:hint="eastAsia" w:ascii="宋体" w:hAnsi="宋体"/>
                <w:color w:val="000000"/>
                <w:sz w:val="18"/>
                <w:szCs w:val="18"/>
                <w:lang w:val="en-US" w:eastAsia="zh-CN"/>
              </w:rPr>
            </w:pPr>
          </w:p>
        </w:tc>
        <w:tc>
          <w:tcPr>
            <w:tcW w:w="1920" w:type="dxa"/>
            <w:vAlign w:val="top"/>
          </w:tcPr>
          <w:p w14:paraId="6C43DC5B">
            <w:pPr>
              <w:snapToGrid w:val="0"/>
              <w:rPr>
                <w:rFonts w:hint="eastAsia" w:ascii="宋体" w:hAnsi="宋体" w:eastAsia="宋体"/>
                <w:color w:val="000000"/>
                <w:sz w:val="18"/>
                <w:szCs w:val="18"/>
                <w:lang w:val="en-US" w:eastAsia="zh-CN"/>
              </w:rPr>
            </w:pPr>
            <w:r>
              <w:rPr>
                <w:rFonts w:hint="default" w:ascii="宋体" w:hAnsi="宋体" w:eastAsia="宋体"/>
                <w:color w:val="000000"/>
                <w:sz w:val="18"/>
                <w:szCs w:val="18"/>
                <w:lang w:val="en-US" w:eastAsia="zh-CN"/>
              </w:rPr>
              <w:t> </w:t>
            </w: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1</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求职就业前期准备</w:t>
            </w:r>
          </w:p>
          <w:p w14:paraId="7EE96FB7">
            <w:pPr>
              <w:snapToGrid w:val="0"/>
              <w:rPr>
                <w:rFonts w:hint="default" w:ascii="宋体" w:hAnsi="宋体" w:eastAsia="宋体"/>
                <w:color w:val="000000"/>
                <w:sz w:val="18"/>
                <w:szCs w:val="18"/>
                <w:lang w:val="en-US" w:eastAsia="zh-CN"/>
              </w:rPr>
            </w:pPr>
            <w:r>
              <w:rPr>
                <w:rFonts w:hint="default" w:ascii="宋体" w:hAnsi="宋体" w:eastAsia="宋体"/>
                <w:color w:val="000000"/>
                <w:sz w:val="18"/>
                <w:szCs w:val="18"/>
                <w:lang w:val="en-US" w:eastAsia="zh-CN"/>
              </w:rPr>
              <w:t> </w:t>
            </w: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2</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大学生求职陷阱的防范</w:t>
            </w:r>
          </w:p>
          <w:p w14:paraId="37B337F5">
            <w:pPr>
              <w:snapToGrid w:val="0"/>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3</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求职应聘</w:t>
            </w:r>
          </w:p>
          <w:p w14:paraId="718085BB">
            <w:pPr>
              <w:snapToGrid w:val="0"/>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4</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求职面试</w:t>
            </w:r>
          </w:p>
          <w:p w14:paraId="1E6C535F">
            <w:pPr>
              <w:snapToGrid w:val="0"/>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CN"/>
              </w:rPr>
              <w:t>5</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就业角色转换与职业适应</w:t>
            </w:r>
          </w:p>
          <w:p w14:paraId="2EAB32AA">
            <w:pPr>
              <w:snapToGrid w:val="0"/>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6</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大学生就业权益保护</w:t>
            </w:r>
          </w:p>
          <w:p w14:paraId="02D2A572">
            <w:pPr>
              <w:snapToGrid w:val="0"/>
              <w:rPr>
                <w:rFonts w:hint="eastAsia" w:ascii="宋体" w:hAnsi="宋体"/>
                <w:color w:val="000000"/>
                <w:sz w:val="18"/>
                <w:szCs w:val="18"/>
                <w:lang w:val="en-US" w:eastAsia="zh-CN"/>
              </w:rPr>
            </w:pPr>
          </w:p>
        </w:tc>
        <w:tc>
          <w:tcPr>
            <w:tcW w:w="2782" w:type="dxa"/>
            <w:vAlign w:val="top"/>
          </w:tcPr>
          <w:p w14:paraId="2C66E39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（1）条件要求：授课使用多媒体教学。</w:t>
            </w:r>
          </w:p>
          <w:p w14:paraId="7440762B">
            <w:pPr>
              <w:keepNext w:val="0"/>
              <w:keepLines w:val="0"/>
              <w:widowControl/>
              <w:suppressLineNumbers w:val="0"/>
              <w:jc w:val="left"/>
            </w:pPr>
            <w:r>
              <w:rPr>
                <w:rFonts w:hint="eastAsia" w:ascii="宋体" w:hAnsi="宋体"/>
                <w:color w:val="000000"/>
                <w:sz w:val="18"/>
                <w:szCs w:val="18"/>
                <w:lang w:val="en-US" w:eastAsia="zh-CN"/>
              </w:rPr>
              <w:t>（2）教学方法：课程以学生为中心</w:t>
            </w:r>
            <w:r>
              <w:rPr>
                <w:rFonts w:hint="eastAsia" w:ascii="宋体" w:hAnsi="宋体" w:eastAsia="宋体"/>
                <w:color w:val="000000"/>
                <w:sz w:val="18"/>
                <w:szCs w:val="18"/>
                <w:lang w:val="en-US" w:eastAsia="zh-CN"/>
              </w:rPr>
              <w:t>，讲授知识</w:t>
            </w:r>
            <w:r>
              <w:rPr>
                <w:rFonts w:hint="default" w:ascii="宋体" w:hAnsi="宋体" w:eastAsia="宋体"/>
                <w:color w:val="000000"/>
                <w:sz w:val="18"/>
                <w:szCs w:val="18"/>
                <w:lang w:val="en-US" w:eastAsia="zh-CN"/>
              </w:rPr>
              <w:t>、案例分析相结合。</w:t>
            </w:r>
          </w:p>
          <w:p w14:paraId="10B39722">
            <w:pPr>
              <w:keepNext w:val="0"/>
              <w:keepLines w:val="0"/>
              <w:widowControl/>
              <w:suppressLineNumbers w:val="0"/>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。采用课堂讲授、实践教学、网络教学、</w:t>
            </w:r>
            <w:r>
              <w:rPr>
                <w:rFonts w:hint="eastAsia" w:ascii="宋体" w:hAnsi="宋体" w:eastAsia="宋体"/>
                <w:color w:val="000000"/>
                <w:sz w:val="18"/>
                <w:szCs w:val="18"/>
                <w:lang w:val="en-US" w:eastAsia="zh-CN"/>
              </w:rPr>
              <w:t>自主学习等方式。</w:t>
            </w:r>
            <w:r>
              <w:rPr>
                <w:rFonts w:hint="default" w:ascii="宋体" w:hAnsi="宋体" w:eastAsia="宋体"/>
                <w:color w:val="000000"/>
                <w:sz w:val="18"/>
                <w:szCs w:val="18"/>
                <w:lang w:val="en-US" w:eastAsia="zh-CN"/>
              </w:rPr>
              <w:t>在教学中要采用知识讲授与实际案例分析相结合、知识吸纳与求职实践相结合的教学手段，使学生不仅学到了知识，还基本具备了将知识与实际需求相结合的能力。</w:t>
            </w:r>
          </w:p>
          <w:p w14:paraId="72CF93A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（3）师资要求：任课教师应具有扎实的理论和实践基础。</w:t>
            </w:r>
          </w:p>
          <w:p w14:paraId="0987502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（4）考核要求：考查，平时成绩30%+作业考核70%。</w:t>
            </w:r>
          </w:p>
        </w:tc>
      </w:tr>
      <w:tr w14:paraId="67B1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5B54EEB2">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创新创业教育</w:t>
            </w:r>
          </w:p>
        </w:tc>
        <w:tc>
          <w:tcPr>
            <w:tcW w:w="2985" w:type="dxa"/>
            <w:vAlign w:val="top"/>
          </w:tcPr>
          <w:p w14:paraId="2BF9E51A">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54EFEC6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具备主动创新意识，树立科学的创新创业观；激发学生的创新创业意识，提高学生的社会责任感和创业精神。</w:t>
            </w:r>
          </w:p>
          <w:p w14:paraId="7574C292">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4603BF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熟悉创新思维提升的基本方法；了解创业的基本概念、基本原理和基本方法；了解创业的产生与演变过程；掌握商业模式的设计。</w:t>
            </w:r>
          </w:p>
          <w:p w14:paraId="1DB37D8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60C4578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能独立进行项目的策划，并写出项目策划书；能对项目做出可行性报告和分析；具备市场分析与产品营销策略的能力；具备财务分析与风险预测的能力。</w:t>
            </w:r>
          </w:p>
        </w:tc>
        <w:tc>
          <w:tcPr>
            <w:tcW w:w="1920" w:type="dxa"/>
            <w:vAlign w:val="top"/>
          </w:tcPr>
          <w:p w14:paraId="3154BAB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（1）创意、创新与创业关系；</w:t>
            </w:r>
          </w:p>
          <w:p w14:paraId="6CE5B66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（2）创新意识培养；</w:t>
            </w:r>
          </w:p>
          <w:p w14:paraId="7587298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（3）创新思维的开发；</w:t>
            </w:r>
          </w:p>
          <w:p w14:paraId="185815F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（4）创新能力与创业素质提升；</w:t>
            </w:r>
          </w:p>
          <w:p w14:paraId="01B4ED4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（5）创业机会的识别；</w:t>
            </w:r>
          </w:p>
          <w:p w14:paraId="6BCC8C8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（6）风险评估与创业计划制定；</w:t>
            </w:r>
          </w:p>
          <w:p w14:paraId="2C29686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（7）创业资源的整合；</w:t>
            </w:r>
          </w:p>
          <w:p w14:paraId="636508E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（8）新创企业的设立与经营。</w:t>
            </w:r>
          </w:p>
        </w:tc>
        <w:tc>
          <w:tcPr>
            <w:tcW w:w="2782" w:type="dxa"/>
            <w:vAlign w:val="top"/>
          </w:tcPr>
          <w:p w14:paraId="3623917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（1）条件要求：授课使用多媒体教学。</w:t>
            </w:r>
          </w:p>
          <w:p w14:paraId="5122B1F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（2）教学方法：课程以学生为中心，立德树人为根本将课程思政融入主题教学中，实施全过程育人。采用课堂讲授、实践教学、网络教学、自主学习等方式。</w:t>
            </w:r>
          </w:p>
          <w:p w14:paraId="26F7F30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（3）师资要求：任课教师应具有扎实的理论和实践基础。</w:t>
            </w:r>
          </w:p>
          <w:p w14:paraId="5AB1DFF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（4）考核要求：考查，平时成绩30%+作业考核70%。</w:t>
            </w:r>
          </w:p>
        </w:tc>
      </w:tr>
      <w:tr w14:paraId="0D9B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601D65EB">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德育</w:t>
            </w:r>
          </w:p>
        </w:tc>
        <w:tc>
          <w:tcPr>
            <w:tcW w:w="2985" w:type="dxa"/>
            <w:vAlign w:val="top"/>
          </w:tcPr>
          <w:p w14:paraId="44950EC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037428A7">
            <w:pPr>
              <w:snapToGrid w:val="0"/>
              <w:rPr>
                <w:rFonts w:hint="default" w:ascii="宋体" w:hAnsi="宋体"/>
                <w:color w:val="000000"/>
                <w:sz w:val="18"/>
                <w:szCs w:val="18"/>
                <w:lang w:val="en-US" w:eastAsia="zh-CN"/>
              </w:rPr>
            </w:pPr>
            <w:r>
              <w:rPr>
                <w:rFonts w:hint="eastAsia" w:ascii="宋体" w:hAnsi="宋体"/>
                <w:color w:val="000000"/>
                <w:sz w:val="18"/>
                <w:szCs w:val="18"/>
                <w:lang w:val="en-US" w:eastAsia="zh-CN"/>
              </w:rPr>
              <w:t>形成健全的人格，确立积极进取、乐观向上的人生态度和自尊、自信、合作、诚信的心理品质。增强民主和法制观念，养成遵纪守法的意识，树立正确的价值观和道德观。</w:t>
            </w:r>
          </w:p>
          <w:p w14:paraId="1F13B2EA">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291E9E2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了解职业、职业道德的含义和特点，学会正确处理竞争和合作的关系，了解基本的法律法规，熟悉基本道德规范。</w:t>
            </w:r>
          </w:p>
          <w:p w14:paraId="07AB2586">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5FE104E1">
            <w:pPr>
              <w:snapToGrid w:val="0"/>
              <w:rPr>
                <w:rFonts w:hint="eastAsia" w:ascii="宋体" w:hAnsi="宋体"/>
                <w:color w:val="000000"/>
                <w:sz w:val="18"/>
                <w:szCs w:val="18"/>
                <w:lang w:val="en-US" w:eastAsia="zh-CN"/>
              </w:rPr>
            </w:pPr>
            <w:r>
              <w:rPr>
                <w:rFonts w:hint="default" w:ascii="宋体" w:hAnsi="宋体"/>
                <w:color w:val="000000"/>
                <w:sz w:val="18"/>
                <w:szCs w:val="18"/>
                <w:lang w:val="en-US" w:eastAsia="zh-CN"/>
              </w:rPr>
              <w:t>能正确地认识与处理个人、集体和国家的关系，正确认识人生价值，树立全心全意为人民服务的思想和科学的人生观。</w:t>
            </w:r>
          </w:p>
        </w:tc>
        <w:tc>
          <w:tcPr>
            <w:tcW w:w="1920" w:type="dxa"/>
            <w:vAlign w:val="top"/>
          </w:tcPr>
          <w:p w14:paraId="2DF707C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德育教育针对学生在校期间在学习、生活、交友等活动进行正面引导，让学生树立正确的人生观、价值观、世界观。</w:t>
            </w:r>
          </w:p>
          <w:p w14:paraId="44861C3C">
            <w:pPr>
              <w:snapToGrid w:val="0"/>
              <w:rPr>
                <w:rFonts w:hint="eastAsia" w:ascii="宋体" w:hAnsi="宋体"/>
                <w:color w:val="000000"/>
                <w:sz w:val="18"/>
                <w:szCs w:val="18"/>
                <w:lang w:val="en-US" w:eastAsia="zh-CN"/>
              </w:rPr>
            </w:pPr>
          </w:p>
        </w:tc>
        <w:tc>
          <w:tcPr>
            <w:tcW w:w="2782" w:type="dxa"/>
            <w:vAlign w:val="top"/>
          </w:tcPr>
          <w:p w14:paraId="416D4FD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（1）条件要求：建立弹性化的可增减分德育学分评分规则，使学生在自我审视、自我调整、自我激励过程中，增强自信心和责任感；</w:t>
            </w:r>
          </w:p>
          <w:p w14:paraId="779AC87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（2）教学方法：本课程以实践教育为主，通过学生访谈、班会、心得交流为辅的方式实施。重点考察学生在校期间日常行为规范。</w:t>
            </w:r>
          </w:p>
          <w:p w14:paraId="5CE5D51C">
            <w:pPr>
              <w:snapToGrid w:val="0"/>
              <w:rPr>
                <w:rFonts w:hint="default" w:ascii="宋体" w:hAnsi="宋体"/>
                <w:color w:val="000000"/>
                <w:sz w:val="18"/>
                <w:szCs w:val="18"/>
                <w:lang w:val="en-US" w:eastAsia="zh-CN"/>
              </w:rPr>
            </w:pPr>
            <w:r>
              <w:rPr>
                <w:rFonts w:hint="eastAsia" w:ascii="宋体" w:hAnsi="宋体"/>
                <w:color w:val="000000"/>
                <w:sz w:val="18"/>
                <w:szCs w:val="18"/>
                <w:lang w:val="en-US" w:eastAsia="zh-CN"/>
              </w:rPr>
              <w:t>（3）师资要求：本课程教师由辅导员教师担任，需为中共党员，爱岗敬业、乐于奉献。能依据学生学情，有效组织教学活动。</w:t>
            </w:r>
          </w:p>
          <w:p w14:paraId="47C52B6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（4）考核方法：过程考核，自评占20%、互评占30%、他评占50%。</w:t>
            </w:r>
          </w:p>
        </w:tc>
      </w:tr>
      <w:tr w14:paraId="795D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5EEBA49F">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体育与健康</w:t>
            </w:r>
          </w:p>
        </w:tc>
        <w:tc>
          <w:tcPr>
            <w:tcW w:w="2985" w:type="dxa"/>
            <w:vAlign w:val="top"/>
          </w:tcPr>
          <w:p w14:paraId="24823F6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 xml:space="preserve"> 素质目标：</w:t>
            </w:r>
          </w:p>
          <w:p w14:paraId="5C5D4D3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身体健康目标：能测试和评价体质健康状况，掌握有效提高身体素质、全面发展体能的知识与方法；能合理地选择人体需要的健康营养食品；养成良好的行为习惯，形成健康的生活方式；具有健康的体魄。</w:t>
            </w:r>
          </w:p>
          <w:p w14:paraId="1AAC389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(2) 心理健康目标：根据自己的能力设置体育学习目标；自觉通过体育活动改善心理状态；克服心理障碍，养成积极乐观的生活态度；运用适宜的方法调节自己的情绪；在运动中体验运动的乐趣和成功的感觉。                                     </w:t>
            </w:r>
            <w:r>
              <w:rPr>
                <w:rFonts w:hint="eastAsia" w:ascii="宋体" w:hAnsi="宋体"/>
                <w:b/>
                <w:bCs/>
                <w:color w:val="000000"/>
                <w:sz w:val="18"/>
                <w:szCs w:val="18"/>
                <w:lang w:val="en-US" w:eastAsia="zh-CN"/>
              </w:rPr>
              <w:t>知识目标：</w:t>
            </w:r>
          </w:p>
          <w:p w14:paraId="6455D54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 运动参与目标：积极参与各种体育活动并形成自觉锻炼的习惯，基本形成终身体育的意识，具有一定的体育文化欣赏能力。</w:t>
            </w:r>
          </w:p>
          <w:p w14:paraId="7687680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 运动技能目标：熟练掌握两项以上健身运动的基本方法和技能；能科学地进行体育锻炼，提高自己的运动能力；掌握常见运动创伤的处置方法。</w:t>
            </w:r>
          </w:p>
          <w:p w14:paraId="2EC8911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4BDB983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 社会适应目标：表现出良好的体育道德和团队合作意识；正确处理竞争与合作的关系。</w:t>
            </w:r>
          </w:p>
          <w:p w14:paraId="54E1531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(2)思想教育目标：培养学生组织纪律性，培养学生团结协作、互相帮助的团队精神、培养学生吃苦耐劳，克服困难的能力。</w:t>
            </w:r>
          </w:p>
        </w:tc>
        <w:tc>
          <w:tcPr>
            <w:tcW w:w="1920" w:type="dxa"/>
            <w:vAlign w:val="top"/>
          </w:tcPr>
          <w:p w14:paraId="72F56EE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理论内容包括：体育基本理论与专项理论</w:t>
            </w:r>
          </w:p>
          <w:p w14:paraId="12A0024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（1）基本理论主要内容是：奥林匹克精神、体育锻炼对人体的影响、运动保健、体育与健康、卫生与健康、养身与保健、常见运动损伤的处理。</w:t>
            </w:r>
          </w:p>
          <w:p w14:paraId="6591BA3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（2）专项理论主要内容：各类运动项目特点、场地、规则、裁判法的介绍，专项体育运动赏。</w:t>
            </w:r>
          </w:p>
          <w:p w14:paraId="26F2106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实践内容：</w:t>
            </w:r>
          </w:p>
          <w:p w14:paraId="04E8E2B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结合学校场地条件和学生的兴趣，以身体素质为主结合部分专项运动技术开设的课程。主要内容：田径（短跑、耐久跑、跳高、跳远、三级跳远、铅球、标枪），球类（篮球、排球、足球、羽毛球、乒乓球），广播体操（第九套广播体操），武术（二十四式简化太极拳、初级长拳三路），体育游戏，自选教材。</w:t>
            </w:r>
          </w:p>
          <w:p w14:paraId="3175C6F8">
            <w:pPr>
              <w:snapToGrid w:val="0"/>
              <w:rPr>
                <w:rFonts w:hint="eastAsia" w:ascii="宋体" w:hAnsi="宋体"/>
                <w:color w:val="000000"/>
                <w:sz w:val="18"/>
                <w:szCs w:val="18"/>
                <w:lang w:val="en-US" w:eastAsia="zh-CN"/>
              </w:rPr>
            </w:pPr>
          </w:p>
        </w:tc>
        <w:tc>
          <w:tcPr>
            <w:tcW w:w="2782" w:type="dxa"/>
            <w:vAlign w:val="top"/>
          </w:tcPr>
          <w:p w14:paraId="7CB03A3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基本要求：教师必须认真备课，并提前5分钟到场准备好器材；学生要服从教师的指导，认真听取教师的讲解，仔细观察教师的示范，积极进行练习；教师对学生进行安全教育，学生必须注意课堂中的安全，防止伤害事故；体育课教师、学生必须穿运动服、运动鞋。</w:t>
            </w:r>
          </w:p>
          <w:p w14:paraId="40BF7CC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（2）教学方法：主要采用讲授法、示范法、小组讨论学习法等教学方法。</w:t>
            </w:r>
          </w:p>
          <w:p w14:paraId="1E76761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（3）师资要求：担任本课程的主讲教师应具有正确的政治立场，较高的体育素养，较为深厚的体育理论水平和分析能力，同时应具备较丰富的教学经验。</w:t>
            </w:r>
          </w:p>
          <w:p w14:paraId="16205CD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（4）考核要求：采用“平时考核+期末考核”的方式评定成绩。平时过程性考核成绩根据考勤、课堂表现情况、线上教学情况等评定，占总成绩的50%；期末考试占总成绩的50%。</w:t>
            </w:r>
          </w:p>
        </w:tc>
      </w:tr>
      <w:tr w14:paraId="58CB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68686E4F">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中华优秀传统文化</w:t>
            </w:r>
          </w:p>
        </w:tc>
        <w:tc>
          <w:tcPr>
            <w:tcW w:w="2985" w:type="dxa"/>
            <w:vAlign w:val="top"/>
          </w:tcPr>
          <w:p w14:paraId="30BC1E3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78F5780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提升学生思想品德修养，养成良好个性和健全人格；培育人文精神，提升文化品位和审美能力；培养学生爱国主义情操、历史使命感和社会主义文化自信。</w:t>
            </w:r>
          </w:p>
          <w:p w14:paraId="4D659B4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67DCC00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了解传统文化渊源和文化本质；了解传统文化的历史发展、基本精神、代表人物、人文环境、文化内容。</w:t>
            </w:r>
          </w:p>
          <w:p w14:paraId="2B1AF630">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231A2F6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帮助学生掌握认识和理解中华传统文化的优秀要素和传统思维方式，能吸收传统文化的智慧，能感悟传统文化的精神内涵，能掌握学习传统文化的科学方法，养成学习传统文化的良好习惯。</w:t>
            </w:r>
          </w:p>
        </w:tc>
        <w:tc>
          <w:tcPr>
            <w:tcW w:w="1920" w:type="dxa"/>
            <w:vAlign w:val="top"/>
          </w:tcPr>
          <w:p w14:paraId="4431C5E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（1）中华传统哲学思想；</w:t>
            </w:r>
          </w:p>
          <w:p w14:paraId="3FEAAC8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（2）中华传统美德；</w:t>
            </w:r>
          </w:p>
          <w:p w14:paraId="0ACC02E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（3）中华传统宗教思想；</w:t>
            </w:r>
          </w:p>
          <w:p w14:paraId="66B0DB0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（4）语言文字；</w:t>
            </w:r>
          </w:p>
          <w:p w14:paraId="02D5827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（5）文学典籍。</w:t>
            </w:r>
          </w:p>
        </w:tc>
        <w:tc>
          <w:tcPr>
            <w:tcW w:w="2782" w:type="dxa"/>
            <w:vAlign w:val="top"/>
          </w:tcPr>
          <w:p w14:paraId="133630F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（1）教学条件：授课主要在多媒体教室进行，多媒体投影清晰；有网络在线资源，能进行线上教学。</w:t>
            </w:r>
          </w:p>
          <w:p w14:paraId="0962CD9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（2）教学方法：融入课程思政，立德树人贯穿课程始终；引入案例，采用项目教学方法进行教学；在线开放课程进行辅助实施。</w:t>
            </w:r>
          </w:p>
          <w:p w14:paraId="23F2CC1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（3）师资要求：担任本课程的教师应该具备扎实的专业知识，能够理论联系实际，深入浅出的教学。</w:t>
            </w:r>
          </w:p>
          <w:p w14:paraId="3524CB9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2269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5C3C30F1">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大学语文</w:t>
            </w:r>
          </w:p>
        </w:tc>
        <w:tc>
          <w:tcPr>
            <w:tcW w:w="2985" w:type="dxa"/>
            <w:vAlign w:val="top"/>
          </w:tcPr>
          <w:p w14:paraId="666EEE3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5CD8466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强化表达及口语训练，使学生敢讲会说，提升心里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14:paraId="062ABD7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6FE19AE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掌握普通话语音知识、诗歌朗诵技巧。理解演讲中眼神、表情、态势语言所表达的意义及情感。掌握演讲稿的写作方法及辩论演讲的技巧。掌握求职口才的技巧，行业口才的原则、方法、技巧及作用。</w:t>
            </w:r>
          </w:p>
          <w:p w14:paraId="1E2B4CE2">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25E58AC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1920" w:type="dxa"/>
            <w:vAlign w:val="top"/>
          </w:tcPr>
          <w:p w14:paraId="119DA5F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（1）演讲与口才理论；</w:t>
            </w:r>
          </w:p>
          <w:p w14:paraId="61A1F7A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（2）演讲稿的写作；</w:t>
            </w:r>
          </w:p>
          <w:p w14:paraId="29269EA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（3）演讲应用技巧；</w:t>
            </w:r>
          </w:p>
          <w:p w14:paraId="4CC1960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（4）体态语言；</w:t>
            </w:r>
          </w:p>
          <w:p w14:paraId="757F0B1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（5）口才训练技巧；</w:t>
            </w:r>
          </w:p>
          <w:p w14:paraId="7FE1E7D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（6）行业口才论述；</w:t>
            </w:r>
          </w:p>
          <w:p w14:paraId="7EE1568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（7）求职口才（模拟面试）；</w:t>
            </w:r>
          </w:p>
          <w:p w14:paraId="2872920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（8）导游口才（校园导游模拟）、主持人口才（观摩分析）、营销、公关、管理及谈判口才（案例分析及情景模拟）。</w:t>
            </w:r>
          </w:p>
          <w:p w14:paraId="2653D3A7">
            <w:pPr>
              <w:snapToGrid w:val="0"/>
              <w:rPr>
                <w:rFonts w:hint="eastAsia" w:ascii="宋体" w:hAnsi="宋体"/>
                <w:color w:val="000000"/>
                <w:sz w:val="18"/>
                <w:szCs w:val="18"/>
                <w:lang w:val="en-US" w:eastAsia="zh-CN"/>
              </w:rPr>
            </w:pPr>
          </w:p>
        </w:tc>
        <w:tc>
          <w:tcPr>
            <w:tcW w:w="2782" w:type="dxa"/>
            <w:vAlign w:val="top"/>
          </w:tcPr>
          <w:p w14:paraId="3A5549B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（1）教学条件：授课主要在多媒体教室进行，多媒体投影清晰；有网络在线资源，能进行线上教学。</w:t>
            </w:r>
          </w:p>
          <w:p w14:paraId="7A7E39E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（2）教学方法：融入课程思政，立德树人贯穿课程始终；引入案例，采用项目教学方法进行教学；在线开放课程进行辅助实施。</w:t>
            </w:r>
          </w:p>
          <w:p w14:paraId="46A91BB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（3）师资要求：担任本课程的教师应该具备扎实的专业知识，能够理论联系实际，深入浅出的教学。</w:t>
            </w:r>
          </w:p>
          <w:p w14:paraId="3006D08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579F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036DF71B">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实用英语</w:t>
            </w:r>
          </w:p>
        </w:tc>
        <w:tc>
          <w:tcPr>
            <w:tcW w:w="2985" w:type="dxa"/>
            <w:vAlign w:val="top"/>
          </w:tcPr>
          <w:p w14:paraId="239C3BC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3336B83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具有传承中华优秀文化的意识、跨文化交际能力以及国际化意识，增强文化自信；培养学生具备良好的社会文化素质；培养学生热爱所从事的职业，具备较高的职业道德素养。</w:t>
            </w:r>
          </w:p>
          <w:p w14:paraId="629C5FD3">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1B9CA13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认知3400个英语单词,掌握基本的英语语法规则，在听、说、读、写、译中能正确运用所学语法知识；掌握常用英语口语表达用语。</w:t>
            </w:r>
            <w:r>
              <w:rPr>
                <w:rFonts w:hint="eastAsia" w:ascii="宋体" w:hAnsi="宋体"/>
                <w:color w:val="000000"/>
                <w:sz w:val="18"/>
                <w:szCs w:val="18"/>
                <w:lang w:val="en-US" w:eastAsia="zh-CN"/>
              </w:rPr>
              <w:br w:type="textWrapping"/>
            </w:r>
            <w:r>
              <w:rPr>
                <w:rFonts w:hint="eastAsia" w:ascii="宋体" w:hAnsi="宋体"/>
                <w:b/>
                <w:bCs/>
                <w:color w:val="000000"/>
                <w:sz w:val="18"/>
                <w:szCs w:val="18"/>
                <w:lang w:val="en-US" w:eastAsia="zh-CN"/>
              </w:rPr>
              <w:t>能力目标：</w:t>
            </w:r>
          </w:p>
          <w:p w14:paraId="1BB964C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能听懂日常和职场相关主题的对话；能用英语进行日常和涉外活动交流；能读懂一般题材和未来职场相关的简单英文资料，并借助词典进行一般题材文章互译；能撰写简短的英语应用文。</w:t>
            </w:r>
          </w:p>
        </w:tc>
        <w:tc>
          <w:tcPr>
            <w:tcW w:w="1920" w:type="dxa"/>
            <w:vAlign w:val="top"/>
          </w:tcPr>
          <w:p w14:paraId="22BEE8E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（1）寒暄问候；</w:t>
            </w:r>
          </w:p>
          <w:p w14:paraId="023F18B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（2）致谢道歉；</w:t>
            </w:r>
          </w:p>
          <w:p w14:paraId="5D59F11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（3）兴趣爱好；</w:t>
            </w:r>
          </w:p>
          <w:p w14:paraId="5E2DDA4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（4）美食文化；</w:t>
            </w:r>
          </w:p>
          <w:p w14:paraId="481FDE0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（5）天气气候；</w:t>
            </w:r>
          </w:p>
          <w:p w14:paraId="4A30717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（6）节日庆祝；</w:t>
            </w:r>
          </w:p>
          <w:p w14:paraId="685F494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（7）饮食健康。</w:t>
            </w:r>
          </w:p>
        </w:tc>
        <w:tc>
          <w:tcPr>
            <w:tcW w:w="2782" w:type="dxa"/>
            <w:vAlign w:val="top"/>
          </w:tcPr>
          <w:p w14:paraId="5AD3648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（1）条件要求：授课使用多媒体教学，教师尽量用英语组织教学，形成良好的听、说、读、写、译环境。</w:t>
            </w:r>
          </w:p>
          <w:p w14:paraId="06BAEA6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（2）教学方法：课程以学生为中心，以立德树人为根本，将课程思政融入主题教学中，实施全过程育人。运用视频、音频、动画、微课、学习 APP 等多种信息化教学资源和手段，采取情境教学法、任务教学法及小组讨论法等多种方法。</w:t>
            </w:r>
          </w:p>
          <w:p w14:paraId="1299088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（3）师资要求：担任本课程的教师应具有研究生以上学历或讲师以上职称。</w:t>
            </w:r>
            <w:r>
              <w:rPr>
                <w:rFonts w:hint="eastAsia" w:ascii="宋体" w:hAnsi="宋体"/>
                <w:color w:val="000000"/>
                <w:sz w:val="18"/>
                <w:szCs w:val="18"/>
                <w:lang w:val="en-US" w:eastAsia="zh-CN"/>
              </w:rPr>
              <w:br w:type="textWrapping"/>
            </w:r>
            <w:r>
              <w:rPr>
                <w:rFonts w:hint="eastAsia" w:ascii="宋体" w:hAnsi="宋体"/>
                <w:color w:val="000000"/>
                <w:sz w:val="18"/>
                <w:szCs w:val="18"/>
                <w:lang w:val="en-US" w:eastAsia="zh-CN"/>
              </w:rPr>
              <w:t>（4）考核要求：通过过程性考核和终结性考核相结合的方式，检测学习效果。平时过程性考核成绩根据考勤、课堂表现情况、线上教学情况等评定，占总成绩的50%；期末考试占总成绩的50%。</w:t>
            </w:r>
          </w:p>
        </w:tc>
      </w:tr>
      <w:tr w14:paraId="2DFE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4D537F7F">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应用数学</w:t>
            </w:r>
          </w:p>
        </w:tc>
        <w:tc>
          <w:tcPr>
            <w:tcW w:w="2985" w:type="dxa"/>
            <w:vAlign w:val="top"/>
          </w:tcPr>
          <w:p w14:paraId="51B9436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 </w:t>
            </w:r>
            <w:r>
              <w:rPr>
                <w:rFonts w:hint="eastAsia" w:ascii="宋体" w:hAnsi="宋体"/>
                <w:b/>
                <w:bCs/>
                <w:color w:val="000000"/>
                <w:sz w:val="18"/>
                <w:szCs w:val="18"/>
                <w:lang w:val="en-US" w:eastAsia="zh-CN"/>
              </w:rPr>
              <w:t>素质目标：</w:t>
            </w:r>
          </w:p>
          <w:p w14:paraId="737B829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树立正确的数学学习观，学会理解、欣赏和应用数学；提高学生的信息素养，培养学生创新精神及团队协作精神；引导学生逐步养成良好的学习习惯、实践意识、创新意识和实事求是严谨的科学态度，提高学生就业能力与创业能力。</w:t>
            </w:r>
          </w:p>
          <w:p w14:paraId="58E6656D">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5715839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掌握函数、极限与连续的基本知识和思想方法；掌握导数与微分的概念、运算及简单应用；掌握积分及简单应用。</w:t>
            </w:r>
          </w:p>
          <w:p w14:paraId="04C2795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427E13A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通过该课程的学习为后继课程和进一步获得数学知识奠定必要的数学基础；培养计算工具使用技能和数据处理技能；通过各个模块的学习,逐步使学生具有较好的抽象思维能力、逻辑推理能力、比较熟练的运算能力和综合运用所学知识去分析和解决问题的能力。</w:t>
            </w:r>
          </w:p>
        </w:tc>
        <w:tc>
          <w:tcPr>
            <w:tcW w:w="1920" w:type="dxa"/>
            <w:vAlign w:val="top"/>
          </w:tcPr>
          <w:p w14:paraId="2A7C3FC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（1）函数；</w:t>
            </w:r>
          </w:p>
          <w:p w14:paraId="244339F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（2）极限与连续性；</w:t>
            </w:r>
          </w:p>
          <w:p w14:paraId="1AAAE4E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（3）导数与微分；</w:t>
            </w:r>
          </w:p>
          <w:p w14:paraId="0D1171D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（4）中值定理与导数应用；</w:t>
            </w:r>
          </w:p>
          <w:p w14:paraId="4E7044B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（5）不定积分、定积分。</w:t>
            </w:r>
          </w:p>
        </w:tc>
        <w:tc>
          <w:tcPr>
            <w:tcW w:w="2782" w:type="dxa"/>
            <w:vAlign w:val="top"/>
          </w:tcPr>
          <w:p w14:paraId="21EA162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（1）教学条件：授课主要在多媒体教室进行，多媒体投影清晰；有网络在线资源，能进行线上教学。</w:t>
            </w:r>
          </w:p>
          <w:p w14:paraId="6B40AF5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（2）教学方法：融入课程思政，立德树人贯穿课程始终；主要采用翻转教学法、探究教学法、任务驱动和小组合作学习法等教学方法。</w:t>
            </w:r>
          </w:p>
          <w:p w14:paraId="79A6455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（3）师资要求：担任本课程的教师应该具备扎实的专业知识，能够理论联系实际，深入浅出的教学。</w:t>
            </w:r>
          </w:p>
          <w:p w14:paraId="585D852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4082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4C2366F5">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信息技术</w:t>
            </w:r>
          </w:p>
        </w:tc>
        <w:tc>
          <w:tcPr>
            <w:tcW w:w="2985" w:type="dxa"/>
            <w:vAlign w:val="top"/>
          </w:tcPr>
          <w:p w14:paraId="19141F9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 </w:t>
            </w:r>
            <w:r>
              <w:rPr>
                <w:rFonts w:hint="eastAsia" w:ascii="宋体" w:hAnsi="宋体"/>
                <w:b/>
                <w:bCs/>
                <w:color w:val="000000"/>
                <w:sz w:val="18"/>
                <w:szCs w:val="18"/>
                <w:lang w:val="en-US" w:eastAsia="zh-CN"/>
              </w:rPr>
              <w:t>素质目标：</w:t>
            </w:r>
          </w:p>
          <w:p w14:paraId="0E337F7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培养学生计算机专业素质及网络安全素质；具备信息意识和团结协作意识。</w:t>
            </w:r>
          </w:p>
          <w:p w14:paraId="6E4D146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16D961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了解计算机及网络基础知识；了解计算机系统的组成和各部分的功能；了解操作系统的基本功能和作用，掌握Windows的基本操作和应用。</w:t>
            </w:r>
          </w:p>
          <w:p w14:paraId="6A77BC0D">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18A0FBC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tc>
        <w:tc>
          <w:tcPr>
            <w:tcW w:w="1920" w:type="dxa"/>
            <w:vAlign w:val="top"/>
          </w:tcPr>
          <w:p w14:paraId="6E05F19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（1）计算机基本应用；</w:t>
            </w:r>
          </w:p>
          <w:p w14:paraId="6BBF61B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（2）Word 文档制作；</w:t>
            </w:r>
          </w:p>
          <w:p w14:paraId="0DE2BB8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（3）Word 长文档制作；</w:t>
            </w:r>
          </w:p>
          <w:p w14:paraId="1D900E4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（4）Excel 表格处理；</w:t>
            </w:r>
          </w:p>
          <w:p w14:paraId="2048A98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（5）Excel 高级图表；</w:t>
            </w:r>
          </w:p>
          <w:p w14:paraId="4AB47CF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（6）数据统计分析；</w:t>
            </w:r>
          </w:p>
          <w:p w14:paraId="1294E10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（7）PowerPoint 演示文稿。</w:t>
            </w:r>
          </w:p>
        </w:tc>
        <w:tc>
          <w:tcPr>
            <w:tcW w:w="2782" w:type="dxa"/>
            <w:vAlign w:val="top"/>
          </w:tcPr>
          <w:p w14:paraId="5C389B5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（1）教学条件：授课主要在计算机房进行，多媒体投影清晰；有网络在线资源，能进行线上教学。</w:t>
            </w:r>
          </w:p>
          <w:p w14:paraId="3E1EED0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（2）教学方法：融入课程思政，立德树人贯穿课程始终；采用任务驱动式的教学方式，以项目教学为载体，边讲边练。。</w:t>
            </w:r>
          </w:p>
          <w:p w14:paraId="71F077F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（3）师资要求：计算机相关专业本科及以上学历背景，能够理论联系实际，深入浅出的教学。</w:t>
            </w:r>
          </w:p>
          <w:p w14:paraId="039D2C2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57E5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2C017039">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心理健康教育</w:t>
            </w:r>
          </w:p>
        </w:tc>
        <w:tc>
          <w:tcPr>
            <w:tcW w:w="2985" w:type="dxa"/>
            <w:vAlign w:val="top"/>
          </w:tcPr>
          <w:p w14:paraId="59F5410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651A5D6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培养学生良好的心理素质和积极乐观的生活态度；培育理性平和、积极向上的健康心态。</w:t>
            </w:r>
          </w:p>
          <w:p w14:paraId="4720BA8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4587B36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通过学习本课程，使学生树立心理保健意识，认识心理活动的规律和自身特点，掌握心理调适方法，学会化解心理困扰。</w:t>
            </w:r>
          </w:p>
          <w:p w14:paraId="7325EC0A">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61FA00C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具有自我意识，正确认识自己，悦纳自我，增强适应能力、压力管理能力、学习能力、人际交往能力等。</w:t>
            </w:r>
          </w:p>
          <w:p w14:paraId="255ECF6F">
            <w:pPr>
              <w:snapToGrid w:val="0"/>
              <w:rPr>
                <w:rFonts w:hint="eastAsia" w:ascii="宋体" w:hAnsi="宋体"/>
                <w:color w:val="000000"/>
                <w:sz w:val="18"/>
                <w:szCs w:val="18"/>
                <w:lang w:val="en-US" w:eastAsia="zh-CN"/>
              </w:rPr>
            </w:pPr>
          </w:p>
        </w:tc>
        <w:tc>
          <w:tcPr>
            <w:tcW w:w="1920" w:type="dxa"/>
            <w:vAlign w:val="top"/>
          </w:tcPr>
          <w:p w14:paraId="3C1F487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（1）心理健康教育概述；</w:t>
            </w:r>
          </w:p>
          <w:p w14:paraId="7E01C5F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（2）大学适应及发展；</w:t>
            </w:r>
          </w:p>
          <w:p w14:paraId="2799574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（3）学会学习；</w:t>
            </w:r>
          </w:p>
          <w:p w14:paraId="3867E69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（4）人际交往与恋爱；</w:t>
            </w:r>
          </w:p>
          <w:p w14:paraId="7D90762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（5）情绪调控与压力管理；</w:t>
            </w:r>
          </w:p>
          <w:p w14:paraId="263DC63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（6）感受生命活力。</w:t>
            </w:r>
          </w:p>
        </w:tc>
        <w:tc>
          <w:tcPr>
            <w:tcW w:w="2782" w:type="dxa"/>
            <w:vAlign w:val="top"/>
          </w:tcPr>
          <w:p w14:paraId="7C3215E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（1）教学条件：授课主要在多媒体教室进行，多媒体投影清晰；有网络在线资源，能进行线上教学；有心理咨询室。</w:t>
            </w:r>
          </w:p>
          <w:p w14:paraId="7D66E8E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（2）教学方法：融入课程思政，立德树人贯穿课程始终；引入案例，采用项目教学方法进行教学；在线开放课程进行辅助实施。</w:t>
            </w:r>
          </w:p>
          <w:p w14:paraId="5AA1A88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（3）师资要求：心理学专业或教育学专业，有较强的教学能力，掌握一定的信息技术。</w:t>
            </w:r>
          </w:p>
          <w:p w14:paraId="005495B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20EA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3BF74407">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国歌诵唱</w:t>
            </w:r>
          </w:p>
        </w:tc>
        <w:tc>
          <w:tcPr>
            <w:tcW w:w="2985" w:type="dxa"/>
            <w:vAlign w:val="top"/>
          </w:tcPr>
          <w:p w14:paraId="3466C6C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61CA8FD1">
            <w:pPr>
              <w:snapToGrid w:val="0"/>
              <w:rPr>
                <w:rFonts w:hint="eastAsia" w:ascii="宋体" w:hAnsi="宋体"/>
                <w:color w:val="000000"/>
                <w:sz w:val="18"/>
                <w:szCs w:val="18"/>
                <w:lang w:val="zh-CN" w:eastAsia="zh-CN"/>
              </w:rPr>
            </w:pPr>
            <w:r>
              <w:rPr>
                <w:rFonts w:hint="eastAsia" w:ascii="宋体" w:hAnsi="宋体"/>
                <w:color w:val="000000"/>
                <w:sz w:val="18"/>
                <w:szCs w:val="18"/>
                <w:lang w:val="en-US" w:eastAsia="zh-CN"/>
              </w:rPr>
              <w:t>能在国歌的演唱活动中，用歌声去感受和表达对祖国的热爱之情。</w:t>
            </w:r>
          </w:p>
          <w:p w14:paraId="5F492DC7">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3A5CCA7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了解国歌创作的背景及词曲作家，知道生活中运用国歌的场合以及相关礼节。</w:t>
            </w:r>
          </w:p>
          <w:p w14:paraId="7991B70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6564342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能够用自然、坚定的声音演唱国歌，完整默写国歌歌词。</w:t>
            </w:r>
          </w:p>
        </w:tc>
        <w:tc>
          <w:tcPr>
            <w:tcW w:w="1920" w:type="dxa"/>
            <w:vAlign w:val="top"/>
          </w:tcPr>
          <w:p w14:paraId="11A2A20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（1）国歌诵唱；</w:t>
            </w:r>
          </w:p>
          <w:p w14:paraId="246042F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（2）歌词默写。</w:t>
            </w:r>
          </w:p>
        </w:tc>
        <w:tc>
          <w:tcPr>
            <w:tcW w:w="2782" w:type="dxa"/>
            <w:vAlign w:val="top"/>
          </w:tcPr>
          <w:p w14:paraId="728D26C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（1）条件要求：多媒体教室或语音室。</w:t>
            </w:r>
          </w:p>
          <w:p w14:paraId="74BFDB7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（2）教学方法：聆听法、小组合作法。</w:t>
            </w:r>
          </w:p>
          <w:p w14:paraId="5CD8628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（3）师资要求：授课教师必须系统的学习过音乐课程，有一定的乐理和声乐基础。</w:t>
            </w:r>
          </w:p>
          <w:p w14:paraId="71CDAC6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（4）考核方法：歌词默写成绩占30%，歌唱成绩占70%。</w:t>
            </w:r>
          </w:p>
        </w:tc>
      </w:tr>
      <w:tr w14:paraId="740C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0EC4C76E">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劳动教育</w:t>
            </w:r>
          </w:p>
        </w:tc>
        <w:tc>
          <w:tcPr>
            <w:tcW w:w="2985" w:type="dxa"/>
            <w:vAlign w:val="top"/>
          </w:tcPr>
          <w:p w14:paraId="6AA789FA">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6EED695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树立正确的劳动观念，养成良好的劳动习惯，使学生理解劳动，尊重劳动，尊重普通劳动者，培养学生的劳动精神、劳模精神、工匠精神。</w:t>
            </w:r>
          </w:p>
          <w:p w14:paraId="04C38036">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2A44910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明劳动之理；系统地了解劳动的本质规定、劳动的创造价值、劳动的普遍意义、劳动对于实现人的全面发展的重要作用。</w:t>
            </w:r>
          </w:p>
          <w:p w14:paraId="1C39101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747A990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具有必备的劳动能力；正确使用常见劳动工具，增强体力、智力和创造力，具备完成一定劳动任务所需要的设计、操作能力及团队合作能力。</w:t>
            </w:r>
          </w:p>
        </w:tc>
        <w:tc>
          <w:tcPr>
            <w:tcW w:w="1920" w:type="dxa"/>
            <w:vAlign w:val="top"/>
          </w:tcPr>
          <w:p w14:paraId="6B58140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（1）马克思主义劳动观教育；</w:t>
            </w:r>
          </w:p>
          <w:p w14:paraId="22751A1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（2）劳动安全教育；</w:t>
            </w:r>
          </w:p>
          <w:p w14:paraId="7908ABB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（3）日常生活劳动、生产劳动和服务型劳动实践；</w:t>
            </w:r>
          </w:p>
          <w:p w14:paraId="08936E1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（4）劳动精神；</w:t>
            </w:r>
          </w:p>
          <w:p w14:paraId="3D6B836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（5）劳模精神；</w:t>
            </w:r>
          </w:p>
          <w:p w14:paraId="1140A42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（6）工匠精神。</w:t>
            </w:r>
          </w:p>
        </w:tc>
        <w:tc>
          <w:tcPr>
            <w:tcW w:w="2782" w:type="dxa"/>
            <w:vAlign w:val="top"/>
          </w:tcPr>
          <w:p w14:paraId="059074B6">
            <w:pPr>
              <w:snapToGrid w:val="0"/>
              <w:rPr>
                <w:rFonts w:hint="default" w:ascii="宋体" w:hAnsi="宋体"/>
                <w:color w:val="000000"/>
                <w:sz w:val="18"/>
                <w:szCs w:val="18"/>
                <w:lang w:val="en-US" w:eastAsia="zh-CN"/>
              </w:rPr>
            </w:pPr>
            <w:r>
              <w:rPr>
                <w:rFonts w:hint="eastAsia" w:ascii="宋体" w:hAnsi="宋体"/>
                <w:color w:val="000000"/>
                <w:sz w:val="18"/>
                <w:szCs w:val="18"/>
                <w:lang w:val="en-US" w:eastAsia="zh-CN"/>
              </w:rPr>
              <w:t>（1）条件要求：坚持“知行合一”的教育理念，由劳育指导老师进行劳动岗位分配和劳动安全、劳模精神等教育；部门指导老师负责劳动技能操作及岗位职责教育。具备农场、校园环境、工厂实习基地等劳动场所。</w:t>
            </w:r>
          </w:p>
          <w:p w14:paraId="142CA27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（2）师资要求：专兼职、跨学科配备师资。</w:t>
            </w:r>
          </w:p>
          <w:p w14:paraId="3BB25C1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（3）教学方法：课程以学生为中心，立德树人为根本将课程思政融入主题教学中，实施全过程育人。可采用任务驱动法、小组合作学习法、角色扮演法等教学方法。</w:t>
            </w:r>
          </w:p>
          <w:p w14:paraId="0D1573C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（4）考核要求：本课程为考查课程，采取形成性考核+终结性考核各占50%权重比的形式，进行考核评价。</w:t>
            </w:r>
          </w:p>
        </w:tc>
      </w:tr>
      <w:tr w14:paraId="540D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shd w:val="clear" w:color="auto" w:fill="auto"/>
            <w:vAlign w:val="center"/>
          </w:tcPr>
          <w:p w14:paraId="16A0CA66">
            <w:pPr>
              <w:snapToGrid w:val="0"/>
              <w:jc w:val="center"/>
              <w:rPr>
                <w:rFonts w:hint="eastAsia" w:ascii="宋体" w:hAnsi="宋体" w:eastAsia="宋体" w:cs="Times New Roman"/>
                <w:color w:val="000000"/>
                <w:kern w:val="2"/>
                <w:sz w:val="18"/>
                <w:szCs w:val="18"/>
                <w:lang w:val="en-US" w:eastAsia="zh-CN" w:bidi="ar-SA"/>
              </w:rPr>
            </w:pPr>
            <w:r>
              <w:rPr>
                <w:rFonts w:hint="eastAsia"/>
                <w:sz w:val="18"/>
                <w:szCs w:val="18"/>
                <w:lang w:val="en-US" w:eastAsia="zh-CN"/>
              </w:rPr>
              <w:t>音乐鉴赏</w:t>
            </w:r>
          </w:p>
        </w:tc>
        <w:tc>
          <w:tcPr>
            <w:tcW w:w="2985" w:type="dxa"/>
            <w:shd w:val="clear" w:color="auto" w:fill="auto"/>
            <w:vAlign w:val="top"/>
          </w:tcPr>
          <w:p w14:paraId="1A80DFF3">
            <w:pPr>
              <w:keepNext w:val="0"/>
              <w:keepLines w:val="0"/>
              <w:pageBreakBefore w:val="0"/>
              <w:widowControl w:val="0"/>
              <w:kinsoku/>
              <w:wordWrap/>
              <w:overflowPunct/>
              <w:topLinePunct w:val="0"/>
              <w:autoSpaceDE w:val="0"/>
              <w:autoSpaceDN/>
              <w:bidi w:val="0"/>
              <w:adjustRightInd/>
              <w:snapToGrid/>
              <w:jc w:val="left"/>
              <w:textAlignment w:val="auto"/>
              <w:rPr>
                <w:rFonts w:hint="eastAsia"/>
                <w:sz w:val="18"/>
                <w:szCs w:val="18"/>
                <w:lang w:val="en-US" w:eastAsia="zh-CN"/>
              </w:rPr>
            </w:pPr>
            <w:r>
              <w:rPr>
                <w:rFonts w:hint="eastAsia"/>
                <w:b/>
                <w:bCs/>
                <w:sz w:val="18"/>
                <w:szCs w:val="18"/>
                <w:lang w:val="en-US" w:eastAsia="zh-CN"/>
              </w:rPr>
              <w:t>素质目标</w:t>
            </w:r>
            <w:r>
              <w:rPr>
                <w:rFonts w:hint="eastAsia"/>
                <w:sz w:val="18"/>
                <w:szCs w:val="18"/>
                <w:lang w:val="en-US" w:eastAsia="zh-CN"/>
              </w:rPr>
              <w:t>：</w:t>
            </w:r>
          </w:p>
          <w:p w14:paraId="3856BB78">
            <w:pPr>
              <w:keepNext w:val="0"/>
              <w:keepLines w:val="0"/>
              <w:pageBreakBefore w:val="0"/>
              <w:widowControl w:val="0"/>
              <w:kinsoku/>
              <w:wordWrap/>
              <w:overflowPunct/>
              <w:topLinePunct w:val="0"/>
              <w:autoSpaceDE w:val="0"/>
              <w:autoSpaceDN/>
              <w:bidi w:val="0"/>
              <w:adjustRightInd/>
              <w:snapToGrid/>
              <w:jc w:val="left"/>
              <w:textAlignment w:val="auto"/>
              <w:rPr>
                <w:rFonts w:hint="eastAsia"/>
                <w:sz w:val="18"/>
                <w:szCs w:val="18"/>
                <w:lang w:val="en-US" w:eastAsia="zh-CN"/>
              </w:rPr>
            </w:pPr>
            <w:r>
              <w:rPr>
                <w:rFonts w:hint="eastAsia"/>
                <w:sz w:val="18"/>
                <w:szCs w:val="18"/>
                <w:lang w:val="en-US" w:eastAsia="zh-CN"/>
              </w:rPr>
              <w:t>通过音乐作品的鉴赏和学习，全面提升学生的审美素养、文化视野、人文精神、创新与实践能力以及情感与价值观等多个方面的素质。</w:t>
            </w:r>
          </w:p>
          <w:p w14:paraId="60234CDC">
            <w:pPr>
              <w:keepNext w:val="0"/>
              <w:keepLines w:val="0"/>
              <w:pageBreakBefore w:val="0"/>
              <w:widowControl w:val="0"/>
              <w:kinsoku/>
              <w:wordWrap/>
              <w:overflowPunct/>
              <w:topLinePunct w:val="0"/>
              <w:autoSpaceDE w:val="0"/>
              <w:autoSpaceDN/>
              <w:bidi w:val="0"/>
              <w:adjustRightInd/>
              <w:snapToGrid/>
              <w:jc w:val="left"/>
              <w:textAlignment w:val="auto"/>
              <w:rPr>
                <w:rFonts w:hint="eastAsia"/>
                <w:b/>
                <w:bCs/>
                <w:sz w:val="18"/>
                <w:szCs w:val="18"/>
                <w:lang w:val="en-US" w:eastAsia="zh-CN"/>
              </w:rPr>
            </w:pPr>
            <w:r>
              <w:rPr>
                <w:rFonts w:hint="eastAsia"/>
                <w:b/>
                <w:bCs/>
                <w:sz w:val="18"/>
                <w:szCs w:val="18"/>
                <w:lang w:val="en-US" w:eastAsia="zh-CN"/>
              </w:rPr>
              <w:t>知识目标：</w:t>
            </w:r>
          </w:p>
          <w:p w14:paraId="51FF04DA">
            <w:pPr>
              <w:keepNext w:val="0"/>
              <w:keepLines w:val="0"/>
              <w:pageBreakBefore w:val="0"/>
              <w:widowControl w:val="0"/>
              <w:kinsoku/>
              <w:wordWrap/>
              <w:overflowPunct/>
              <w:topLinePunct w:val="0"/>
              <w:autoSpaceDE w:val="0"/>
              <w:autoSpaceDN/>
              <w:bidi w:val="0"/>
              <w:adjustRightInd/>
              <w:snapToGrid/>
              <w:jc w:val="left"/>
              <w:textAlignment w:val="auto"/>
              <w:rPr>
                <w:rFonts w:hint="eastAsia"/>
                <w:sz w:val="18"/>
                <w:szCs w:val="18"/>
                <w:lang w:val="en-US" w:eastAsia="zh-CN"/>
              </w:rPr>
            </w:pPr>
            <w:r>
              <w:rPr>
                <w:sz w:val="18"/>
                <w:szCs w:val="18"/>
              </w:rPr>
              <w:t>通过系统的学习和训练，使学生掌握音乐鉴赏的基本方法和音乐基础知识，了解音乐的分类与体裁、历史与文</w:t>
            </w:r>
            <w:r>
              <w:rPr>
                <w:rFonts w:hint="default"/>
                <w:sz w:val="18"/>
                <w:szCs w:val="18"/>
              </w:rPr>
              <w:t>化背景，熟悉中外优秀音乐作品，为提升音乐鉴赏能力和审美素养打下坚实的基础。</w:t>
            </w:r>
          </w:p>
          <w:p w14:paraId="0298B1A2">
            <w:pPr>
              <w:snapToGrid w:val="0"/>
              <w:rPr>
                <w:rFonts w:hint="eastAsia"/>
                <w:b/>
                <w:bCs/>
                <w:sz w:val="18"/>
                <w:szCs w:val="18"/>
                <w:lang w:val="en-US" w:eastAsia="zh-CN"/>
              </w:rPr>
            </w:pPr>
            <w:r>
              <w:rPr>
                <w:rFonts w:hint="eastAsia"/>
                <w:b/>
                <w:bCs/>
                <w:sz w:val="18"/>
                <w:szCs w:val="18"/>
                <w:lang w:val="en-US" w:eastAsia="zh-CN"/>
              </w:rPr>
              <w:t>能力目标：</w:t>
            </w:r>
          </w:p>
          <w:p w14:paraId="64342522">
            <w:pPr>
              <w:snapToGrid w:val="0"/>
              <w:rPr>
                <w:rFonts w:hint="eastAsia" w:ascii="宋体" w:hAnsi="宋体" w:eastAsia="宋体" w:cs="Times New Roman"/>
                <w:color w:val="000000"/>
                <w:kern w:val="2"/>
                <w:sz w:val="18"/>
                <w:szCs w:val="18"/>
                <w:lang w:val="en-US" w:eastAsia="zh-CN" w:bidi="ar-SA"/>
              </w:rPr>
            </w:pPr>
            <w:r>
              <w:rPr>
                <w:sz w:val="18"/>
                <w:szCs w:val="18"/>
              </w:rPr>
              <w:t>通过多种方式培养学生的音乐鉴赏与分析能力、音乐感知与想象能力、音乐表现与创作能力、跨文化交流能力以及自我完善与终身学习能力，为学生的全面发展奠定坚实的基础。</w:t>
            </w:r>
          </w:p>
        </w:tc>
        <w:tc>
          <w:tcPr>
            <w:tcW w:w="1920" w:type="dxa"/>
            <w:shd w:val="clear" w:color="auto" w:fill="auto"/>
            <w:vAlign w:val="top"/>
          </w:tcPr>
          <w:p w14:paraId="39363EBA">
            <w:pPr>
              <w:keepNext w:val="0"/>
              <w:keepLines w:val="0"/>
              <w:pageBreakBefore w:val="0"/>
              <w:widowControl w:val="0"/>
              <w:kinsoku/>
              <w:wordWrap/>
              <w:overflowPunct/>
              <w:topLinePunct w:val="0"/>
              <w:autoSpaceDE w:val="0"/>
              <w:autoSpaceDN/>
              <w:bidi w:val="0"/>
              <w:adjustRightInd/>
              <w:snapToGrid/>
              <w:ind w:left="0" w:leftChars="0" w:firstLine="0" w:firstLineChars="0"/>
              <w:jc w:val="left"/>
              <w:textAlignment w:val="auto"/>
              <w:rPr>
                <w:b/>
                <w:bCs/>
                <w:sz w:val="18"/>
                <w:szCs w:val="18"/>
              </w:rPr>
            </w:pPr>
            <w:r>
              <w:rPr>
                <w:rFonts w:hint="eastAsia"/>
                <w:b/>
                <w:bCs/>
                <w:sz w:val="18"/>
                <w:szCs w:val="18"/>
                <w:lang w:val="en-US" w:eastAsia="zh-CN"/>
              </w:rPr>
              <w:t>1</w:t>
            </w:r>
            <w:r>
              <w:rPr>
                <w:rFonts w:hint="default"/>
                <w:b/>
                <w:bCs/>
                <w:sz w:val="18"/>
                <w:szCs w:val="18"/>
              </w:rPr>
              <w:t>、音乐基础知识</w:t>
            </w:r>
          </w:p>
          <w:p w14:paraId="58250B9B">
            <w:pPr>
              <w:keepNext w:val="0"/>
              <w:keepLines w:val="0"/>
              <w:pageBreakBefore w:val="0"/>
              <w:widowControl w:val="0"/>
              <w:kinsoku/>
              <w:wordWrap/>
              <w:overflowPunct/>
              <w:topLinePunct w:val="0"/>
              <w:autoSpaceDE w:val="0"/>
              <w:autoSpaceDN/>
              <w:bidi w:val="0"/>
              <w:adjustRightInd/>
              <w:snapToGrid/>
              <w:jc w:val="left"/>
              <w:textAlignment w:val="auto"/>
              <w:rPr>
                <w:sz w:val="18"/>
                <w:szCs w:val="18"/>
              </w:rPr>
            </w:pPr>
            <w:r>
              <w:rPr>
                <w:rFonts w:hint="default"/>
                <w:sz w:val="18"/>
                <w:szCs w:val="18"/>
              </w:rPr>
              <w:t>音乐理论：介绍音乐的基本元素，如音高、音长、音强、音色等，以及音乐的结构、节奏、旋律、和声等基本概念。</w:t>
            </w:r>
          </w:p>
          <w:p w14:paraId="10240F4F">
            <w:pPr>
              <w:keepNext w:val="0"/>
              <w:keepLines w:val="0"/>
              <w:pageBreakBefore w:val="0"/>
              <w:widowControl w:val="0"/>
              <w:kinsoku/>
              <w:wordWrap/>
              <w:overflowPunct/>
              <w:topLinePunct w:val="0"/>
              <w:autoSpaceDE w:val="0"/>
              <w:autoSpaceDN/>
              <w:bidi w:val="0"/>
              <w:adjustRightInd/>
              <w:snapToGrid/>
              <w:jc w:val="left"/>
              <w:textAlignment w:val="auto"/>
              <w:rPr>
                <w:rFonts w:hint="default"/>
                <w:b/>
                <w:bCs/>
                <w:sz w:val="18"/>
                <w:szCs w:val="18"/>
              </w:rPr>
            </w:pPr>
            <w:r>
              <w:rPr>
                <w:rFonts w:hint="eastAsia"/>
                <w:b/>
                <w:bCs/>
                <w:sz w:val="18"/>
                <w:szCs w:val="18"/>
                <w:lang w:val="en-US" w:eastAsia="zh-CN"/>
              </w:rPr>
              <w:t>2</w:t>
            </w:r>
            <w:r>
              <w:rPr>
                <w:rFonts w:hint="default"/>
                <w:b/>
                <w:bCs/>
                <w:sz w:val="18"/>
                <w:szCs w:val="18"/>
              </w:rPr>
              <w:t>、音乐鉴赏与分析</w:t>
            </w:r>
          </w:p>
          <w:p w14:paraId="4054209A">
            <w:pPr>
              <w:keepNext w:val="0"/>
              <w:keepLines w:val="0"/>
              <w:pageBreakBefore w:val="0"/>
              <w:widowControl w:val="0"/>
              <w:kinsoku/>
              <w:wordWrap/>
              <w:overflowPunct/>
              <w:topLinePunct w:val="0"/>
              <w:autoSpaceDE w:val="0"/>
              <w:autoSpaceDN/>
              <w:bidi w:val="0"/>
              <w:adjustRightInd/>
              <w:snapToGrid/>
              <w:jc w:val="left"/>
              <w:textAlignment w:val="auto"/>
              <w:rPr>
                <w:rFonts w:hint="default"/>
                <w:sz w:val="18"/>
                <w:szCs w:val="18"/>
              </w:rPr>
            </w:pPr>
            <w:r>
              <w:rPr>
                <w:rFonts w:hint="default"/>
                <w:sz w:val="18"/>
                <w:szCs w:val="18"/>
              </w:rPr>
              <w:t>经典音乐作品鉴赏：选取中外音乐史上的经典作品进行鉴赏，分析作品的创作背景、风格特点、情感表达等。</w:t>
            </w:r>
          </w:p>
          <w:p w14:paraId="12C54173">
            <w:pPr>
              <w:keepNext w:val="0"/>
              <w:keepLines w:val="0"/>
              <w:pageBreakBefore w:val="0"/>
              <w:widowControl w:val="0"/>
              <w:kinsoku/>
              <w:wordWrap/>
              <w:overflowPunct/>
              <w:topLinePunct w:val="0"/>
              <w:autoSpaceDE w:val="0"/>
              <w:autoSpaceDN/>
              <w:bidi w:val="0"/>
              <w:adjustRightInd/>
              <w:snapToGrid/>
              <w:ind w:left="0" w:leftChars="0" w:firstLine="0" w:firstLineChars="0"/>
              <w:jc w:val="left"/>
              <w:textAlignment w:val="auto"/>
              <w:rPr>
                <w:rFonts w:hint="default"/>
                <w:sz w:val="18"/>
                <w:szCs w:val="18"/>
              </w:rPr>
            </w:pPr>
            <w:r>
              <w:rPr>
                <w:rFonts w:hint="default"/>
                <w:sz w:val="18"/>
                <w:szCs w:val="18"/>
              </w:rPr>
              <w:t>音乐表现手段：讲解音乐如何通过旋律、节奏、和声等手段来表现情感、描绘形象、营造氛围等。</w:t>
            </w:r>
          </w:p>
          <w:p w14:paraId="617C6698">
            <w:pPr>
              <w:keepNext w:val="0"/>
              <w:keepLines w:val="0"/>
              <w:pageBreakBefore w:val="0"/>
              <w:widowControl w:val="0"/>
              <w:kinsoku/>
              <w:wordWrap/>
              <w:overflowPunct/>
              <w:topLinePunct w:val="0"/>
              <w:autoSpaceDE w:val="0"/>
              <w:autoSpaceDN/>
              <w:bidi w:val="0"/>
              <w:adjustRightInd/>
              <w:snapToGrid/>
              <w:jc w:val="left"/>
              <w:textAlignment w:val="auto"/>
              <w:rPr>
                <w:rFonts w:hint="default"/>
                <w:b/>
                <w:bCs/>
                <w:sz w:val="18"/>
                <w:szCs w:val="18"/>
              </w:rPr>
            </w:pPr>
            <w:r>
              <w:rPr>
                <w:rFonts w:hint="eastAsia"/>
                <w:b/>
                <w:bCs/>
                <w:sz w:val="18"/>
                <w:szCs w:val="18"/>
                <w:lang w:val="en-US" w:eastAsia="zh-CN"/>
              </w:rPr>
              <w:t>3</w:t>
            </w:r>
            <w:r>
              <w:rPr>
                <w:rFonts w:hint="default"/>
                <w:b/>
                <w:bCs/>
                <w:sz w:val="18"/>
                <w:szCs w:val="18"/>
              </w:rPr>
              <w:t>、音乐实践</w:t>
            </w:r>
          </w:p>
          <w:p w14:paraId="56DA0E06">
            <w:pPr>
              <w:keepNext w:val="0"/>
              <w:keepLines w:val="0"/>
              <w:pageBreakBefore w:val="0"/>
              <w:widowControl w:val="0"/>
              <w:kinsoku/>
              <w:wordWrap/>
              <w:overflowPunct/>
              <w:topLinePunct w:val="0"/>
              <w:autoSpaceDE w:val="0"/>
              <w:autoSpaceDN/>
              <w:bidi w:val="0"/>
              <w:adjustRightInd/>
              <w:snapToGrid/>
              <w:jc w:val="left"/>
              <w:textAlignment w:val="auto"/>
              <w:rPr>
                <w:rFonts w:hint="default"/>
                <w:sz w:val="18"/>
                <w:szCs w:val="18"/>
              </w:rPr>
            </w:pPr>
            <w:r>
              <w:rPr>
                <w:rFonts w:hint="default"/>
                <w:sz w:val="18"/>
                <w:szCs w:val="18"/>
              </w:rPr>
              <w:t>音乐表演：通过合唱、乐器演奏等形式，让学生亲身体验音乐的魅力，提高音乐表现能力。</w:t>
            </w:r>
          </w:p>
          <w:p w14:paraId="2095F0B2">
            <w:pPr>
              <w:keepNext w:val="0"/>
              <w:keepLines w:val="0"/>
              <w:pageBreakBefore w:val="0"/>
              <w:widowControl w:val="0"/>
              <w:kinsoku/>
              <w:wordWrap/>
              <w:overflowPunct/>
              <w:topLinePunct w:val="0"/>
              <w:autoSpaceDE w:val="0"/>
              <w:autoSpaceDN/>
              <w:bidi w:val="0"/>
              <w:adjustRightInd/>
              <w:snapToGrid/>
              <w:jc w:val="left"/>
              <w:textAlignment w:val="auto"/>
              <w:rPr>
                <w:rFonts w:hint="default"/>
                <w:sz w:val="18"/>
                <w:szCs w:val="18"/>
              </w:rPr>
            </w:pPr>
            <w:r>
              <w:rPr>
                <w:rFonts w:hint="default"/>
                <w:sz w:val="18"/>
                <w:szCs w:val="18"/>
              </w:rPr>
              <w:t>音乐创作：鼓励学生尝试简单的音乐创作，如编写旋律、和声等，以培养学生的创新思维和实践能力。</w:t>
            </w:r>
          </w:p>
          <w:p w14:paraId="5D6625BF">
            <w:pPr>
              <w:keepNext w:val="0"/>
              <w:keepLines w:val="0"/>
              <w:pageBreakBefore w:val="0"/>
              <w:widowControl w:val="0"/>
              <w:kinsoku/>
              <w:wordWrap/>
              <w:overflowPunct/>
              <w:topLinePunct w:val="0"/>
              <w:autoSpaceDE w:val="0"/>
              <w:autoSpaceDN/>
              <w:bidi w:val="0"/>
              <w:adjustRightInd/>
              <w:snapToGrid/>
              <w:jc w:val="left"/>
              <w:textAlignment w:val="auto"/>
              <w:rPr>
                <w:rFonts w:hint="default"/>
                <w:sz w:val="18"/>
                <w:szCs w:val="18"/>
              </w:rPr>
            </w:pPr>
            <w:r>
              <w:rPr>
                <w:rFonts w:hint="default"/>
                <w:sz w:val="18"/>
                <w:szCs w:val="18"/>
              </w:rPr>
              <w:t>音乐与人生：引导学生思考音乐与人生的关系，通过音乐鉴赏来感悟人生哲理，提升人文素养。</w:t>
            </w:r>
          </w:p>
          <w:p w14:paraId="5B5FC70E">
            <w:pPr>
              <w:snapToGrid w:val="0"/>
              <w:rPr>
                <w:rFonts w:hint="eastAsia" w:ascii="宋体" w:hAnsi="宋体" w:eastAsia="宋体" w:cs="Times New Roman"/>
                <w:color w:val="000000"/>
                <w:kern w:val="2"/>
                <w:sz w:val="18"/>
                <w:szCs w:val="18"/>
                <w:lang w:val="en-US" w:eastAsia="zh-CN" w:bidi="ar-SA"/>
              </w:rPr>
            </w:pPr>
          </w:p>
        </w:tc>
        <w:tc>
          <w:tcPr>
            <w:tcW w:w="2782" w:type="dxa"/>
            <w:shd w:val="clear" w:color="auto" w:fill="auto"/>
            <w:vAlign w:val="top"/>
          </w:tcPr>
          <w:p w14:paraId="2F3E988C">
            <w:pPr>
              <w:numPr>
                <w:ilvl w:val="0"/>
                <w:numId w:val="3"/>
              </w:num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条件要求</w:t>
            </w:r>
          </w:p>
          <w:p w14:paraId="08C64B50">
            <w:pPr>
              <w:numPr>
                <w:ilvl w:val="0"/>
                <w:numId w:val="0"/>
              </w:num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使用多媒体教学，图文并茂地演示教学内容。</w:t>
            </w:r>
          </w:p>
          <w:p w14:paraId="56BDB54A">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2、</w:t>
            </w:r>
            <w:r>
              <w:rPr>
                <w:rFonts w:hint="eastAsia" w:ascii="宋体" w:hAnsi="宋体" w:eastAsia="宋体" w:cs="宋体"/>
                <w:b/>
                <w:bCs/>
                <w:sz w:val="18"/>
                <w:szCs w:val="18"/>
              </w:rPr>
              <w:t>教学方法</w:t>
            </w:r>
          </w:p>
          <w:p w14:paraId="04C4A0D3">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sz w:val="18"/>
                <w:szCs w:val="18"/>
              </w:rPr>
            </w:pPr>
            <w:r>
              <w:rPr>
                <w:rFonts w:hint="eastAsia" w:ascii="宋体" w:hAnsi="宋体" w:eastAsia="宋体" w:cs="宋体"/>
                <w:sz w:val="18"/>
                <w:szCs w:val="18"/>
              </w:rPr>
              <w:t>多媒体教学：利用音频、视频等多媒体教学手段，让学生更直观地感受音乐作品的艺术魅力。</w:t>
            </w:r>
          </w:p>
          <w:p w14:paraId="7F5E5949">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sz w:val="18"/>
                <w:szCs w:val="18"/>
              </w:rPr>
            </w:pPr>
            <w:r>
              <w:rPr>
                <w:rFonts w:hint="eastAsia" w:ascii="宋体" w:hAnsi="宋体" w:eastAsia="宋体" w:cs="宋体"/>
                <w:sz w:val="18"/>
                <w:szCs w:val="18"/>
              </w:rPr>
              <w:t>互动式教学：通过课堂讨论、小组合作等方式，激发学生的学习兴趣和主动性，提高教学效果。</w:t>
            </w:r>
          </w:p>
          <w:p w14:paraId="7CF44990">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sz w:val="18"/>
                <w:szCs w:val="18"/>
              </w:rPr>
            </w:pPr>
            <w:r>
              <w:rPr>
                <w:rFonts w:hint="eastAsia" w:ascii="宋体" w:hAnsi="宋体" w:eastAsia="宋体" w:cs="宋体"/>
                <w:sz w:val="18"/>
                <w:szCs w:val="18"/>
              </w:rPr>
              <w:t>实践教学：结合音乐表演、创作等实践活动，让学生在实践中学习和掌握音乐鉴赏的知识和技能。</w:t>
            </w:r>
          </w:p>
          <w:p w14:paraId="6F41E9EF">
            <w:pPr>
              <w:keepNext w:val="0"/>
              <w:keepLines w:val="0"/>
              <w:pageBreakBefore w:val="0"/>
              <w:widowControl w:val="0"/>
              <w:numPr>
                <w:ilvl w:val="0"/>
                <w:numId w:val="0"/>
              </w:numPr>
              <w:kinsoku/>
              <w:wordWrap/>
              <w:overflowPunct/>
              <w:topLinePunct w:val="0"/>
              <w:autoSpaceDE w:val="0"/>
              <w:autoSpaceDN/>
              <w:bidi w:val="0"/>
              <w:adjustRightInd/>
              <w:snapToGrid/>
              <w:ind w:leftChars="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3、师资要求</w:t>
            </w:r>
          </w:p>
          <w:p w14:paraId="411685F6">
            <w:pPr>
              <w:keepNext w:val="0"/>
              <w:keepLines w:val="0"/>
              <w:pageBreakBefore w:val="0"/>
              <w:widowControl w:val="0"/>
              <w:numPr>
                <w:ilvl w:val="0"/>
                <w:numId w:val="0"/>
              </w:numPr>
              <w:kinsoku/>
              <w:wordWrap/>
              <w:overflowPunct/>
              <w:topLinePunct w:val="0"/>
              <w:autoSpaceDE w:val="0"/>
              <w:autoSpaceDN/>
              <w:bidi w:val="0"/>
              <w:adjustRightInd/>
              <w:snapToGrid/>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应具有音乐类本科以上学历或讲师以上职成，具备较丰富的教学经验和较高的思想道德素质。</w:t>
            </w:r>
          </w:p>
          <w:p w14:paraId="28C566EF">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4、考核要求</w:t>
            </w:r>
          </w:p>
          <w:p w14:paraId="6DB43A1D">
            <w:pPr>
              <w:keepNext w:val="0"/>
              <w:keepLines w:val="0"/>
              <w:pageBreakBefore w:val="0"/>
              <w:widowControl w:val="0"/>
              <w:kinsoku/>
              <w:wordWrap/>
              <w:overflowPunct/>
              <w:topLinePunct w:val="0"/>
              <w:autoSpaceDE w:val="0"/>
              <w:autoSpaceDN/>
              <w:bidi w:val="0"/>
              <w:adjustRightInd/>
              <w:snapToGrid/>
              <w:jc w:val="left"/>
              <w:textAlignment w:val="auto"/>
              <w:rPr>
                <w:rFonts w:hint="default"/>
                <w:lang w:val="en-US" w:eastAsia="zh-CN"/>
              </w:rPr>
            </w:pPr>
            <w:r>
              <w:rPr>
                <w:rFonts w:hint="eastAsia" w:ascii="宋体" w:hAnsi="宋体" w:eastAsia="宋体" w:cs="宋体"/>
                <w:sz w:val="18"/>
                <w:szCs w:val="18"/>
                <w:lang w:val="en-US" w:eastAsia="zh-CN"/>
              </w:rPr>
              <w:t>采用过程考核与结果考核相结合，过程性考核根据考勤、课堂表现等评定，占总成绩的50%，期末考试占50%。</w:t>
            </w:r>
          </w:p>
          <w:p w14:paraId="786CA571">
            <w:pPr>
              <w:snapToGrid w:val="0"/>
              <w:rPr>
                <w:rFonts w:hint="eastAsia" w:ascii="宋体" w:hAnsi="宋体" w:eastAsia="宋体" w:cs="Times New Roman"/>
                <w:color w:val="000000"/>
                <w:kern w:val="2"/>
                <w:sz w:val="18"/>
                <w:szCs w:val="18"/>
                <w:lang w:val="en-US" w:eastAsia="zh-CN" w:bidi="ar-SA"/>
              </w:rPr>
            </w:pPr>
          </w:p>
        </w:tc>
      </w:tr>
      <w:tr w14:paraId="3BD1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5CEF2382">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军事理论</w:t>
            </w:r>
          </w:p>
        </w:tc>
        <w:tc>
          <w:tcPr>
            <w:tcW w:w="2985" w:type="dxa"/>
            <w:vAlign w:val="top"/>
          </w:tcPr>
          <w:p w14:paraId="7CD2259C">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09BB7E2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增强学生的国防观念、国家安全意识和忧患危机意识；弘扬爱国主义精神、传承红色基因、提高学生综合国防素质。</w:t>
            </w:r>
          </w:p>
          <w:p w14:paraId="1E3E861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13EE43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掌握军事理论的基本知识；了解世界新军事变革的发展趋势；理解习近平强军思想的深刻内涵。 </w:t>
            </w:r>
          </w:p>
          <w:p w14:paraId="58F4171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21C53BF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具备对军事理论基本知识进行正确认知、理解、领悟和宣传的能力。</w:t>
            </w:r>
          </w:p>
        </w:tc>
        <w:tc>
          <w:tcPr>
            <w:tcW w:w="1920" w:type="dxa"/>
            <w:vAlign w:val="top"/>
          </w:tcPr>
          <w:p w14:paraId="57B3396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（1）国防知识教育；（2）国家安全教育；</w:t>
            </w:r>
          </w:p>
          <w:p w14:paraId="614ABCC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（3）军事思想教育；</w:t>
            </w:r>
          </w:p>
          <w:p w14:paraId="1255118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（4）现代化战争和信息化武器装备概述。</w:t>
            </w:r>
          </w:p>
        </w:tc>
        <w:tc>
          <w:tcPr>
            <w:tcW w:w="2782" w:type="dxa"/>
            <w:vAlign w:val="top"/>
          </w:tcPr>
          <w:p w14:paraId="3D71ED6B">
            <w:pPr>
              <w:snapToGrid w:val="0"/>
              <w:rPr>
                <w:rFonts w:hint="eastAsia" w:ascii="宋体" w:hAnsi="宋体"/>
                <w:color w:val="000000"/>
                <w:sz w:val="18"/>
                <w:szCs w:val="18"/>
                <w:lang w:val="zh-CN" w:eastAsia="zh-CN"/>
              </w:rPr>
            </w:pPr>
            <w:r>
              <w:rPr>
                <w:rFonts w:hint="eastAsia" w:ascii="宋体" w:hAnsi="宋体"/>
                <w:color w:val="000000"/>
                <w:sz w:val="18"/>
                <w:szCs w:val="18"/>
                <w:lang w:val="en-US" w:eastAsia="zh-CN"/>
              </w:rPr>
              <w:t>（1）</w:t>
            </w:r>
            <w:r>
              <w:rPr>
                <w:rFonts w:hint="eastAsia" w:ascii="宋体" w:hAnsi="宋体"/>
                <w:color w:val="000000"/>
                <w:sz w:val="18"/>
                <w:szCs w:val="18"/>
                <w:lang w:val="zh-CN" w:eastAsia="zh-CN"/>
              </w:rPr>
              <w:t>条件要求：多媒体设备，教学软件，</w:t>
            </w:r>
            <w:r>
              <w:rPr>
                <w:rFonts w:hint="eastAsia" w:ascii="宋体" w:hAnsi="宋体"/>
                <w:color w:val="000000"/>
                <w:sz w:val="18"/>
                <w:szCs w:val="18"/>
                <w:lang w:val="en-US" w:eastAsia="zh-CN"/>
              </w:rPr>
              <w:t>职教云</w:t>
            </w:r>
            <w:r>
              <w:rPr>
                <w:rFonts w:hint="eastAsia" w:ascii="宋体" w:hAnsi="宋体"/>
                <w:color w:val="000000"/>
                <w:sz w:val="18"/>
                <w:szCs w:val="18"/>
                <w:lang w:val="zh-CN" w:eastAsia="zh-CN"/>
              </w:rPr>
              <w:t>平台等。</w:t>
            </w:r>
          </w:p>
          <w:p w14:paraId="7F8B104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（2）教学方法：线上学习为主。</w:t>
            </w:r>
          </w:p>
          <w:p w14:paraId="6D58EBF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（3）师资要求：军事教育专业，有较丰富的教学经验。</w:t>
            </w:r>
          </w:p>
          <w:p w14:paraId="2931E6C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（4）考核要求：考试。形成性考核30%+终结性考核70%。</w:t>
            </w:r>
          </w:p>
        </w:tc>
      </w:tr>
      <w:tr w14:paraId="3B0A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301C430B">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入学教育与安全教育</w:t>
            </w:r>
          </w:p>
        </w:tc>
        <w:tc>
          <w:tcPr>
            <w:tcW w:w="2985" w:type="dxa"/>
            <w:vAlign w:val="top"/>
          </w:tcPr>
          <w:p w14:paraId="5BF65DEA">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0D661BB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树立正确的世界观、人生观和价值观，具备爱校意识和专业意识，明确学习目标，遵守学校规章制度，合理规划职业生涯，增强自我安全防范意识，以崭新面貌迎接大学生活。</w:t>
            </w:r>
          </w:p>
          <w:p w14:paraId="3BD4EFE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2FD32E3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了解学院规章制度及专业学习要求。掌握必备的安全消防相关知识；掌握紧急情况下的逃生策略；掌握安全问题相关的法律法规知识。</w:t>
            </w:r>
          </w:p>
          <w:p w14:paraId="68E22A2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40234FC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具备良好的学习心态；具备突发安全事件应急处理能力；具有一定的防诈骗能力。</w:t>
            </w:r>
          </w:p>
        </w:tc>
        <w:tc>
          <w:tcPr>
            <w:tcW w:w="1920" w:type="dxa"/>
            <w:vAlign w:val="top"/>
          </w:tcPr>
          <w:p w14:paraId="20BCA85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（1）适应性教育；</w:t>
            </w:r>
          </w:p>
          <w:p w14:paraId="5317D5C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（2）安全法制教育；</w:t>
            </w:r>
          </w:p>
          <w:p w14:paraId="39DCADE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（3）校纪校规教育；（4）心理健康教育；</w:t>
            </w:r>
          </w:p>
          <w:p w14:paraId="2AB2273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（5）专业认知教育；</w:t>
            </w:r>
          </w:p>
          <w:p w14:paraId="7DF0C57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（6）职业生涯规划教育。</w:t>
            </w:r>
          </w:p>
        </w:tc>
        <w:tc>
          <w:tcPr>
            <w:tcW w:w="2782" w:type="dxa"/>
            <w:vAlign w:val="top"/>
          </w:tcPr>
          <w:p w14:paraId="49E3A4D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（1）条件要求：多媒体教室。</w:t>
            </w:r>
          </w:p>
          <w:p w14:paraId="3CB6720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（2）教学方法：综合采用案例法、小组讨论法、心理测验法等多种教学方法，运用多媒体教学手段。</w:t>
            </w:r>
          </w:p>
          <w:p w14:paraId="66C0DC9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（3）师资要求：辅导员教师和专业教师相结合。</w:t>
            </w:r>
          </w:p>
          <w:p w14:paraId="49DA68A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（4）考核要求：考查。形成性考核30%+终结性考核70%。</w:t>
            </w:r>
          </w:p>
        </w:tc>
      </w:tr>
      <w:tr w14:paraId="36CB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24B45544">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军事技能</w:t>
            </w:r>
          </w:p>
        </w:tc>
        <w:tc>
          <w:tcPr>
            <w:tcW w:w="2985" w:type="dxa"/>
            <w:vAlign w:val="top"/>
          </w:tcPr>
          <w:p w14:paraId="45C24FB3">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5C2B9F9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树立正确的世界观、人生观和价值观，具备爱校意识和专业意识，明确学习目标，遵守学校规章制度，合理规划职业生涯，增强自我安全防范意识，以崭新面貌迎接大学生活。</w:t>
            </w:r>
          </w:p>
          <w:p w14:paraId="65B4F82D">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6A79ECF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掌握停止间转法、齐步、正步等队列训练的基本方法；掌握内务整理的方法；掌握紧急情况下自救和互救的方法。</w:t>
            </w:r>
          </w:p>
          <w:p w14:paraId="2B7A84E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6E1FFD8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具备一定的个人军事基础能力及突发安全事件应急处理能力。</w:t>
            </w:r>
          </w:p>
        </w:tc>
        <w:tc>
          <w:tcPr>
            <w:tcW w:w="1920" w:type="dxa"/>
            <w:vAlign w:val="top"/>
          </w:tcPr>
          <w:p w14:paraId="7F4A3C7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（1）共同条令教育与训练；</w:t>
            </w:r>
          </w:p>
          <w:p w14:paraId="037387A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（2）射击与战术训练；</w:t>
            </w:r>
          </w:p>
          <w:p w14:paraId="6D9F86A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（3）防卫技能与战时防护训练；</w:t>
            </w:r>
          </w:p>
          <w:p w14:paraId="60DDF9A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（4）战备基础与应用训练。</w:t>
            </w:r>
          </w:p>
        </w:tc>
        <w:tc>
          <w:tcPr>
            <w:tcW w:w="2782" w:type="dxa"/>
            <w:vAlign w:val="top"/>
          </w:tcPr>
          <w:p w14:paraId="643C18E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（1）条件要求：训练场地、军械器材设备。</w:t>
            </w:r>
          </w:p>
          <w:p w14:paraId="73350547">
            <w:pPr>
              <w:snapToGrid w:val="0"/>
              <w:rPr>
                <w:rFonts w:hint="eastAsia" w:ascii="宋体" w:hAnsi="宋体"/>
                <w:color w:val="000000"/>
                <w:sz w:val="18"/>
                <w:szCs w:val="18"/>
                <w:lang w:val="zh-CN" w:eastAsia="zh-CN"/>
              </w:rPr>
            </w:pPr>
            <w:r>
              <w:rPr>
                <w:rFonts w:hint="eastAsia" w:ascii="宋体" w:hAnsi="宋体"/>
                <w:color w:val="000000"/>
                <w:sz w:val="18"/>
                <w:szCs w:val="18"/>
                <w:lang w:val="en-US" w:eastAsia="zh-CN"/>
              </w:rPr>
              <w:t>（2）</w:t>
            </w:r>
            <w:r>
              <w:rPr>
                <w:rFonts w:hint="eastAsia" w:ascii="宋体" w:hAnsi="宋体"/>
                <w:color w:val="000000"/>
                <w:sz w:val="18"/>
                <w:szCs w:val="18"/>
                <w:lang w:val="zh-CN" w:eastAsia="zh-CN"/>
              </w:rPr>
              <w:t>教学方法：教官现场示范教学,学生自我训练。科学合理设置训练环节和科目，做好安全防护保障和医疗后勤保障。</w:t>
            </w:r>
          </w:p>
          <w:p w14:paraId="495A243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（3）师资要求：军事教育专业，转业退伍军人，“四会教练员”，有较丰富的教学经验。</w:t>
            </w:r>
          </w:p>
          <w:p w14:paraId="0DDD68F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（4）考核要求：考查。形成性考核30%+终结性考核70%。</w:t>
            </w:r>
          </w:p>
        </w:tc>
      </w:tr>
    </w:tbl>
    <w:p w14:paraId="655EF1F0">
      <w:pPr>
        <w:numPr>
          <w:ilvl w:val="0"/>
          <w:numId w:val="0"/>
        </w:num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lang w:eastAsia="zh-CN"/>
        </w:rPr>
        <w:t>（二）</w:t>
      </w:r>
      <w:r>
        <w:rPr>
          <w:rFonts w:hint="eastAsia" w:ascii="黑体" w:hAnsi="黑体" w:eastAsia="黑体"/>
          <w:color w:val="000000" w:themeColor="text1"/>
        </w:rPr>
        <w:t>专业必修课（带★为专业核心课）</w:t>
      </w:r>
    </w:p>
    <w:tbl>
      <w:tblPr>
        <w:tblStyle w:val="12"/>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02"/>
        <w:gridCol w:w="2130"/>
        <w:gridCol w:w="2797"/>
      </w:tblGrid>
      <w:tr w14:paraId="5EDF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vAlign w:val="center"/>
          </w:tcPr>
          <w:p w14:paraId="571ABFB4">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课程名 称</w:t>
            </w:r>
          </w:p>
        </w:tc>
        <w:tc>
          <w:tcPr>
            <w:tcW w:w="2802" w:type="dxa"/>
            <w:vAlign w:val="center"/>
          </w:tcPr>
          <w:p w14:paraId="7C601683">
            <w:pPr>
              <w:adjustRightInd w:val="0"/>
              <w:snapToGrid w:val="0"/>
              <w:spacing w:line="276" w:lineRule="auto"/>
              <w:ind w:firstLine="360" w:firstLineChars="20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课程目标</w:t>
            </w:r>
          </w:p>
        </w:tc>
        <w:tc>
          <w:tcPr>
            <w:tcW w:w="2130" w:type="dxa"/>
            <w:vAlign w:val="center"/>
          </w:tcPr>
          <w:p w14:paraId="1D695DFE">
            <w:pPr>
              <w:adjustRightInd w:val="0"/>
              <w:snapToGrid w:val="0"/>
              <w:spacing w:line="276" w:lineRule="auto"/>
              <w:ind w:firstLine="360" w:firstLineChars="20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课程内容</w:t>
            </w:r>
          </w:p>
        </w:tc>
        <w:tc>
          <w:tcPr>
            <w:tcW w:w="2797" w:type="dxa"/>
            <w:vAlign w:val="center"/>
          </w:tcPr>
          <w:p w14:paraId="25928DA2">
            <w:pPr>
              <w:adjustRightInd w:val="0"/>
              <w:snapToGrid w:val="0"/>
              <w:spacing w:line="276" w:lineRule="auto"/>
              <w:ind w:firstLine="360" w:firstLineChars="200"/>
              <w:jc w:val="center"/>
              <w:rPr>
                <w:rFonts w:asciiTheme="minorEastAsia" w:hAnsiTheme="minorEastAsia" w:eastAsiaTheme="minorEastAsia" w:cstheme="minorEastAsia"/>
                <w:sz w:val="18"/>
                <w:szCs w:val="18"/>
              </w:rPr>
            </w:pPr>
            <w:r>
              <w:rPr>
                <w:rFonts w:hint="eastAsia" w:ascii="宋体" w:hAnsi="宋体" w:cs="宋体"/>
                <w:sz w:val="18"/>
                <w:szCs w:val="18"/>
              </w:rPr>
              <w:t>教学要求</w:t>
            </w:r>
          </w:p>
        </w:tc>
      </w:tr>
      <w:tr w14:paraId="32B6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24E9A2F3">
            <w:pPr>
              <w:adjustRightInd w:val="0"/>
              <w:spacing w:line="276" w:lineRule="auto"/>
              <w:jc w:val="center"/>
              <w:rPr>
                <w:rFonts w:asciiTheme="minorEastAsia" w:hAnsiTheme="minorEastAsia" w:eastAsiaTheme="minorEastAsia" w:cstheme="minorEastAsia"/>
                <w:sz w:val="18"/>
                <w:szCs w:val="18"/>
              </w:rPr>
            </w:pPr>
            <w:r>
              <w:rPr>
                <w:rFonts w:hint="eastAsia" w:ascii="宋体" w:hAnsi="宋体"/>
                <w:sz w:val="18"/>
                <w:szCs w:val="18"/>
              </w:rPr>
              <w:t>经济学基础</w:t>
            </w:r>
          </w:p>
        </w:tc>
        <w:tc>
          <w:tcPr>
            <w:tcW w:w="2802" w:type="dxa"/>
          </w:tcPr>
          <w:p w14:paraId="7DE7A321">
            <w:pPr>
              <w:adjustRightInd w:val="0"/>
              <w:snapToGrid w:val="0"/>
              <w:spacing w:line="276" w:lineRule="auto"/>
              <w:rPr>
                <w:rFonts w:ascii="宋体" w:hAnsi="宋体"/>
                <w:b/>
                <w:color w:val="000000"/>
                <w:sz w:val="18"/>
                <w:szCs w:val="18"/>
              </w:rPr>
            </w:pPr>
            <w:r>
              <w:rPr>
                <w:rFonts w:hint="eastAsia" w:ascii="宋体" w:hAnsi="宋体"/>
                <w:b/>
                <w:color w:val="000000"/>
                <w:sz w:val="18"/>
                <w:szCs w:val="18"/>
              </w:rPr>
              <w:t>素质目标：</w:t>
            </w:r>
          </w:p>
          <w:p w14:paraId="7DF10389">
            <w:pPr>
              <w:adjustRightInd w:val="0"/>
              <w:snapToGrid w:val="0"/>
              <w:spacing w:line="276" w:lineRule="auto"/>
              <w:rPr>
                <w:rFonts w:ascii="宋体" w:hAnsi="宋体"/>
                <w:color w:val="000000"/>
                <w:sz w:val="18"/>
                <w:szCs w:val="18"/>
              </w:rPr>
            </w:pPr>
            <w:r>
              <w:rPr>
                <w:rFonts w:hint="eastAsia" w:ascii="宋体" w:hAnsi="宋体"/>
                <w:color w:val="000000"/>
                <w:sz w:val="18"/>
                <w:szCs w:val="18"/>
              </w:rPr>
              <w:t>培养学生的经济思维，加深对经济现象的敏感度，树立正确的世界观、价值观，能正确理解与分析当今社会面临的经济问题，培养学生认知、系统归纳、逻辑推理的能力。</w:t>
            </w:r>
          </w:p>
          <w:p w14:paraId="79070C3E">
            <w:pPr>
              <w:adjustRightInd w:val="0"/>
              <w:snapToGrid w:val="0"/>
              <w:spacing w:line="276" w:lineRule="auto"/>
              <w:rPr>
                <w:rFonts w:ascii="宋体" w:hAnsi="宋体"/>
                <w:b/>
                <w:color w:val="000000"/>
                <w:sz w:val="18"/>
                <w:szCs w:val="18"/>
              </w:rPr>
            </w:pPr>
            <w:r>
              <w:rPr>
                <w:rFonts w:hint="eastAsia" w:ascii="宋体" w:hAnsi="宋体"/>
                <w:b/>
                <w:color w:val="000000"/>
                <w:sz w:val="18"/>
                <w:szCs w:val="18"/>
              </w:rPr>
              <w:t>知识目标：</w:t>
            </w:r>
          </w:p>
          <w:p w14:paraId="5135E729">
            <w:pPr>
              <w:adjustRightInd w:val="0"/>
              <w:snapToGrid w:val="0"/>
              <w:spacing w:line="276" w:lineRule="auto"/>
              <w:rPr>
                <w:rFonts w:ascii="宋体" w:hAnsi="宋体"/>
                <w:color w:val="000000"/>
                <w:sz w:val="18"/>
                <w:szCs w:val="18"/>
              </w:rPr>
            </w:pPr>
            <w:r>
              <w:rPr>
                <w:rFonts w:hint="eastAsia" w:ascii="宋体" w:hAnsi="宋体"/>
                <w:color w:val="000000"/>
                <w:sz w:val="18"/>
                <w:szCs w:val="18"/>
              </w:rPr>
              <w:t>通过本课程的学习，使学生掌握经济学的基本理论、基本概念和基本分析方法，掌握微观经济学、宏观经济学的基本内容。</w:t>
            </w:r>
          </w:p>
          <w:p w14:paraId="6AE6635C">
            <w:pPr>
              <w:adjustRightInd w:val="0"/>
              <w:snapToGrid w:val="0"/>
              <w:spacing w:line="276" w:lineRule="auto"/>
              <w:rPr>
                <w:rFonts w:ascii="宋体" w:hAnsi="宋体"/>
                <w:b/>
                <w:color w:val="000000"/>
                <w:sz w:val="18"/>
                <w:szCs w:val="18"/>
              </w:rPr>
            </w:pPr>
            <w:r>
              <w:rPr>
                <w:rFonts w:hint="eastAsia" w:ascii="宋体" w:hAnsi="宋体"/>
                <w:b/>
                <w:color w:val="000000"/>
                <w:sz w:val="18"/>
                <w:szCs w:val="18"/>
              </w:rPr>
              <w:t>能力目标：</w:t>
            </w:r>
          </w:p>
          <w:p w14:paraId="760C58E5">
            <w:pPr>
              <w:adjustRightInd w:val="0"/>
              <w:snapToGrid w:val="0"/>
              <w:spacing w:line="276" w:lineRule="auto"/>
              <w:rPr>
                <w:rFonts w:asciiTheme="minorEastAsia" w:hAnsiTheme="minorEastAsia" w:eastAsiaTheme="minorEastAsia" w:cstheme="minorEastAsia"/>
                <w:sz w:val="18"/>
                <w:szCs w:val="18"/>
              </w:rPr>
            </w:pPr>
            <w:r>
              <w:rPr>
                <w:rFonts w:hint="eastAsia" w:ascii="宋体" w:hAnsi="宋体"/>
                <w:color w:val="000000"/>
                <w:sz w:val="18"/>
                <w:szCs w:val="18"/>
              </w:rPr>
              <w:t>能将经济学理论与社会实际现象相结合，能够运用辩证思维方法、数理逻辑思维方法及实证分析法分析解决社会经济现象和具体问题。</w:t>
            </w:r>
          </w:p>
        </w:tc>
        <w:tc>
          <w:tcPr>
            <w:tcW w:w="2130" w:type="dxa"/>
          </w:tcPr>
          <w:p w14:paraId="53AAE7A7">
            <w:pPr>
              <w:adjustRightInd w:val="0"/>
              <w:snapToGrid w:val="0"/>
              <w:spacing w:line="276" w:lineRule="auto"/>
              <w:rPr>
                <w:rFonts w:ascii="宋体" w:hAnsi="宋体"/>
                <w:color w:val="000000"/>
                <w:sz w:val="18"/>
                <w:szCs w:val="18"/>
              </w:rPr>
            </w:pPr>
            <w:r>
              <w:rPr>
                <w:rFonts w:hint="eastAsia" w:ascii="宋体" w:hAnsi="宋体"/>
                <w:color w:val="000000"/>
                <w:sz w:val="18"/>
                <w:szCs w:val="18"/>
              </w:rPr>
              <w:t>（1）经济学导论；</w:t>
            </w:r>
          </w:p>
          <w:p w14:paraId="56B017E9">
            <w:pPr>
              <w:adjustRightInd w:val="0"/>
              <w:snapToGrid w:val="0"/>
              <w:spacing w:line="276" w:lineRule="auto"/>
              <w:rPr>
                <w:rFonts w:ascii="宋体" w:hAnsi="宋体"/>
                <w:color w:val="000000"/>
                <w:sz w:val="18"/>
                <w:szCs w:val="18"/>
              </w:rPr>
            </w:pPr>
            <w:r>
              <w:rPr>
                <w:rFonts w:hint="eastAsia" w:ascii="宋体" w:hAnsi="宋体"/>
                <w:color w:val="000000"/>
                <w:sz w:val="18"/>
                <w:szCs w:val="18"/>
              </w:rPr>
              <w:t>（2）需求与供给；</w:t>
            </w:r>
          </w:p>
          <w:p w14:paraId="6EBFE1D0">
            <w:pPr>
              <w:adjustRightInd w:val="0"/>
              <w:snapToGrid w:val="0"/>
              <w:spacing w:line="276" w:lineRule="auto"/>
              <w:rPr>
                <w:rFonts w:ascii="宋体" w:hAnsi="宋体"/>
                <w:color w:val="000000"/>
                <w:sz w:val="18"/>
                <w:szCs w:val="18"/>
              </w:rPr>
            </w:pPr>
            <w:r>
              <w:rPr>
                <w:rFonts w:hint="eastAsia" w:ascii="宋体" w:hAnsi="宋体"/>
                <w:color w:val="000000"/>
                <w:sz w:val="18"/>
                <w:szCs w:val="18"/>
              </w:rPr>
              <w:t>（3）消费者行为；</w:t>
            </w:r>
          </w:p>
          <w:p w14:paraId="05CF7D13">
            <w:pPr>
              <w:adjustRightInd w:val="0"/>
              <w:snapToGrid w:val="0"/>
              <w:spacing w:line="276" w:lineRule="auto"/>
              <w:rPr>
                <w:rFonts w:ascii="宋体" w:hAnsi="宋体"/>
                <w:color w:val="000000"/>
                <w:sz w:val="18"/>
                <w:szCs w:val="18"/>
              </w:rPr>
            </w:pPr>
            <w:r>
              <w:rPr>
                <w:rFonts w:hint="eastAsia" w:ascii="宋体" w:hAnsi="宋体"/>
                <w:color w:val="000000"/>
                <w:sz w:val="18"/>
                <w:szCs w:val="18"/>
              </w:rPr>
              <w:t>（4）生产者行为；</w:t>
            </w:r>
          </w:p>
          <w:p w14:paraId="463800A5">
            <w:pPr>
              <w:adjustRightInd w:val="0"/>
              <w:snapToGrid w:val="0"/>
              <w:spacing w:line="276" w:lineRule="auto"/>
              <w:rPr>
                <w:rFonts w:ascii="宋体" w:hAnsi="宋体"/>
                <w:color w:val="000000"/>
                <w:sz w:val="18"/>
                <w:szCs w:val="18"/>
              </w:rPr>
            </w:pPr>
            <w:r>
              <w:rPr>
                <w:rFonts w:hint="eastAsia" w:ascii="宋体" w:hAnsi="宋体"/>
                <w:color w:val="000000"/>
                <w:sz w:val="18"/>
                <w:szCs w:val="18"/>
              </w:rPr>
              <w:t>（5）市场结构；</w:t>
            </w:r>
          </w:p>
          <w:p w14:paraId="0D37A906">
            <w:pPr>
              <w:adjustRightInd w:val="0"/>
              <w:snapToGrid w:val="0"/>
              <w:spacing w:line="276" w:lineRule="auto"/>
              <w:rPr>
                <w:rFonts w:ascii="宋体" w:hAnsi="宋体"/>
                <w:color w:val="000000"/>
                <w:sz w:val="18"/>
                <w:szCs w:val="18"/>
              </w:rPr>
            </w:pPr>
            <w:r>
              <w:rPr>
                <w:rFonts w:hint="eastAsia" w:ascii="宋体" w:hAnsi="宋体"/>
                <w:color w:val="000000"/>
                <w:sz w:val="18"/>
                <w:szCs w:val="18"/>
              </w:rPr>
              <w:t>（6）生产要素市场；</w:t>
            </w:r>
          </w:p>
          <w:p w14:paraId="6BB557BA">
            <w:pPr>
              <w:adjustRightInd w:val="0"/>
              <w:snapToGrid w:val="0"/>
              <w:spacing w:line="276" w:lineRule="auto"/>
              <w:rPr>
                <w:rFonts w:ascii="宋体" w:hAnsi="宋体"/>
                <w:color w:val="000000"/>
                <w:sz w:val="18"/>
                <w:szCs w:val="18"/>
              </w:rPr>
            </w:pPr>
            <w:r>
              <w:rPr>
                <w:rFonts w:hint="eastAsia" w:ascii="宋体" w:hAnsi="宋体"/>
                <w:color w:val="000000"/>
                <w:sz w:val="18"/>
                <w:szCs w:val="18"/>
              </w:rPr>
              <w:t>（7）市场失灵与政府干预；</w:t>
            </w:r>
          </w:p>
          <w:p w14:paraId="15EE806E">
            <w:pPr>
              <w:adjustRightInd w:val="0"/>
              <w:snapToGrid w:val="0"/>
              <w:spacing w:line="276" w:lineRule="auto"/>
              <w:rPr>
                <w:rFonts w:ascii="宋体" w:hAnsi="宋体"/>
                <w:color w:val="000000"/>
                <w:sz w:val="18"/>
                <w:szCs w:val="18"/>
              </w:rPr>
            </w:pPr>
            <w:r>
              <w:rPr>
                <w:rFonts w:hint="eastAsia" w:ascii="宋体" w:hAnsi="宋体"/>
                <w:color w:val="000000"/>
                <w:sz w:val="18"/>
                <w:szCs w:val="18"/>
              </w:rPr>
              <w:t>（8）国民收入的核算与决定；</w:t>
            </w:r>
          </w:p>
          <w:p w14:paraId="179DE3F5">
            <w:pPr>
              <w:adjustRightInd w:val="0"/>
              <w:snapToGrid w:val="0"/>
              <w:spacing w:line="276" w:lineRule="auto"/>
              <w:rPr>
                <w:rFonts w:ascii="宋体" w:hAnsi="宋体"/>
                <w:color w:val="000000"/>
                <w:sz w:val="18"/>
                <w:szCs w:val="18"/>
              </w:rPr>
            </w:pPr>
            <w:r>
              <w:rPr>
                <w:rFonts w:hint="eastAsia" w:ascii="宋体" w:hAnsi="宋体"/>
                <w:color w:val="000000"/>
                <w:sz w:val="18"/>
                <w:szCs w:val="18"/>
              </w:rPr>
              <w:t>（9）失业与通货膨胀；</w:t>
            </w:r>
          </w:p>
          <w:p w14:paraId="38A540D8">
            <w:pPr>
              <w:adjustRightInd w:val="0"/>
              <w:snapToGrid w:val="0"/>
              <w:spacing w:line="276" w:lineRule="auto"/>
              <w:rPr>
                <w:rFonts w:ascii="宋体" w:hAnsi="宋体"/>
                <w:color w:val="000000"/>
                <w:sz w:val="18"/>
                <w:szCs w:val="18"/>
              </w:rPr>
            </w:pPr>
            <w:r>
              <w:rPr>
                <w:rFonts w:hint="eastAsia" w:ascii="宋体" w:hAnsi="宋体"/>
                <w:color w:val="000000"/>
                <w:sz w:val="18"/>
                <w:szCs w:val="18"/>
              </w:rPr>
              <w:t>（10）经济周期与经济增长；</w:t>
            </w:r>
          </w:p>
          <w:p w14:paraId="23BB6395">
            <w:pPr>
              <w:adjustRightInd w:val="0"/>
              <w:snapToGrid w:val="0"/>
              <w:spacing w:line="276" w:lineRule="auto"/>
              <w:rPr>
                <w:rFonts w:ascii="宋体" w:hAnsi="宋体"/>
                <w:color w:val="000000"/>
                <w:sz w:val="18"/>
                <w:szCs w:val="18"/>
              </w:rPr>
            </w:pPr>
            <w:r>
              <w:rPr>
                <w:rFonts w:hint="eastAsia" w:ascii="宋体" w:hAnsi="宋体"/>
                <w:color w:val="000000"/>
                <w:sz w:val="18"/>
                <w:szCs w:val="18"/>
              </w:rPr>
              <w:t>（11）宏观经济政策。</w:t>
            </w:r>
          </w:p>
          <w:p w14:paraId="40FF0B9D">
            <w:pPr>
              <w:adjustRightInd w:val="0"/>
              <w:snapToGrid w:val="0"/>
              <w:spacing w:line="276" w:lineRule="auto"/>
              <w:ind w:firstLine="360" w:firstLineChars="200"/>
              <w:rPr>
                <w:rFonts w:asciiTheme="minorEastAsia" w:hAnsiTheme="minorEastAsia" w:eastAsiaTheme="minorEastAsia" w:cstheme="minorEastAsia"/>
                <w:sz w:val="18"/>
                <w:szCs w:val="18"/>
              </w:rPr>
            </w:pPr>
          </w:p>
        </w:tc>
        <w:tc>
          <w:tcPr>
            <w:tcW w:w="2797" w:type="dxa"/>
          </w:tcPr>
          <w:p w14:paraId="0CC0BC32">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4E1267FA">
            <w:pPr>
              <w:snapToGrid w:val="0"/>
              <w:rPr>
                <w:rFonts w:ascii="宋体" w:hAnsi="宋体"/>
                <w:color w:val="000000"/>
                <w:sz w:val="18"/>
                <w:szCs w:val="18"/>
              </w:rPr>
            </w:pPr>
            <w:r>
              <w:rPr>
                <w:rFonts w:hint="eastAsia" w:ascii="宋体" w:hAnsi="宋体"/>
                <w:color w:val="000000"/>
                <w:sz w:val="18"/>
                <w:szCs w:val="18"/>
              </w:rPr>
              <w:t>（2）教学方法：结合学生特点，采用情景教学、案例教学、任务驱动教学、合作探究等教学方法；融入课程思政，立德树人贯穿课程始终。</w:t>
            </w:r>
          </w:p>
          <w:p w14:paraId="500EDBB2">
            <w:pPr>
              <w:snapToGrid w:val="0"/>
              <w:rPr>
                <w:rFonts w:ascii="宋体" w:hAnsi="宋体"/>
                <w:color w:val="000000"/>
                <w:sz w:val="18"/>
                <w:szCs w:val="18"/>
              </w:rPr>
            </w:pPr>
            <w:r>
              <w:rPr>
                <w:rFonts w:hint="eastAsia" w:ascii="宋体" w:hAnsi="宋体"/>
                <w:color w:val="000000"/>
                <w:sz w:val="18"/>
                <w:szCs w:val="18"/>
              </w:rPr>
              <w:t>（3）师资要求：担任本课程的教师应该具备扎实的专业知识，能够理论联系实际，深入浅出的教学。</w:t>
            </w:r>
          </w:p>
          <w:p w14:paraId="601768D5">
            <w:pPr>
              <w:adjustRightInd w:val="0"/>
              <w:snapToGrid w:val="0"/>
              <w:spacing w:line="276" w:lineRule="auto"/>
              <w:rPr>
                <w:rFonts w:asciiTheme="minorEastAsia" w:hAnsiTheme="minorEastAsia" w:eastAsiaTheme="minorEastAsia" w:cstheme="minorEastAsia"/>
                <w:sz w:val="18"/>
                <w:szCs w:val="18"/>
              </w:rPr>
            </w:pPr>
            <w:r>
              <w:rPr>
                <w:rFonts w:hint="eastAsia" w:ascii="宋体" w:hAnsi="宋体"/>
                <w:color w:val="000000"/>
                <w:sz w:val="18"/>
                <w:szCs w:val="18"/>
              </w:rPr>
              <w:t>（4）课程考核：采用过程考核与结果考核相结合，过程性考核根据考勤、课堂表现等评定，占总成绩的30%，期末考试占70%。</w:t>
            </w:r>
          </w:p>
        </w:tc>
      </w:tr>
      <w:tr w14:paraId="0299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7BD3C7B0">
            <w:pPr>
              <w:snapToGrid w:val="0"/>
              <w:jc w:val="center"/>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市场营销基础与实务</w:t>
            </w:r>
          </w:p>
        </w:tc>
        <w:tc>
          <w:tcPr>
            <w:tcW w:w="2802" w:type="dxa"/>
            <w:vAlign w:val="top"/>
          </w:tcPr>
          <w:p w14:paraId="469EFEF1">
            <w:pPr>
              <w:snapToGrid w:val="0"/>
              <w:rPr>
                <w:rFonts w:ascii="宋体" w:hAnsi="宋体"/>
                <w:b/>
                <w:bCs/>
                <w:color w:val="000000"/>
                <w:sz w:val="18"/>
                <w:szCs w:val="18"/>
              </w:rPr>
            </w:pPr>
            <w:r>
              <w:rPr>
                <w:rFonts w:hint="eastAsia" w:ascii="宋体" w:hAnsi="宋体"/>
                <w:b/>
                <w:bCs/>
                <w:color w:val="000000"/>
                <w:sz w:val="18"/>
                <w:szCs w:val="18"/>
              </w:rPr>
              <w:t>素质目标：</w:t>
            </w:r>
          </w:p>
          <w:p w14:paraId="052A398B">
            <w:pPr>
              <w:snapToGrid w:val="0"/>
              <w:rPr>
                <w:rFonts w:ascii="宋体" w:hAnsi="宋体"/>
                <w:color w:val="000000"/>
                <w:sz w:val="18"/>
                <w:szCs w:val="18"/>
              </w:rPr>
            </w:pPr>
            <w:r>
              <w:rPr>
                <w:rFonts w:hint="eastAsia" w:ascii="宋体" w:hAnsi="宋体"/>
                <w:color w:val="000000"/>
                <w:sz w:val="18"/>
                <w:szCs w:val="18"/>
              </w:rPr>
              <w:t>培养学生良好的市场洞察能力，创新性思维与勇于开拓市场的勇气，培养学生良好的沟通交流与团队协作能力。</w:t>
            </w:r>
          </w:p>
          <w:p w14:paraId="0297A2A8">
            <w:pPr>
              <w:snapToGrid w:val="0"/>
              <w:rPr>
                <w:rFonts w:ascii="宋体" w:hAnsi="宋体"/>
                <w:b/>
                <w:bCs/>
                <w:color w:val="000000"/>
                <w:sz w:val="18"/>
                <w:szCs w:val="18"/>
              </w:rPr>
            </w:pPr>
            <w:r>
              <w:rPr>
                <w:rFonts w:hint="eastAsia" w:ascii="宋体" w:hAnsi="宋体"/>
                <w:b/>
                <w:bCs/>
                <w:color w:val="000000"/>
                <w:sz w:val="18"/>
                <w:szCs w:val="18"/>
              </w:rPr>
              <w:t>知识目标：</w:t>
            </w:r>
          </w:p>
          <w:p w14:paraId="0FBB662E">
            <w:pPr>
              <w:snapToGrid w:val="0"/>
              <w:rPr>
                <w:rFonts w:ascii="宋体" w:hAnsi="宋体"/>
                <w:color w:val="000000"/>
                <w:sz w:val="18"/>
                <w:szCs w:val="18"/>
              </w:rPr>
            </w:pPr>
            <w:r>
              <w:rPr>
                <w:rFonts w:hint="eastAsia" w:ascii="宋体" w:hAnsi="宋体"/>
                <w:color w:val="000000"/>
                <w:sz w:val="18"/>
                <w:szCs w:val="18"/>
              </w:rPr>
              <w:t>通过本课程的学习，学生能够掌握市场营销的基本过程，掌握营销管理的基本理念，掌握市场营销各环节的基本决策方法，掌握营销团队组织、行业背景分析、市场定位、背景行业营销策略，掌握市场营销总体活动方案的制定。</w:t>
            </w:r>
          </w:p>
          <w:p w14:paraId="7EAEC3EE">
            <w:pPr>
              <w:snapToGrid w:val="0"/>
              <w:rPr>
                <w:rFonts w:ascii="宋体" w:hAnsi="宋体"/>
                <w:b/>
                <w:bCs/>
                <w:color w:val="000000"/>
                <w:sz w:val="18"/>
                <w:szCs w:val="18"/>
              </w:rPr>
            </w:pPr>
            <w:r>
              <w:rPr>
                <w:rFonts w:hint="eastAsia" w:ascii="宋体" w:hAnsi="宋体"/>
                <w:b/>
                <w:bCs/>
                <w:color w:val="000000"/>
                <w:sz w:val="18"/>
                <w:szCs w:val="18"/>
              </w:rPr>
              <w:t>能力目标：</w:t>
            </w:r>
          </w:p>
          <w:p w14:paraId="2AE791E9">
            <w:pPr>
              <w:snapToGrid w:val="0"/>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能组建与管理团队；能运用多种方法进行市场环境分析；能进行产品市场定位，能制定合理的营销方案，能进行客户关系管理。</w:t>
            </w:r>
          </w:p>
        </w:tc>
        <w:tc>
          <w:tcPr>
            <w:tcW w:w="2130" w:type="dxa"/>
            <w:vAlign w:val="top"/>
          </w:tcPr>
          <w:p w14:paraId="2F70004B">
            <w:pPr>
              <w:snapToGrid w:val="0"/>
              <w:rPr>
                <w:rFonts w:ascii="宋体" w:hAnsi="宋体"/>
                <w:color w:val="000000"/>
                <w:sz w:val="18"/>
                <w:szCs w:val="18"/>
              </w:rPr>
            </w:pPr>
            <w:r>
              <w:rPr>
                <w:rFonts w:hint="eastAsia" w:ascii="宋体" w:hAnsi="宋体"/>
                <w:color w:val="000000"/>
                <w:sz w:val="18"/>
                <w:szCs w:val="18"/>
              </w:rPr>
              <w:t>（1）组织营销团队：市场营销的内涵及理念；</w:t>
            </w:r>
          </w:p>
          <w:p w14:paraId="48B7B95E">
            <w:pPr>
              <w:snapToGrid w:val="0"/>
              <w:rPr>
                <w:rFonts w:ascii="宋体" w:hAnsi="宋体"/>
                <w:color w:val="000000"/>
                <w:sz w:val="18"/>
                <w:szCs w:val="18"/>
              </w:rPr>
            </w:pPr>
            <w:r>
              <w:rPr>
                <w:rFonts w:hint="eastAsia" w:ascii="宋体" w:hAnsi="宋体"/>
                <w:color w:val="000000"/>
                <w:sz w:val="18"/>
                <w:szCs w:val="18"/>
              </w:rPr>
              <w:t>（2）分析背景行业：营销环境的构成，SWOT分析法，商机的特征；</w:t>
            </w:r>
          </w:p>
          <w:p w14:paraId="51FFC7AF">
            <w:pPr>
              <w:snapToGrid w:val="0"/>
              <w:rPr>
                <w:rFonts w:ascii="宋体" w:hAnsi="宋体"/>
                <w:color w:val="000000"/>
                <w:sz w:val="18"/>
                <w:szCs w:val="18"/>
              </w:rPr>
            </w:pPr>
            <w:r>
              <w:rPr>
                <w:rFonts w:hint="eastAsia" w:ascii="宋体" w:hAnsi="宋体"/>
                <w:color w:val="000000"/>
                <w:sz w:val="18"/>
                <w:szCs w:val="18"/>
              </w:rPr>
              <w:t>（3）市场定位：消费者购买行为分析；市场细分、目标市场选择与进入；</w:t>
            </w:r>
          </w:p>
          <w:p w14:paraId="58764867">
            <w:pPr>
              <w:snapToGrid w:val="0"/>
              <w:rPr>
                <w:rFonts w:ascii="宋体" w:hAnsi="宋体"/>
                <w:color w:val="000000"/>
                <w:sz w:val="18"/>
                <w:szCs w:val="18"/>
              </w:rPr>
            </w:pPr>
            <w:r>
              <w:rPr>
                <w:rFonts w:hint="eastAsia" w:ascii="宋体" w:hAnsi="宋体"/>
                <w:color w:val="000000"/>
                <w:sz w:val="18"/>
                <w:szCs w:val="18"/>
              </w:rPr>
              <w:t>（4）制定背景行业的营销策略：分析产品的生命周期，制定产品/价格/渠道/促销策略；</w:t>
            </w:r>
          </w:p>
          <w:p w14:paraId="4FC6AB33">
            <w:pPr>
              <w:snapToGrid w:val="0"/>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（5）总结营销管理工作：市场营销各环节的设计要点及决策内容；营销方案的框架与构成；营销方案的格式与创意设计。</w:t>
            </w:r>
          </w:p>
        </w:tc>
        <w:tc>
          <w:tcPr>
            <w:tcW w:w="2797" w:type="dxa"/>
            <w:vAlign w:val="top"/>
          </w:tcPr>
          <w:p w14:paraId="7A9DA717">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45936657">
            <w:pPr>
              <w:snapToGrid w:val="0"/>
              <w:rPr>
                <w:rFonts w:ascii="宋体" w:hAnsi="宋体"/>
                <w:color w:val="000000"/>
                <w:sz w:val="18"/>
                <w:szCs w:val="18"/>
              </w:rPr>
            </w:pPr>
            <w:r>
              <w:rPr>
                <w:rFonts w:hint="eastAsia" w:ascii="宋体" w:hAnsi="宋体"/>
                <w:color w:val="000000"/>
                <w:sz w:val="18"/>
                <w:szCs w:val="18"/>
              </w:rPr>
              <w:t>（2）教学方法：坚持以学生为中心，结合案例教学、启发式教学、角色扮演、实训等多种教学方法，同时融入课程思政，将立德树人贯穿始终。</w:t>
            </w:r>
          </w:p>
          <w:p w14:paraId="2769EF31">
            <w:pPr>
              <w:snapToGrid w:val="0"/>
              <w:rPr>
                <w:rFonts w:ascii="宋体" w:hAnsi="宋体"/>
                <w:color w:val="000000"/>
                <w:sz w:val="18"/>
                <w:szCs w:val="18"/>
              </w:rPr>
            </w:pPr>
            <w:r>
              <w:rPr>
                <w:rFonts w:hint="eastAsia" w:ascii="宋体" w:hAnsi="宋体"/>
                <w:color w:val="000000"/>
                <w:sz w:val="18"/>
                <w:szCs w:val="18"/>
              </w:rPr>
              <w:t>（3）师资要求：担任本课程的教师应该具备扎实的专业基础知识和实践经验，能分析市场并制定市场营销策略。</w:t>
            </w:r>
          </w:p>
          <w:p w14:paraId="5F8AF8AB">
            <w:pPr>
              <w:snapToGrid w:val="0"/>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（4）课程考核：采用过程考核与结果考核相结合。过程考核占总成绩的30%，期末考核占总成绩的70%。</w:t>
            </w:r>
          </w:p>
        </w:tc>
      </w:tr>
      <w:tr w14:paraId="74DC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4BFA39BC">
            <w:pPr>
              <w:adjustRightInd w:val="0"/>
              <w:snapToGrid w:val="0"/>
              <w:spacing w:line="276"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管理学基础★</w:t>
            </w:r>
          </w:p>
        </w:tc>
        <w:tc>
          <w:tcPr>
            <w:tcW w:w="2802" w:type="dxa"/>
          </w:tcPr>
          <w:p w14:paraId="52FA7B61">
            <w:pPr>
              <w:adjustRightInd w:val="0"/>
              <w:snapToGrid w:val="0"/>
              <w:spacing w:line="276"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1077E9EB">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树立科学管理理念，培养学生管理思维能力，培养学生分析问题、解决问题、沟通协调、持续发展等基础管理岗位的综合能力。</w:t>
            </w:r>
          </w:p>
          <w:p w14:paraId="5363A103">
            <w:pPr>
              <w:adjustRightInd w:val="0"/>
              <w:snapToGrid w:val="0"/>
              <w:spacing w:line="276"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5E3D11FC">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通过本课程的学习，学生能够了解现代企业管理的基本思想、基本理论和方法，掌握从事计划、组织、领导、控制、协调、激励等方法。</w:t>
            </w:r>
          </w:p>
          <w:p w14:paraId="36D83918">
            <w:pPr>
              <w:adjustRightInd w:val="0"/>
              <w:snapToGrid w:val="0"/>
              <w:spacing w:line="276"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56292662">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能运用管理知识正确认识组织管理过程中存在的问题，并对管理实践问题进行分析和决策。</w:t>
            </w:r>
          </w:p>
        </w:tc>
        <w:tc>
          <w:tcPr>
            <w:tcW w:w="2130" w:type="dxa"/>
          </w:tcPr>
          <w:p w14:paraId="575E2E28">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（1）管理认知</w:t>
            </w:r>
          </w:p>
          <w:p w14:paraId="60FF403D">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（2）管理思想的演进</w:t>
            </w:r>
          </w:p>
          <w:p w14:paraId="018120C2">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（3）科学决策的过程、方法</w:t>
            </w:r>
          </w:p>
          <w:p w14:paraId="1501C325">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（4）编制计划（确定目标、制定计划、时间管理）</w:t>
            </w:r>
          </w:p>
          <w:p w14:paraId="02D270D3">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（5）明确分工（组织结构、形式及岗位人员配置）</w:t>
            </w:r>
          </w:p>
          <w:p w14:paraId="1CE289FE">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（6）领导艺术（树立理念、运用领导艺术）</w:t>
            </w:r>
          </w:p>
          <w:p w14:paraId="69117D50">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（7）沟通技巧与有效激励</w:t>
            </w:r>
          </w:p>
          <w:p w14:paraId="595DC93E">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（8）检查纠偏（分析控制过程、选择控制方法）。</w:t>
            </w:r>
          </w:p>
        </w:tc>
        <w:tc>
          <w:tcPr>
            <w:tcW w:w="2797" w:type="dxa"/>
          </w:tcPr>
          <w:p w14:paraId="39444E5E">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（1）教学条件：授课主要在多媒体教室进行，多媒体投影清晰。</w:t>
            </w:r>
          </w:p>
          <w:p w14:paraId="50BD5D61">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（2）教学方法：坚持以学生为中心，结合案例教学、讨论分析、角色扮演、头脑风暴、实训等多种教学方法，同时融入课程思政，将立德树人贯穿始终。</w:t>
            </w:r>
          </w:p>
          <w:p w14:paraId="3A5B032B">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（3）师资要求：担任本课程的教师应该具备扎实的专业基础知识，具备较为丰富的管理实战经验。</w:t>
            </w:r>
          </w:p>
          <w:p w14:paraId="5551441F">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（4）课程考核：采用过程考核与结果考核相结合。过程考核占总成绩的30%，期末考核占总成绩的70%。</w:t>
            </w:r>
          </w:p>
        </w:tc>
      </w:tr>
      <w:tr w14:paraId="70A8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09FB6299">
            <w:pPr>
              <w:adjustRightInd w:val="0"/>
              <w:spacing w:line="276" w:lineRule="auto"/>
              <w:jc w:val="center"/>
              <w:rPr>
                <w:rFonts w:asciiTheme="minorEastAsia" w:hAnsiTheme="minorEastAsia" w:eastAsiaTheme="minorEastAsia" w:cstheme="minorEastAsia"/>
                <w:sz w:val="18"/>
                <w:szCs w:val="18"/>
              </w:rPr>
            </w:pPr>
            <w:r>
              <w:rPr>
                <w:rFonts w:hint="eastAsia" w:ascii="宋体" w:hAnsi="宋体" w:cs="宋体"/>
                <w:sz w:val="18"/>
                <w:szCs w:val="18"/>
              </w:rPr>
              <w:t>商务礼仪</w:t>
            </w:r>
          </w:p>
        </w:tc>
        <w:tc>
          <w:tcPr>
            <w:tcW w:w="2802" w:type="dxa"/>
          </w:tcPr>
          <w:p w14:paraId="70CC90FF">
            <w:pPr>
              <w:adjustRightInd w:val="0"/>
              <w:snapToGrid w:val="0"/>
              <w:spacing w:line="276" w:lineRule="auto"/>
              <w:rPr>
                <w:rFonts w:ascii="宋体" w:hAnsi="宋体" w:cs="宋体"/>
                <w:b/>
                <w:bCs/>
                <w:sz w:val="18"/>
                <w:szCs w:val="18"/>
              </w:rPr>
            </w:pPr>
            <w:r>
              <w:rPr>
                <w:rFonts w:hint="eastAsia" w:ascii="宋体" w:hAnsi="宋体" w:cs="宋体"/>
                <w:b/>
                <w:bCs/>
                <w:sz w:val="18"/>
                <w:szCs w:val="18"/>
              </w:rPr>
              <w:t>素质目标：</w:t>
            </w:r>
          </w:p>
          <w:p w14:paraId="715FCB00">
            <w:pPr>
              <w:adjustRightInd w:val="0"/>
              <w:snapToGrid w:val="0"/>
              <w:spacing w:line="276" w:lineRule="auto"/>
              <w:rPr>
                <w:rFonts w:ascii="宋体" w:hAnsi="宋体" w:cs="宋体"/>
                <w:sz w:val="18"/>
                <w:szCs w:val="18"/>
              </w:rPr>
            </w:pPr>
            <w:r>
              <w:rPr>
                <w:rFonts w:hint="eastAsia" w:ascii="宋体" w:hAnsi="宋体" w:cs="宋体"/>
                <w:sz w:val="18"/>
                <w:szCs w:val="18"/>
              </w:rPr>
              <w:t>培养学生的礼仪修养；并能够自觉指导实践，让礼仪成为一种习惯。</w:t>
            </w:r>
          </w:p>
          <w:p w14:paraId="5AEAB55A">
            <w:pPr>
              <w:adjustRightInd w:val="0"/>
              <w:snapToGrid w:val="0"/>
              <w:spacing w:line="276" w:lineRule="auto"/>
              <w:rPr>
                <w:rFonts w:ascii="宋体" w:hAnsi="宋体" w:cs="宋体"/>
                <w:b/>
                <w:bCs/>
                <w:sz w:val="18"/>
                <w:szCs w:val="18"/>
              </w:rPr>
            </w:pPr>
            <w:r>
              <w:rPr>
                <w:rFonts w:hint="eastAsia" w:ascii="宋体" w:hAnsi="宋体" w:cs="宋体"/>
                <w:b/>
                <w:bCs/>
                <w:sz w:val="18"/>
                <w:szCs w:val="18"/>
              </w:rPr>
              <w:t>知识目标：</w:t>
            </w:r>
          </w:p>
          <w:p w14:paraId="3E0DFB96">
            <w:pPr>
              <w:adjustRightInd w:val="0"/>
              <w:snapToGrid w:val="0"/>
              <w:spacing w:line="276" w:lineRule="auto"/>
              <w:rPr>
                <w:rFonts w:ascii="宋体" w:hAnsi="宋体" w:cs="宋体"/>
                <w:sz w:val="18"/>
                <w:szCs w:val="18"/>
              </w:rPr>
            </w:pPr>
            <w:r>
              <w:rPr>
                <w:rFonts w:hint="eastAsia" w:ascii="宋体" w:hAnsi="宋体" w:cs="宋体"/>
                <w:sz w:val="18"/>
                <w:szCs w:val="18"/>
              </w:rPr>
              <w:t>通过本课程的学习，使学生掌握商务活动各环节和场合的礼仪规范。</w:t>
            </w:r>
          </w:p>
          <w:p w14:paraId="78AFE7EC">
            <w:pPr>
              <w:adjustRightInd w:val="0"/>
              <w:snapToGrid w:val="0"/>
              <w:spacing w:line="276" w:lineRule="auto"/>
              <w:rPr>
                <w:rFonts w:ascii="宋体" w:hAnsi="宋体" w:cs="宋体"/>
                <w:b/>
                <w:bCs/>
                <w:sz w:val="18"/>
                <w:szCs w:val="18"/>
              </w:rPr>
            </w:pPr>
            <w:r>
              <w:rPr>
                <w:rFonts w:hint="eastAsia" w:ascii="宋体" w:hAnsi="宋体" w:cs="宋体"/>
                <w:b/>
                <w:bCs/>
                <w:sz w:val="18"/>
                <w:szCs w:val="18"/>
              </w:rPr>
              <w:t>能力目标：</w:t>
            </w:r>
          </w:p>
          <w:p w14:paraId="68158E78">
            <w:pPr>
              <w:adjustRightInd w:val="0"/>
              <w:snapToGrid w:val="0"/>
              <w:spacing w:line="276" w:lineRule="auto"/>
              <w:rPr>
                <w:rFonts w:ascii="宋体" w:hAnsi="宋体" w:cs="宋体"/>
                <w:sz w:val="18"/>
                <w:szCs w:val="18"/>
              </w:rPr>
            </w:pPr>
            <w:r>
              <w:rPr>
                <w:rFonts w:hint="eastAsia" w:ascii="宋体" w:hAnsi="宋体" w:cs="宋体"/>
                <w:sz w:val="18"/>
                <w:szCs w:val="18"/>
              </w:rPr>
              <w:t>能将礼仪贯彻到“学习”、“生活”、“工作” 、“接人待物”方方面面，提升学生综合职业素养。</w:t>
            </w:r>
          </w:p>
          <w:p w14:paraId="110946E1">
            <w:pPr>
              <w:adjustRightInd w:val="0"/>
              <w:snapToGrid w:val="0"/>
              <w:spacing w:line="276" w:lineRule="auto"/>
              <w:rPr>
                <w:rFonts w:ascii="宋体" w:hAnsi="宋体"/>
                <w:color w:val="000000"/>
                <w:sz w:val="18"/>
                <w:szCs w:val="18"/>
              </w:rPr>
            </w:pPr>
          </w:p>
        </w:tc>
        <w:tc>
          <w:tcPr>
            <w:tcW w:w="2130" w:type="dxa"/>
          </w:tcPr>
          <w:p w14:paraId="7C0697E9">
            <w:pPr>
              <w:adjustRightInd w:val="0"/>
              <w:snapToGrid w:val="0"/>
              <w:spacing w:line="276" w:lineRule="auto"/>
              <w:rPr>
                <w:rFonts w:ascii="宋体" w:hAnsi="宋体" w:cs="宋体"/>
                <w:sz w:val="18"/>
                <w:szCs w:val="18"/>
              </w:rPr>
            </w:pPr>
            <w:r>
              <w:rPr>
                <w:rFonts w:hint="eastAsia" w:ascii="宋体" w:hAnsi="宋体" w:cs="宋体"/>
                <w:sz w:val="18"/>
                <w:szCs w:val="18"/>
              </w:rPr>
              <w:t>（1）礼仪概述；</w:t>
            </w:r>
          </w:p>
          <w:p w14:paraId="72E79806">
            <w:pPr>
              <w:adjustRightInd w:val="0"/>
              <w:snapToGrid w:val="0"/>
              <w:spacing w:line="276" w:lineRule="auto"/>
              <w:rPr>
                <w:rFonts w:ascii="宋体" w:hAnsi="宋体" w:cs="宋体"/>
                <w:sz w:val="18"/>
                <w:szCs w:val="18"/>
              </w:rPr>
            </w:pPr>
            <w:r>
              <w:rPr>
                <w:rFonts w:hint="eastAsia" w:ascii="宋体" w:hAnsi="宋体" w:cs="宋体"/>
                <w:sz w:val="18"/>
                <w:szCs w:val="18"/>
              </w:rPr>
              <w:t>（2）个人形象礼仪（仪容礼仪、着装礼仪、仪态礼仪）；</w:t>
            </w:r>
          </w:p>
          <w:p w14:paraId="2EF2291A">
            <w:pPr>
              <w:adjustRightInd w:val="0"/>
              <w:snapToGrid w:val="0"/>
              <w:spacing w:line="276" w:lineRule="auto"/>
              <w:rPr>
                <w:rFonts w:ascii="宋体" w:hAnsi="宋体" w:cs="宋体"/>
                <w:sz w:val="18"/>
                <w:szCs w:val="18"/>
              </w:rPr>
            </w:pPr>
            <w:r>
              <w:rPr>
                <w:rFonts w:hint="eastAsia" w:ascii="宋体" w:hAnsi="宋体" w:cs="宋体"/>
                <w:sz w:val="18"/>
                <w:szCs w:val="18"/>
              </w:rPr>
              <w:t>（3）日常交往礼仪（见面礼仪、交谈礼仪、电话礼仪、拜访礼仪、接待礼仪、馈赠与受赠礼仪）；</w:t>
            </w:r>
          </w:p>
          <w:p w14:paraId="506CF523">
            <w:pPr>
              <w:adjustRightInd w:val="0"/>
              <w:snapToGrid w:val="0"/>
              <w:spacing w:line="276" w:lineRule="auto"/>
              <w:rPr>
                <w:rFonts w:ascii="宋体" w:hAnsi="宋体" w:cs="宋体"/>
                <w:sz w:val="18"/>
                <w:szCs w:val="18"/>
              </w:rPr>
            </w:pPr>
            <w:r>
              <w:rPr>
                <w:rFonts w:hint="eastAsia" w:ascii="宋体" w:hAnsi="宋体" w:cs="宋体"/>
                <w:sz w:val="18"/>
                <w:szCs w:val="18"/>
              </w:rPr>
              <w:t>（4）公共礼仪；</w:t>
            </w:r>
          </w:p>
          <w:p w14:paraId="133FC8D5">
            <w:pPr>
              <w:adjustRightInd w:val="0"/>
              <w:snapToGrid w:val="0"/>
              <w:spacing w:line="276" w:lineRule="auto"/>
              <w:rPr>
                <w:rFonts w:ascii="宋体" w:hAnsi="宋体" w:cs="宋体"/>
                <w:sz w:val="18"/>
                <w:szCs w:val="18"/>
              </w:rPr>
            </w:pPr>
            <w:r>
              <w:rPr>
                <w:rFonts w:hint="eastAsia" w:ascii="宋体" w:hAnsi="宋体" w:cs="宋体"/>
                <w:sz w:val="18"/>
                <w:szCs w:val="18"/>
              </w:rPr>
              <w:t>（5）校园礼仪</w:t>
            </w:r>
          </w:p>
          <w:p w14:paraId="60B4FE01">
            <w:pPr>
              <w:adjustRightInd w:val="0"/>
              <w:snapToGrid w:val="0"/>
              <w:spacing w:line="276" w:lineRule="auto"/>
              <w:rPr>
                <w:rFonts w:ascii="宋体" w:hAnsi="宋体" w:cs="宋体"/>
                <w:sz w:val="18"/>
                <w:szCs w:val="18"/>
              </w:rPr>
            </w:pPr>
            <w:r>
              <w:rPr>
                <w:rFonts w:hint="eastAsia" w:ascii="宋体" w:hAnsi="宋体" w:cs="宋体"/>
                <w:sz w:val="18"/>
                <w:szCs w:val="18"/>
              </w:rPr>
              <w:t>（6）会议与仪式礼仪；</w:t>
            </w:r>
          </w:p>
          <w:p w14:paraId="4B88CF88">
            <w:pPr>
              <w:adjustRightInd w:val="0"/>
              <w:snapToGrid w:val="0"/>
              <w:spacing w:line="276" w:lineRule="auto"/>
              <w:rPr>
                <w:rFonts w:ascii="宋体" w:hAnsi="宋体" w:cs="宋体"/>
                <w:sz w:val="18"/>
                <w:szCs w:val="18"/>
              </w:rPr>
            </w:pPr>
            <w:r>
              <w:rPr>
                <w:rFonts w:hint="eastAsia" w:ascii="宋体" w:hAnsi="宋体" w:cs="宋体"/>
                <w:sz w:val="18"/>
                <w:szCs w:val="18"/>
              </w:rPr>
              <w:t>（7）宴请礼仪；</w:t>
            </w:r>
          </w:p>
          <w:p w14:paraId="0B686000">
            <w:pPr>
              <w:adjustRightInd w:val="0"/>
              <w:snapToGrid w:val="0"/>
              <w:spacing w:line="276" w:lineRule="auto"/>
              <w:rPr>
                <w:rFonts w:ascii="宋体" w:hAnsi="宋体"/>
                <w:color w:val="000000"/>
                <w:sz w:val="18"/>
                <w:szCs w:val="18"/>
              </w:rPr>
            </w:pPr>
            <w:r>
              <w:rPr>
                <w:rFonts w:hint="eastAsia" w:ascii="宋体" w:hAnsi="宋体" w:cs="宋体"/>
                <w:sz w:val="18"/>
                <w:szCs w:val="18"/>
              </w:rPr>
              <w:t>（8）职场礼仪；</w:t>
            </w:r>
          </w:p>
        </w:tc>
        <w:tc>
          <w:tcPr>
            <w:tcW w:w="2797" w:type="dxa"/>
          </w:tcPr>
          <w:p w14:paraId="29D78B4F">
            <w:pPr>
              <w:snapToGrid w:val="0"/>
              <w:rPr>
                <w:rFonts w:ascii="宋体" w:hAnsi="宋体"/>
                <w:color w:val="000000"/>
                <w:sz w:val="18"/>
                <w:szCs w:val="18"/>
              </w:rPr>
            </w:pPr>
            <w:r>
              <w:rPr>
                <w:rFonts w:hint="eastAsia" w:ascii="宋体" w:hAnsi="宋体"/>
                <w:color w:val="000000"/>
                <w:sz w:val="18"/>
                <w:szCs w:val="18"/>
              </w:rPr>
              <w:t>（1）教学条件：授课主要在多媒体教室及礼仪实训室进行，礼仪实训室需配备全身镜等教学辅助用品。</w:t>
            </w:r>
          </w:p>
          <w:p w14:paraId="5141EF5E">
            <w:pPr>
              <w:snapToGrid w:val="0"/>
              <w:rPr>
                <w:rFonts w:ascii="宋体" w:hAnsi="宋体"/>
                <w:color w:val="000000"/>
                <w:sz w:val="18"/>
                <w:szCs w:val="18"/>
              </w:rPr>
            </w:pPr>
            <w:r>
              <w:rPr>
                <w:rFonts w:hint="eastAsia" w:ascii="宋体" w:hAnsi="宋体"/>
                <w:color w:val="000000"/>
                <w:sz w:val="18"/>
                <w:szCs w:val="18"/>
              </w:rPr>
              <w:t>（2）教学方法：坚持以学生为中心，结合讲授、案例分析、现场模拟、角色表演、视频观看、实训等多种教学手段，同时融入课程思政，将立德树人贯穿始终，使学生感知并能自觉运用礼仪。</w:t>
            </w:r>
          </w:p>
          <w:p w14:paraId="509629F4">
            <w:pPr>
              <w:snapToGrid w:val="0"/>
              <w:rPr>
                <w:rFonts w:ascii="宋体" w:hAnsi="宋体"/>
                <w:color w:val="000000"/>
                <w:sz w:val="18"/>
                <w:szCs w:val="18"/>
              </w:rPr>
            </w:pPr>
            <w:r>
              <w:rPr>
                <w:rFonts w:hint="eastAsia" w:ascii="宋体" w:hAnsi="宋体"/>
                <w:color w:val="000000"/>
                <w:sz w:val="18"/>
                <w:szCs w:val="18"/>
              </w:rPr>
              <w:t>（3）师资要求：担任本课程的教师应该具备良好的职业形象与礼仪修养。</w:t>
            </w:r>
          </w:p>
          <w:p w14:paraId="51E29D9C">
            <w:pPr>
              <w:adjustRightInd w:val="0"/>
              <w:snapToGrid w:val="0"/>
              <w:spacing w:line="276" w:lineRule="auto"/>
              <w:rPr>
                <w:rFonts w:asciiTheme="minorEastAsia" w:hAnsiTheme="minorEastAsia" w:eastAsiaTheme="minorEastAsia" w:cstheme="minorEastAsia"/>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0222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070590DE">
            <w:pPr>
              <w:adjustRightInd w:val="0"/>
              <w:snapToGrid w:val="0"/>
              <w:spacing w:line="276"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人力资源管理★</w:t>
            </w:r>
          </w:p>
        </w:tc>
        <w:tc>
          <w:tcPr>
            <w:tcW w:w="2802" w:type="dxa"/>
          </w:tcPr>
          <w:p w14:paraId="66E12733">
            <w:pPr>
              <w:snapToGrid w:val="0"/>
              <w:rPr>
                <w:rFonts w:ascii="宋体" w:hAnsi="宋体"/>
                <w:b/>
                <w:bCs/>
                <w:color w:val="000000"/>
                <w:sz w:val="18"/>
                <w:szCs w:val="18"/>
              </w:rPr>
            </w:pPr>
            <w:r>
              <w:rPr>
                <w:rFonts w:hint="eastAsia" w:ascii="宋体" w:hAnsi="宋体"/>
                <w:b/>
                <w:bCs/>
                <w:color w:val="000000"/>
                <w:sz w:val="18"/>
                <w:szCs w:val="18"/>
              </w:rPr>
              <w:t>素质目标：</w:t>
            </w:r>
          </w:p>
          <w:p w14:paraId="0FAAE9E3">
            <w:pPr>
              <w:snapToGrid w:val="0"/>
              <w:rPr>
                <w:rFonts w:ascii="宋体" w:hAnsi="宋体"/>
                <w:color w:val="000000"/>
                <w:sz w:val="18"/>
                <w:szCs w:val="18"/>
              </w:rPr>
            </w:pPr>
            <w:r>
              <w:rPr>
                <w:rFonts w:hint="eastAsia" w:ascii="宋体" w:hAnsi="宋体"/>
                <w:color w:val="000000"/>
                <w:sz w:val="18"/>
                <w:szCs w:val="18"/>
              </w:rPr>
              <w:t>培养学生人力资源管理全局意识，人才意识；培养学生自主学习、团结协作，吃苦耐劳，认真负责的工作作风。</w:t>
            </w:r>
          </w:p>
          <w:p w14:paraId="179274DA">
            <w:pPr>
              <w:snapToGrid w:val="0"/>
              <w:rPr>
                <w:rFonts w:ascii="宋体" w:hAnsi="宋体"/>
                <w:b/>
                <w:bCs/>
                <w:color w:val="000000"/>
                <w:sz w:val="18"/>
                <w:szCs w:val="18"/>
              </w:rPr>
            </w:pPr>
            <w:r>
              <w:rPr>
                <w:rFonts w:hint="eastAsia" w:ascii="宋体" w:hAnsi="宋体"/>
                <w:b/>
                <w:bCs/>
                <w:color w:val="000000"/>
                <w:sz w:val="18"/>
                <w:szCs w:val="18"/>
              </w:rPr>
              <w:t>知识目标：</w:t>
            </w:r>
          </w:p>
          <w:p w14:paraId="000D0086">
            <w:pPr>
              <w:snapToGrid w:val="0"/>
              <w:rPr>
                <w:rFonts w:ascii="宋体" w:hAnsi="宋体"/>
                <w:color w:val="000000"/>
                <w:sz w:val="18"/>
                <w:szCs w:val="18"/>
              </w:rPr>
            </w:pPr>
            <w:r>
              <w:rPr>
                <w:rFonts w:hint="eastAsia" w:ascii="宋体" w:hAnsi="宋体"/>
                <w:color w:val="000000"/>
                <w:sz w:val="18"/>
                <w:szCs w:val="18"/>
              </w:rPr>
              <w:t>通过本课程学习，学生能够掌握人力资源管理的基本概念、特点、掌握企业人力资源管理六大职能，包括招聘、培训、员工职业生涯管理、绩效管理、薪酬管理、劳动关系管理等内容，具备企业人力资源管理实践中所需要的知识与技能。</w:t>
            </w:r>
          </w:p>
          <w:p w14:paraId="02C3EB12">
            <w:pPr>
              <w:snapToGrid w:val="0"/>
              <w:rPr>
                <w:rFonts w:ascii="宋体" w:hAnsi="宋体"/>
                <w:b/>
                <w:bCs/>
                <w:color w:val="000000"/>
                <w:sz w:val="18"/>
                <w:szCs w:val="18"/>
              </w:rPr>
            </w:pPr>
            <w:r>
              <w:rPr>
                <w:rFonts w:hint="eastAsia" w:ascii="宋体" w:hAnsi="宋体"/>
                <w:b/>
                <w:bCs/>
                <w:color w:val="000000"/>
                <w:sz w:val="18"/>
                <w:szCs w:val="18"/>
              </w:rPr>
              <w:t>能力目标：</w:t>
            </w:r>
          </w:p>
          <w:p w14:paraId="2B096583">
            <w:pPr>
              <w:snapToGrid w:val="0"/>
              <w:rPr>
                <w:rFonts w:ascii="宋体" w:hAnsi="宋体"/>
                <w:color w:val="000000"/>
                <w:sz w:val="18"/>
                <w:szCs w:val="18"/>
              </w:rPr>
            </w:pPr>
            <w:r>
              <w:rPr>
                <w:rFonts w:hint="eastAsia" w:ascii="宋体" w:hAnsi="宋体"/>
                <w:color w:val="000000"/>
                <w:sz w:val="18"/>
                <w:szCs w:val="18"/>
              </w:rPr>
              <w:t>具备人力资源管理各职能岗位所需知识，能运用人力资源管理知识指导实践活动，能判断和分析人力资源管理存在的问题并提出合理的建议及解决方案。</w:t>
            </w:r>
          </w:p>
        </w:tc>
        <w:tc>
          <w:tcPr>
            <w:tcW w:w="2130" w:type="dxa"/>
          </w:tcPr>
          <w:p w14:paraId="54A1FDD2">
            <w:pPr>
              <w:snapToGrid w:val="0"/>
              <w:rPr>
                <w:rFonts w:ascii="宋体" w:hAnsi="宋体"/>
                <w:color w:val="000000"/>
                <w:sz w:val="18"/>
                <w:szCs w:val="18"/>
              </w:rPr>
            </w:pPr>
            <w:r>
              <w:rPr>
                <w:rFonts w:hint="eastAsia" w:ascii="宋体" w:hAnsi="宋体"/>
                <w:color w:val="000000"/>
                <w:sz w:val="18"/>
                <w:szCs w:val="18"/>
              </w:rPr>
              <w:t>（1）人力资源管理概述</w:t>
            </w:r>
          </w:p>
          <w:p w14:paraId="0BA8F64B">
            <w:pPr>
              <w:snapToGrid w:val="0"/>
              <w:rPr>
                <w:rFonts w:ascii="宋体" w:hAnsi="宋体"/>
                <w:color w:val="000000"/>
                <w:sz w:val="18"/>
                <w:szCs w:val="18"/>
              </w:rPr>
            </w:pPr>
            <w:r>
              <w:rPr>
                <w:rFonts w:hint="eastAsia" w:ascii="宋体" w:hAnsi="宋体"/>
                <w:color w:val="000000"/>
                <w:sz w:val="18"/>
                <w:szCs w:val="18"/>
              </w:rPr>
              <w:t>（2）认识工作分析与设计</w:t>
            </w:r>
          </w:p>
          <w:p w14:paraId="5222DB4C">
            <w:pPr>
              <w:snapToGrid w:val="0"/>
              <w:rPr>
                <w:rFonts w:ascii="宋体" w:hAnsi="宋体"/>
                <w:color w:val="000000"/>
                <w:sz w:val="18"/>
                <w:szCs w:val="18"/>
              </w:rPr>
            </w:pPr>
            <w:r>
              <w:rPr>
                <w:rFonts w:hint="eastAsia" w:ascii="宋体" w:hAnsi="宋体"/>
                <w:color w:val="000000"/>
                <w:sz w:val="18"/>
                <w:szCs w:val="18"/>
              </w:rPr>
              <w:t>（3）制定人力资源规划</w:t>
            </w:r>
          </w:p>
          <w:p w14:paraId="5740D636">
            <w:pPr>
              <w:snapToGrid w:val="0"/>
              <w:rPr>
                <w:rFonts w:ascii="宋体" w:hAnsi="宋体"/>
                <w:color w:val="000000"/>
                <w:sz w:val="18"/>
                <w:szCs w:val="18"/>
              </w:rPr>
            </w:pPr>
            <w:r>
              <w:rPr>
                <w:rFonts w:hint="eastAsia" w:ascii="宋体" w:hAnsi="宋体"/>
                <w:color w:val="000000"/>
                <w:sz w:val="18"/>
                <w:szCs w:val="18"/>
              </w:rPr>
              <w:t>（4）实践招聘与甄选</w:t>
            </w:r>
          </w:p>
          <w:p w14:paraId="067C943E">
            <w:pPr>
              <w:snapToGrid w:val="0"/>
              <w:rPr>
                <w:rFonts w:ascii="宋体" w:hAnsi="宋体"/>
                <w:color w:val="000000"/>
                <w:sz w:val="18"/>
                <w:szCs w:val="18"/>
              </w:rPr>
            </w:pPr>
            <w:r>
              <w:rPr>
                <w:rFonts w:hint="eastAsia" w:ascii="宋体" w:hAnsi="宋体"/>
                <w:color w:val="000000"/>
                <w:sz w:val="18"/>
                <w:szCs w:val="18"/>
              </w:rPr>
              <w:t>（5）开展员工培训</w:t>
            </w:r>
          </w:p>
          <w:p w14:paraId="7D38012A">
            <w:pPr>
              <w:snapToGrid w:val="0"/>
              <w:rPr>
                <w:rFonts w:ascii="宋体" w:hAnsi="宋体"/>
                <w:color w:val="000000"/>
                <w:sz w:val="18"/>
                <w:szCs w:val="18"/>
              </w:rPr>
            </w:pPr>
            <w:r>
              <w:rPr>
                <w:rFonts w:hint="eastAsia" w:ascii="宋体" w:hAnsi="宋体"/>
                <w:color w:val="000000"/>
                <w:sz w:val="18"/>
                <w:szCs w:val="18"/>
              </w:rPr>
              <w:t>（6）实施职业生涯管理</w:t>
            </w:r>
          </w:p>
          <w:p w14:paraId="65AAE1F3">
            <w:pPr>
              <w:snapToGrid w:val="0"/>
              <w:rPr>
                <w:rFonts w:ascii="宋体" w:hAnsi="宋体"/>
                <w:color w:val="000000"/>
                <w:sz w:val="18"/>
                <w:szCs w:val="18"/>
              </w:rPr>
            </w:pPr>
            <w:r>
              <w:rPr>
                <w:rFonts w:hint="eastAsia" w:ascii="宋体" w:hAnsi="宋体"/>
                <w:color w:val="000000"/>
                <w:sz w:val="18"/>
                <w:szCs w:val="18"/>
              </w:rPr>
              <w:t>（7）员工绩效管理</w:t>
            </w:r>
          </w:p>
          <w:p w14:paraId="06FD5036">
            <w:pPr>
              <w:snapToGrid w:val="0"/>
              <w:rPr>
                <w:rFonts w:ascii="宋体" w:hAnsi="宋体"/>
                <w:color w:val="000000"/>
                <w:sz w:val="18"/>
                <w:szCs w:val="18"/>
              </w:rPr>
            </w:pPr>
            <w:r>
              <w:rPr>
                <w:rFonts w:hint="eastAsia" w:ascii="宋体" w:hAnsi="宋体"/>
                <w:color w:val="000000"/>
                <w:sz w:val="18"/>
                <w:szCs w:val="18"/>
              </w:rPr>
              <w:t>（8）员工薪酬福利管理</w:t>
            </w:r>
          </w:p>
          <w:p w14:paraId="333ECCB3">
            <w:pPr>
              <w:snapToGrid w:val="0"/>
              <w:rPr>
                <w:rFonts w:ascii="宋体" w:hAnsi="宋体"/>
                <w:color w:val="000000"/>
                <w:sz w:val="18"/>
                <w:szCs w:val="18"/>
              </w:rPr>
            </w:pPr>
            <w:r>
              <w:rPr>
                <w:rFonts w:hint="eastAsia" w:ascii="宋体" w:hAnsi="宋体"/>
                <w:color w:val="000000"/>
                <w:sz w:val="18"/>
                <w:szCs w:val="18"/>
              </w:rPr>
              <w:t>（9）劳动关系管理。</w:t>
            </w:r>
          </w:p>
        </w:tc>
        <w:tc>
          <w:tcPr>
            <w:tcW w:w="2797" w:type="dxa"/>
          </w:tcPr>
          <w:p w14:paraId="5F3CFFBC">
            <w:pPr>
              <w:snapToGrid w:val="0"/>
              <w:rPr>
                <w:rFonts w:ascii="宋体" w:hAnsi="宋体"/>
                <w:color w:val="000000"/>
                <w:sz w:val="18"/>
                <w:szCs w:val="18"/>
              </w:rPr>
            </w:pPr>
            <w:r>
              <w:rPr>
                <w:rFonts w:hint="eastAsia" w:ascii="宋体" w:hAnsi="宋体"/>
                <w:color w:val="000000"/>
                <w:sz w:val="18"/>
                <w:szCs w:val="18"/>
              </w:rPr>
              <w:t>（1）教学条件：授课主要在多媒体教室，多媒体投影清晰。</w:t>
            </w:r>
          </w:p>
          <w:p w14:paraId="106007C3">
            <w:pPr>
              <w:snapToGrid w:val="0"/>
              <w:rPr>
                <w:rFonts w:ascii="宋体" w:hAnsi="宋体"/>
                <w:color w:val="000000"/>
                <w:sz w:val="18"/>
                <w:szCs w:val="18"/>
              </w:rPr>
            </w:pPr>
            <w:r>
              <w:rPr>
                <w:rFonts w:hint="eastAsia" w:ascii="宋体" w:hAnsi="宋体"/>
                <w:color w:val="000000"/>
                <w:sz w:val="18"/>
                <w:szCs w:val="18"/>
              </w:rPr>
              <w:t>（2）教学方法：坚持以学生为中心，结合讲授、案例分析、现场模拟、角色表演、视频观看、实训等多种教学手段，同时融入课程思政，将立德树人贯穿始终。</w:t>
            </w:r>
          </w:p>
          <w:p w14:paraId="3E52268F">
            <w:pPr>
              <w:snapToGrid w:val="0"/>
              <w:rPr>
                <w:rFonts w:ascii="宋体" w:hAnsi="宋体"/>
                <w:color w:val="000000"/>
                <w:sz w:val="18"/>
                <w:szCs w:val="18"/>
              </w:rPr>
            </w:pPr>
            <w:r>
              <w:rPr>
                <w:rFonts w:hint="eastAsia" w:ascii="宋体" w:hAnsi="宋体"/>
                <w:color w:val="000000"/>
                <w:sz w:val="18"/>
                <w:szCs w:val="18"/>
              </w:rPr>
              <w:t>（3）师资要求：担任本课程的教师应该具备扎实的人力资源管理基础知识，具备良好的招聘、培训、薪酬管理、劳动关系管理等实践经验。</w:t>
            </w:r>
          </w:p>
          <w:p w14:paraId="63C0F962">
            <w:pPr>
              <w:snapToGrid w:val="0"/>
              <w:rPr>
                <w:rFonts w:ascii="宋体" w:hAnsi="宋体"/>
                <w:color w:val="000000"/>
                <w:sz w:val="18"/>
                <w:szCs w:val="18"/>
              </w:rPr>
            </w:pPr>
            <w:r>
              <w:rPr>
                <w:rFonts w:hint="eastAsia" w:ascii="宋体" w:hAnsi="宋体"/>
                <w:color w:val="000000"/>
                <w:sz w:val="18"/>
                <w:szCs w:val="18"/>
              </w:rPr>
              <w:t>（4）课程考核：采用过程考核与结果考核相结合。过程考核占总成绩的30%，期末考核占总成绩的70%。</w:t>
            </w:r>
          </w:p>
        </w:tc>
      </w:tr>
      <w:tr w14:paraId="7C2C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20DE3AC9">
            <w:pPr>
              <w:snapToGrid w:val="0"/>
              <w:jc w:val="center"/>
              <w:rPr>
                <w:rFonts w:ascii="宋体" w:hAnsi="宋体" w:eastAsia="宋体" w:cs="宋体"/>
                <w:kern w:val="2"/>
                <w:sz w:val="18"/>
                <w:szCs w:val="18"/>
                <w:lang w:val="en-US" w:eastAsia="zh-CN" w:bidi="ar-SA"/>
              </w:rPr>
            </w:pPr>
            <w:r>
              <w:rPr>
                <w:rFonts w:hint="eastAsia" w:asciiTheme="minorEastAsia" w:hAnsiTheme="minorEastAsia" w:eastAsiaTheme="minorEastAsia" w:cstheme="minorEastAsia"/>
                <w:sz w:val="18"/>
                <w:szCs w:val="18"/>
              </w:rPr>
              <w:t>基础会计</w:t>
            </w:r>
          </w:p>
        </w:tc>
        <w:tc>
          <w:tcPr>
            <w:tcW w:w="2802" w:type="dxa"/>
            <w:vAlign w:val="top"/>
          </w:tcPr>
          <w:p w14:paraId="5C66E93A">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5C5FD49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培养学生严谨、认真的工作态度，爱岗敬业的精神，树立良好的职业道德观，形成良好的职业素养。</w:t>
            </w:r>
          </w:p>
          <w:p w14:paraId="3E7CA52A">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2AA3A7C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使学生了解会计基本法规制度及国家财经政策，了解会计的基本概念、职能与特点；掌握会计要素、会计科目、会计账户、会计等式、借贷记账法相关内容，掌握会计核算的方法，掌握填制和审核凭证、登记账簿、编制会计报表的方法。</w:t>
            </w:r>
          </w:p>
          <w:p w14:paraId="01AE8B2D">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4B4EDE78">
            <w:pPr>
              <w:snapToGrid w:val="0"/>
              <w:rPr>
                <w:rFonts w:ascii="宋体" w:hAnsi="宋体" w:eastAsia="宋体" w:cs="Times New Roman"/>
                <w:kern w:val="2"/>
                <w:sz w:val="18"/>
                <w:szCs w:val="18"/>
                <w:lang w:val="en-US" w:eastAsia="zh-CN" w:bidi="ar-SA"/>
              </w:rPr>
            </w:pPr>
            <w:r>
              <w:rPr>
                <w:rFonts w:hint="eastAsia" w:asciiTheme="minorEastAsia" w:hAnsiTheme="minorEastAsia" w:eastAsiaTheme="minorEastAsia" w:cstheme="minorEastAsia"/>
                <w:sz w:val="18"/>
                <w:szCs w:val="18"/>
              </w:rPr>
              <w:t>能填制与审核原始凭证，对企业经济业务进行分析，并运用借贷记账法进行会计核算，编制记账凭证；能根据会计凭证正确登记账簿，并进行对账与结账，能编制简要的会计报表；具备一定的分析和利用会计信息的能力。</w:t>
            </w:r>
          </w:p>
        </w:tc>
        <w:tc>
          <w:tcPr>
            <w:tcW w:w="2130" w:type="dxa"/>
            <w:vAlign w:val="top"/>
          </w:tcPr>
          <w:p w14:paraId="494E83F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（1）会计概述；</w:t>
            </w:r>
          </w:p>
          <w:p w14:paraId="7604AA9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（2）会计要素与会计科目；</w:t>
            </w:r>
          </w:p>
          <w:p w14:paraId="7A03697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（3）会计记账方法</w:t>
            </w:r>
          </w:p>
          <w:p w14:paraId="1854E23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（4）借贷记账法下的账务处理（资金筹集业务、供应过程业务、生产业务、销售业务、利润分配业务的账务处理）；</w:t>
            </w:r>
          </w:p>
          <w:p w14:paraId="5146AA7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（5）会计凭证的概念、作用、种类、传递与保管；</w:t>
            </w:r>
          </w:p>
          <w:p w14:paraId="4F8BE53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（6）会计账簿；</w:t>
            </w:r>
          </w:p>
          <w:p w14:paraId="52493C2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（7）财务处理程序；</w:t>
            </w:r>
          </w:p>
          <w:p w14:paraId="3486BAF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（8）资产清查；</w:t>
            </w:r>
          </w:p>
          <w:p w14:paraId="16AEBF3A">
            <w:pPr>
              <w:snapToGrid w:val="0"/>
              <w:rPr>
                <w:rFonts w:ascii="宋体" w:hAnsi="宋体" w:eastAsia="宋体" w:cs="Times New Roman"/>
                <w:kern w:val="2"/>
                <w:sz w:val="18"/>
                <w:szCs w:val="18"/>
                <w:lang w:val="en-US" w:eastAsia="zh-CN" w:bidi="ar-SA"/>
              </w:rPr>
            </w:pPr>
            <w:r>
              <w:rPr>
                <w:rFonts w:hint="eastAsia" w:asciiTheme="minorEastAsia" w:hAnsiTheme="minorEastAsia" w:eastAsiaTheme="minorEastAsia" w:cstheme="minorEastAsia"/>
                <w:sz w:val="18"/>
                <w:szCs w:val="18"/>
              </w:rPr>
              <w:t>（9）财务报表。</w:t>
            </w:r>
          </w:p>
        </w:tc>
        <w:tc>
          <w:tcPr>
            <w:tcW w:w="2797" w:type="dxa"/>
            <w:vAlign w:val="top"/>
          </w:tcPr>
          <w:p w14:paraId="2D4E15C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（1）教学条件：授课主要在多媒体教室进行；准备发票、记账凭证、账簿等教学辅助用品。</w:t>
            </w:r>
          </w:p>
          <w:p w14:paraId="63FADA5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（2）教学方法：结合学生特点，主要采用案例分析法、任务驱动法教学；融入课程思政，将财经职业道德贯穿课堂始终。</w:t>
            </w:r>
          </w:p>
          <w:p w14:paraId="7D6393B6">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（3）师资要求：担任本课程的教师应该具备扎实的专业知识，能够理论联系实际。</w:t>
            </w:r>
          </w:p>
          <w:p w14:paraId="511059D2">
            <w:pPr>
              <w:snapToGrid w:val="0"/>
              <w:rPr>
                <w:rFonts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sz w:val="18"/>
                <w:szCs w:val="18"/>
              </w:rPr>
              <w:t>（4）课程考核：采用过程考核与结果考核相结合。过程考核根据考勤、学习态度、课堂检测、课后作业评定；占总成绩的50%，期末闭卷考试占总成绩的50%。</w:t>
            </w:r>
          </w:p>
        </w:tc>
      </w:tr>
      <w:tr w14:paraId="046E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5379086A">
            <w:pPr>
              <w:snapToGrid w:val="0"/>
              <w:jc w:val="center"/>
              <w:rPr>
                <w:rFonts w:ascii="宋体" w:hAnsi="宋体"/>
                <w:color w:val="000000"/>
                <w:sz w:val="18"/>
                <w:szCs w:val="18"/>
              </w:rPr>
            </w:pPr>
            <w:r>
              <w:rPr>
                <w:rFonts w:hint="eastAsia" w:ascii="宋体" w:hAnsi="宋体"/>
                <w:color w:val="000000"/>
                <w:sz w:val="18"/>
                <w:szCs w:val="18"/>
              </w:rPr>
              <w:t>团队建设与管理★</w:t>
            </w:r>
          </w:p>
        </w:tc>
        <w:tc>
          <w:tcPr>
            <w:tcW w:w="2802" w:type="dxa"/>
          </w:tcPr>
          <w:p w14:paraId="71FBAC97">
            <w:pPr>
              <w:snapToGrid w:val="0"/>
              <w:rPr>
                <w:rFonts w:ascii="宋体" w:hAnsi="宋体"/>
                <w:b/>
                <w:bCs/>
                <w:color w:val="000000"/>
                <w:sz w:val="18"/>
                <w:szCs w:val="18"/>
              </w:rPr>
            </w:pPr>
            <w:r>
              <w:rPr>
                <w:rFonts w:hint="eastAsia" w:ascii="宋体" w:hAnsi="宋体"/>
                <w:b/>
                <w:bCs/>
                <w:color w:val="000000"/>
                <w:sz w:val="18"/>
                <w:szCs w:val="18"/>
              </w:rPr>
              <w:t>素质目标：</w:t>
            </w:r>
          </w:p>
          <w:p w14:paraId="01AE6E87">
            <w:pPr>
              <w:snapToGrid w:val="0"/>
              <w:rPr>
                <w:rFonts w:ascii="宋体" w:hAnsi="宋体"/>
                <w:color w:val="000000"/>
                <w:sz w:val="18"/>
                <w:szCs w:val="18"/>
              </w:rPr>
            </w:pPr>
            <w:r>
              <w:rPr>
                <w:rFonts w:hint="eastAsia" w:ascii="宋体" w:hAnsi="宋体"/>
                <w:color w:val="000000"/>
                <w:sz w:val="18"/>
                <w:szCs w:val="18"/>
              </w:rPr>
              <w:t>培养学生团队意识，团结协作能力，培养学生良好的沟通能力，培养学生的领导能力与应变能力，形成良好的团队素养。</w:t>
            </w:r>
          </w:p>
          <w:p w14:paraId="4BEF8979">
            <w:pPr>
              <w:snapToGrid w:val="0"/>
              <w:rPr>
                <w:rFonts w:ascii="宋体" w:hAnsi="宋体"/>
                <w:b/>
                <w:bCs/>
                <w:color w:val="000000"/>
                <w:sz w:val="18"/>
                <w:szCs w:val="18"/>
              </w:rPr>
            </w:pPr>
            <w:r>
              <w:rPr>
                <w:rFonts w:hint="eastAsia" w:ascii="宋体" w:hAnsi="宋体"/>
                <w:b/>
                <w:bCs/>
                <w:color w:val="000000"/>
                <w:sz w:val="18"/>
                <w:szCs w:val="18"/>
              </w:rPr>
              <w:t>知识目标：</w:t>
            </w:r>
          </w:p>
          <w:p w14:paraId="73369F33">
            <w:pPr>
              <w:snapToGrid w:val="0"/>
              <w:rPr>
                <w:rFonts w:ascii="宋体" w:hAnsi="宋体"/>
                <w:color w:val="000000"/>
                <w:sz w:val="18"/>
                <w:szCs w:val="18"/>
              </w:rPr>
            </w:pPr>
            <w:r>
              <w:rPr>
                <w:rFonts w:hint="eastAsia" w:ascii="宋体" w:hAnsi="宋体"/>
                <w:color w:val="000000"/>
                <w:sz w:val="18"/>
                <w:szCs w:val="18"/>
              </w:rPr>
              <w:t>通过本课程的学习，学生能够掌握相关团队建设与管理理论知识，包括团队沟通、团队精神、团队培训、团队激励方法、团队领导等；通过团队训练、心理建设、团建活动体验、团队管理模拟等实训活动，学生能够掌握团队管理技能。</w:t>
            </w:r>
          </w:p>
          <w:p w14:paraId="0F116943">
            <w:pPr>
              <w:snapToGrid w:val="0"/>
              <w:rPr>
                <w:rFonts w:ascii="宋体" w:hAnsi="宋体"/>
                <w:b/>
                <w:bCs/>
                <w:color w:val="000000"/>
                <w:sz w:val="18"/>
                <w:szCs w:val="18"/>
              </w:rPr>
            </w:pPr>
            <w:r>
              <w:rPr>
                <w:rFonts w:hint="eastAsia" w:ascii="宋体" w:hAnsi="宋体"/>
                <w:b/>
                <w:bCs/>
                <w:color w:val="000000"/>
                <w:sz w:val="18"/>
                <w:szCs w:val="18"/>
              </w:rPr>
              <w:t>能力目标：</w:t>
            </w:r>
          </w:p>
          <w:p w14:paraId="53E5DC28">
            <w:pPr>
              <w:snapToGrid w:val="0"/>
              <w:rPr>
                <w:rFonts w:ascii="宋体" w:hAnsi="宋体"/>
                <w:color w:val="000000"/>
                <w:sz w:val="18"/>
                <w:szCs w:val="18"/>
              </w:rPr>
            </w:pPr>
            <w:r>
              <w:rPr>
                <w:rFonts w:hint="eastAsia" w:ascii="宋体" w:hAnsi="宋体"/>
                <w:color w:val="000000"/>
                <w:sz w:val="18"/>
                <w:szCs w:val="18"/>
              </w:rPr>
              <w:t>能进行团队沟通，解决团队冲突，能制定并实施团队激励方案，能进行团队活动策划，能进行团队建设规划与培养团队文化；能分析与解决团队建设中遇到的实际问题。</w:t>
            </w:r>
          </w:p>
        </w:tc>
        <w:tc>
          <w:tcPr>
            <w:tcW w:w="2130" w:type="dxa"/>
          </w:tcPr>
          <w:p w14:paraId="3DFDC123">
            <w:pPr>
              <w:snapToGrid w:val="0"/>
              <w:rPr>
                <w:rFonts w:ascii="宋体" w:hAnsi="宋体"/>
                <w:color w:val="000000"/>
                <w:sz w:val="18"/>
                <w:szCs w:val="18"/>
              </w:rPr>
            </w:pPr>
            <w:r>
              <w:rPr>
                <w:rFonts w:hint="eastAsia" w:ascii="宋体" w:hAnsi="宋体"/>
                <w:color w:val="000000"/>
                <w:sz w:val="18"/>
                <w:szCs w:val="18"/>
              </w:rPr>
              <w:t>（1）团队的基本概念（结构、作用、常见类型）；</w:t>
            </w:r>
          </w:p>
          <w:p w14:paraId="0FA84009">
            <w:pPr>
              <w:snapToGrid w:val="0"/>
              <w:rPr>
                <w:rFonts w:ascii="宋体" w:hAnsi="宋体"/>
                <w:color w:val="000000"/>
                <w:sz w:val="18"/>
                <w:szCs w:val="18"/>
              </w:rPr>
            </w:pPr>
            <w:r>
              <w:rPr>
                <w:rFonts w:hint="eastAsia" w:ascii="宋体" w:hAnsi="宋体"/>
                <w:color w:val="000000"/>
                <w:sz w:val="18"/>
                <w:szCs w:val="18"/>
              </w:rPr>
              <w:t>（2）团队精神概述与凝聚力；</w:t>
            </w:r>
          </w:p>
          <w:p w14:paraId="73F7430A">
            <w:pPr>
              <w:snapToGrid w:val="0"/>
              <w:rPr>
                <w:rFonts w:ascii="宋体" w:hAnsi="宋体"/>
                <w:color w:val="000000"/>
                <w:sz w:val="18"/>
                <w:szCs w:val="18"/>
              </w:rPr>
            </w:pPr>
            <w:r>
              <w:rPr>
                <w:rFonts w:hint="eastAsia" w:ascii="宋体" w:hAnsi="宋体"/>
                <w:color w:val="000000"/>
                <w:sz w:val="18"/>
                <w:szCs w:val="18"/>
              </w:rPr>
              <w:t>（3）团队发展的阶段及团队培育的内容与方法；</w:t>
            </w:r>
          </w:p>
          <w:p w14:paraId="43D855E1">
            <w:pPr>
              <w:snapToGrid w:val="0"/>
              <w:rPr>
                <w:rFonts w:ascii="宋体" w:hAnsi="宋体"/>
                <w:color w:val="000000"/>
                <w:sz w:val="18"/>
                <w:szCs w:val="18"/>
              </w:rPr>
            </w:pPr>
            <w:r>
              <w:rPr>
                <w:rFonts w:hint="eastAsia" w:ascii="宋体" w:hAnsi="宋体"/>
                <w:color w:val="000000"/>
                <w:sz w:val="18"/>
                <w:szCs w:val="18"/>
              </w:rPr>
              <w:t>（4）团队激励理论、激励方法；</w:t>
            </w:r>
          </w:p>
          <w:p w14:paraId="0B5D37BC">
            <w:pPr>
              <w:snapToGrid w:val="0"/>
              <w:rPr>
                <w:rFonts w:ascii="宋体" w:hAnsi="宋体"/>
                <w:color w:val="000000"/>
                <w:sz w:val="18"/>
                <w:szCs w:val="18"/>
              </w:rPr>
            </w:pPr>
            <w:r>
              <w:rPr>
                <w:rFonts w:hint="eastAsia" w:ascii="宋体" w:hAnsi="宋体"/>
                <w:color w:val="000000"/>
                <w:sz w:val="18"/>
                <w:szCs w:val="18"/>
              </w:rPr>
              <w:t>（5）团队中的沟通；</w:t>
            </w:r>
          </w:p>
          <w:p w14:paraId="0568AE22">
            <w:pPr>
              <w:snapToGrid w:val="0"/>
              <w:rPr>
                <w:rFonts w:ascii="宋体" w:hAnsi="宋体"/>
                <w:color w:val="000000"/>
                <w:sz w:val="18"/>
                <w:szCs w:val="18"/>
              </w:rPr>
            </w:pPr>
            <w:r>
              <w:rPr>
                <w:rFonts w:hint="eastAsia" w:ascii="宋体" w:hAnsi="宋体"/>
                <w:color w:val="000000"/>
                <w:sz w:val="18"/>
                <w:szCs w:val="18"/>
              </w:rPr>
              <w:t>（6）团队冲突管理；</w:t>
            </w:r>
          </w:p>
          <w:p w14:paraId="285C95A0">
            <w:pPr>
              <w:snapToGrid w:val="0"/>
              <w:rPr>
                <w:rFonts w:ascii="宋体" w:hAnsi="宋体"/>
                <w:color w:val="000000"/>
                <w:sz w:val="18"/>
                <w:szCs w:val="18"/>
              </w:rPr>
            </w:pPr>
            <w:r>
              <w:rPr>
                <w:rFonts w:hint="eastAsia" w:ascii="宋体" w:hAnsi="宋体"/>
                <w:color w:val="000000"/>
                <w:sz w:val="18"/>
                <w:szCs w:val="18"/>
              </w:rPr>
              <w:t>（7）团队绩效概述、测评及实施；</w:t>
            </w:r>
          </w:p>
          <w:p w14:paraId="53675E9A">
            <w:pPr>
              <w:snapToGrid w:val="0"/>
              <w:rPr>
                <w:rFonts w:ascii="宋体" w:hAnsi="宋体"/>
                <w:color w:val="000000"/>
                <w:sz w:val="18"/>
                <w:szCs w:val="18"/>
              </w:rPr>
            </w:pPr>
            <w:r>
              <w:rPr>
                <w:rFonts w:hint="eastAsia" w:ascii="宋体" w:hAnsi="宋体"/>
                <w:color w:val="000000"/>
                <w:sz w:val="18"/>
                <w:szCs w:val="18"/>
              </w:rPr>
              <w:t>（8）团队领导力建设；</w:t>
            </w:r>
          </w:p>
          <w:p w14:paraId="19482BAA">
            <w:pPr>
              <w:snapToGrid w:val="0"/>
              <w:rPr>
                <w:rFonts w:ascii="宋体" w:hAnsi="宋体"/>
                <w:color w:val="000000"/>
                <w:sz w:val="18"/>
                <w:szCs w:val="18"/>
              </w:rPr>
            </w:pPr>
            <w:r>
              <w:rPr>
                <w:rFonts w:hint="eastAsia" w:ascii="宋体" w:hAnsi="宋体"/>
                <w:color w:val="000000"/>
                <w:sz w:val="18"/>
                <w:szCs w:val="18"/>
              </w:rPr>
              <w:t>（9）团队文化与团队创新。</w:t>
            </w:r>
          </w:p>
        </w:tc>
        <w:tc>
          <w:tcPr>
            <w:tcW w:w="2797" w:type="dxa"/>
          </w:tcPr>
          <w:p w14:paraId="0CC8914A">
            <w:pPr>
              <w:snapToGrid w:val="0"/>
              <w:rPr>
                <w:rFonts w:ascii="宋体" w:hAnsi="宋体"/>
                <w:color w:val="000000"/>
                <w:sz w:val="18"/>
                <w:szCs w:val="18"/>
              </w:rPr>
            </w:pPr>
            <w:r>
              <w:rPr>
                <w:rFonts w:hint="eastAsia" w:ascii="宋体" w:hAnsi="宋体"/>
                <w:color w:val="000000"/>
                <w:sz w:val="18"/>
                <w:szCs w:val="18"/>
              </w:rPr>
              <w:t>（1）教学条件：授课主要在多媒体教室，多媒体投影清晰。</w:t>
            </w:r>
          </w:p>
          <w:p w14:paraId="06BE74C4">
            <w:pPr>
              <w:snapToGrid w:val="0"/>
              <w:rPr>
                <w:rFonts w:ascii="宋体" w:hAnsi="宋体"/>
                <w:color w:val="000000"/>
                <w:sz w:val="18"/>
                <w:szCs w:val="18"/>
              </w:rPr>
            </w:pPr>
            <w:r>
              <w:rPr>
                <w:rFonts w:hint="eastAsia" w:ascii="宋体" w:hAnsi="宋体"/>
                <w:color w:val="000000"/>
                <w:sz w:val="18"/>
                <w:szCs w:val="18"/>
              </w:rPr>
              <w:t>（2）教学方法：坚持以学生为中心，结合讲授、案例分析、现场模拟、角色表演、视频观看、实训等多种教学手段，同时融入课程思政，将立德树人贯穿始终。</w:t>
            </w:r>
          </w:p>
          <w:p w14:paraId="05BA6F4F">
            <w:pPr>
              <w:snapToGrid w:val="0"/>
              <w:rPr>
                <w:rFonts w:ascii="宋体" w:hAnsi="宋体"/>
                <w:color w:val="000000"/>
                <w:sz w:val="18"/>
                <w:szCs w:val="18"/>
              </w:rPr>
            </w:pPr>
            <w:r>
              <w:rPr>
                <w:rFonts w:hint="eastAsia" w:ascii="宋体" w:hAnsi="宋体"/>
                <w:color w:val="000000"/>
                <w:sz w:val="18"/>
                <w:szCs w:val="18"/>
              </w:rPr>
              <w:t>（3）师资要求：担任本课程的教师应该具备扎实的专业基础知识，具备良好的沟通能力与团队建设与管理能力。</w:t>
            </w:r>
          </w:p>
          <w:p w14:paraId="10A7CA12">
            <w:pPr>
              <w:snapToGrid w:val="0"/>
              <w:rPr>
                <w:rFonts w:ascii="宋体" w:hAnsi="宋体"/>
                <w:color w:val="000000"/>
                <w:sz w:val="18"/>
                <w:szCs w:val="18"/>
              </w:rPr>
            </w:pPr>
            <w:r>
              <w:rPr>
                <w:rFonts w:hint="eastAsia" w:ascii="宋体" w:hAnsi="宋体"/>
                <w:color w:val="000000"/>
                <w:sz w:val="18"/>
                <w:szCs w:val="18"/>
              </w:rPr>
              <w:t>（4）课程考核：采用过程考核与结果考核相结合。过程考核占总成绩的30%，期末考核占总成绩的70%。</w:t>
            </w:r>
          </w:p>
        </w:tc>
      </w:tr>
      <w:tr w14:paraId="601D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083B7B3F">
            <w:pPr>
              <w:snapToGrid w:val="0"/>
              <w:jc w:val="center"/>
              <w:rPr>
                <w:rFonts w:ascii="宋体" w:hAnsi="宋体"/>
                <w:color w:val="000000"/>
                <w:sz w:val="18"/>
                <w:szCs w:val="18"/>
              </w:rPr>
            </w:pPr>
            <w:r>
              <w:rPr>
                <w:rFonts w:hint="eastAsia" w:ascii="宋体" w:hAnsi="宋体"/>
                <w:color w:val="000000"/>
                <w:sz w:val="18"/>
                <w:szCs w:val="18"/>
              </w:rPr>
              <w:t>行政管理实务</w:t>
            </w:r>
          </w:p>
          <w:p w14:paraId="75E17CCB">
            <w:pPr>
              <w:snapToGrid w:val="0"/>
              <w:jc w:val="center"/>
              <w:rPr>
                <w:rFonts w:ascii="宋体" w:hAnsi="宋体"/>
                <w:color w:val="000000"/>
                <w:sz w:val="18"/>
                <w:szCs w:val="18"/>
              </w:rPr>
            </w:pPr>
            <w:r>
              <w:rPr>
                <w:rFonts w:hint="eastAsia" w:ascii="宋体" w:hAnsi="宋体"/>
                <w:color w:val="000000"/>
                <w:sz w:val="18"/>
                <w:szCs w:val="18"/>
              </w:rPr>
              <w:t>★</w:t>
            </w:r>
          </w:p>
        </w:tc>
        <w:tc>
          <w:tcPr>
            <w:tcW w:w="2802" w:type="dxa"/>
          </w:tcPr>
          <w:p w14:paraId="63FDAEB3">
            <w:pPr>
              <w:snapToGrid w:val="0"/>
              <w:rPr>
                <w:rFonts w:ascii="宋体" w:hAnsi="宋体"/>
                <w:b/>
                <w:bCs/>
                <w:color w:val="000000"/>
                <w:sz w:val="18"/>
                <w:szCs w:val="18"/>
              </w:rPr>
            </w:pPr>
            <w:r>
              <w:rPr>
                <w:rFonts w:hint="eastAsia" w:ascii="宋体" w:hAnsi="宋体"/>
                <w:b/>
                <w:bCs/>
                <w:color w:val="000000"/>
                <w:sz w:val="18"/>
                <w:szCs w:val="18"/>
              </w:rPr>
              <w:t>素质目标：</w:t>
            </w:r>
          </w:p>
          <w:p w14:paraId="276E6D30">
            <w:pPr>
              <w:snapToGrid w:val="0"/>
              <w:rPr>
                <w:rFonts w:ascii="宋体" w:hAnsi="宋体"/>
                <w:color w:val="000000"/>
                <w:sz w:val="18"/>
                <w:szCs w:val="18"/>
              </w:rPr>
            </w:pPr>
            <w:r>
              <w:rPr>
                <w:rFonts w:hint="eastAsia" w:ascii="宋体" w:hAnsi="宋体"/>
                <w:color w:val="000000"/>
                <w:sz w:val="18"/>
                <w:szCs w:val="18"/>
              </w:rPr>
              <w:t>培养学生的管理思维，培养学生时间管理，自律管理、计划、组织、沟通、协调等能力，达到行政管理岗位所需基础能力。</w:t>
            </w:r>
          </w:p>
          <w:p w14:paraId="41E7A5DD">
            <w:pPr>
              <w:snapToGrid w:val="0"/>
              <w:rPr>
                <w:rFonts w:ascii="宋体" w:hAnsi="宋体"/>
                <w:b/>
                <w:bCs/>
                <w:color w:val="000000"/>
                <w:sz w:val="18"/>
                <w:szCs w:val="18"/>
              </w:rPr>
            </w:pPr>
            <w:r>
              <w:rPr>
                <w:rFonts w:hint="eastAsia" w:ascii="宋体" w:hAnsi="宋体"/>
                <w:b/>
                <w:bCs/>
                <w:color w:val="000000"/>
                <w:sz w:val="18"/>
                <w:szCs w:val="18"/>
              </w:rPr>
              <w:t>知识目标：</w:t>
            </w:r>
          </w:p>
          <w:p w14:paraId="62CB2D68">
            <w:pPr>
              <w:snapToGrid w:val="0"/>
              <w:rPr>
                <w:rFonts w:ascii="宋体" w:hAnsi="宋体"/>
                <w:color w:val="000000"/>
                <w:sz w:val="18"/>
                <w:szCs w:val="18"/>
              </w:rPr>
            </w:pPr>
            <w:r>
              <w:rPr>
                <w:rFonts w:hint="eastAsia" w:ascii="宋体" w:hAnsi="宋体"/>
                <w:color w:val="000000"/>
                <w:sz w:val="18"/>
                <w:szCs w:val="18"/>
              </w:rPr>
              <w:t>通过本课程的学习，学生能够掌握公司行政环境、行政文化、行政组织结构、行政事务管理、行政协调沟通管理、人事行政管理、财产物资管理、后勤服务管理和安全保障管理等内容。</w:t>
            </w:r>
          </w:p>
          <w:p w14:paraId="2FF56AC6">
            <w:pPr>
              <w:snapToGrid w:val="0"/>
              <w:rPr>
                <w:rFonts w:ascii="宋体" w:hAnsi="宋体"/>
                <w:b/>
                <w:bCs/>
                <w:color w:val="000000"/>
                <w:sz w:val="18"/>
                <w:szCs w:val="18"/>
              </w:rPr>
            </w:pPr>
            <w:r>
              <w:rPr>
                <w:rFonts w:hint="eastAsia" w:ascii="宋体" w:hAnsi="宋体"/>
                <w:b/>
                <w:bCs/>
                <w:color w:val="000000"/>
                <w:sz w:val="18"/>
                <w:szCs w:val="18"/>
              </w:rPr>
              <w:t>能力目标：</w:t>
            </w:r>
          </w:p>
          <w:p w14:paraId="31C80472">
            <w:pPr>
              <w:snapToGrid w:val="0"/>
              <w:rPr>
                <w:rFonts w:ascii="宋体" w:hAnsi="宋体"/>
                <w:color w:val="000000"/>
                <w:sz w:val="18"/>
                <w:szCs w:val="18"/>
              </w:rPr>
            </w:pPr>
            <w:r>
              <w:rPr>
                <w:rFonts w:hint="eastAsia" w:ascii="宋体" w:hAnsi="宋体"/>
                <w:color w:val="000000"/>
                <w:sz w:val="18"/>
                <w:szCs w:val="18"/>
              </w:rPr>
              <w:t>能系统地掌握公司行政管理的全过程和全要素，能掌握公司行政管理的基本理论、原则、策略和方法，并指导管理实践活动。</w:t>
            </w:r>
          </w:p>
        </w:tc>
        <w:tc>
          <w:tcPr>
            <w:tcW w:w="2130" w:type="dxa"/>
          </w:tcPr>
          <w:p w14:paraId="51C44441">
            <w:pPr>
              <w:snapToGrid w:val="0"/>
              <w:rPr>
                <w:rFonts w:ascii="宋体" w:hAnsi="宋体"/>
                <w:color w:val="000000"/>
                <w:sz w:val="18"/>
                <w:szCs w:val="18"/>
              </w:rPr>
            </w:pPr>
            <w:r>
              <w:rPr>
                <w:rFonts w:hint="eastAsia" w:ascii="宋体" w:hAnsi="宋体"/>
                <w:color w:val="000000"/>
                <w:sz w:val="18"/>
                <w:szCs w:val="18"/>
              </w:rPr>
              <w:t>（1）办公软件的使用</w:t>
            </w:r>
          </w:p>
          <w:p w14:paraId="264111E4">
            <w:pPr>
              <w:snapToGrid w:val="0"/>
              <w:rPr>
                <w:rFonts w:ascii="宋体" w:hAnsi="宋体"/>
                <w:color w:val="000000"/>
                <w:sz w:val="18"/>
                <w:szCs w:val="18"/>
              </w:rPr>
            </w:pPr>
            <w:r>
              <w:rPr>
                <w:rFonts w:hint="eastAsia" w:ascii="宋体" w:hAnsi="宋体"/>
                <w:color w:val="000000"/>
                <w:sz w:val="18"/>
                <w:szCs w:val="18"/>
              </w:rPr>
              <w:t>（2）企业行政管理概述</w:t>
            </w:r>
          </w:p>
          <w:p w14:paraId="78EA2B64">
            <w:pPr>
              <w:snapToGrid w:val="0"/>
              <w:rPr>
                <w:rFonts w:ascii="宋体" w:hAnsi="宋体"/>
                <w:color w:val="000000"/>
                <w:sz w:val="18"/>
                <w:szCs w:val="18"/>
              </w:rPr>
            </w:pPr>
            <w:r>
              <w:rPr>
                <w:rFonts w:hint="eastAsia" w:ascii="宋体" w:hAnsi="宋体"/>
                <w:color w:val="000000"/>
                <w:sz w:val="18"/>
                <w:szCs w:val="18"/>
              </w:rPr>
              <w:t>（3）企业行政事务</w:t>
            </w:r>
          </w:p>
          <w:p w14:paraId="2780438B">
            <w:pPr>
              <w:snapToGrid w:val="0"/>
              <w:rPr>
                <w:rFonts w:ascii="宋体" w:hAnsi="宋体"/>
                <w:color w:val="000000"/>
                <w:sz w:val="18"/>
                <w:szCs w:val="18"/>
              </w:rPr>
            </w:pPr>
            <w:r>
              <w:rPr>
                <w:rFonts w:hint="eastAsia" w:ascii="宋体" w:hAnsi="宋体"/>
                <w:color w:val="000000"/>
                <w:sz w:val="18"/>
                <w:szCs w:val="18"/>
              </w:rPr>
              <w:t>（4）企业文化</w:t>
            </w:r>
          </w:p>
          <w:p w14:paraId="597592DB">
            <w:pPr>
              <w:snapToGrid w:val="0"/>
              <w:rPr>
                <w:rFonts w:ascii="宋体" w:hAnsi="宋体"/>
                <w:color w:val="000000"/>
                <w:sz w:val="18"/>
                <w:szCs w:val="18"/>
              </w:rPr>
            </w:pPr>
            <w:r>
              <w:rPr>
                <w:rFonts w:hint="eastAsia" w:ascii="宋体" w:hAnsi="宋体"/>
                <w:color w:val="000000"/>
                <w:sz w:val="18"/>
                <w:szCs w:val="18"/>
              </w:rPr>
              <w:t>（5）企业员工福利管理</w:t>
            </w:r>
          </w:p>
          <w:p w14:paraId="59F32455">
            <w:pPr>
              <w:snapToGrid w:val="0"/>
              <w:rPr>
                <w:rFonts w:ascii="宋体" w:hAnsi="宋体"/>
                <w:color w:val="000000"/>
                <w:sz w:val="18"/>
                <w:szCs w:val="18"/>
              </w:rPr>
            </w:pPr>
            <w:r>
              <w:rPr>
                <w:rFonts w:hint="eastAsia" w:ascii="宋体" w:hAnsi="宋体"/>
                <w:color w:val="000000"/>
                <w:sz w:val="18"/>
                <w:szCs w:val="18"/>
              </w:rPr>
              <w:t>（6）企业资产管理</w:t>
            </w:r>
          </w:p>
          <w:p w14:paraId="066B51DD">
            <w:pPr>
              <w:snapToGrid w:val="0"/>
              <w:rPr>
                <w:rFonts w:ascii="宋体" w:hAnsi="宋体"/>
                <w:color w:val="000000"/>
                <w:sz w:val="18"/>
                <w:szCs w:val="18"/>
              </w:rPr>
            </w:pPr>
            <w:r>
              <w:rPr>
                <w:rFonts w:hint="eastAsia" w:ascii="宋体" w:hAnsi="宋体"/>
                <w:color w:val="000000"/>
                <w:sz w:val="18"/>
                <w:szCs w:val="18"/>
              </w:rPr>
              <w:t>（7）企业环境管理</w:t>
            </w:r>
          </w:p>
          <w:p w14:paraId="15A9B3EE">
            <w:pPr>
              <w:snapToGrid w:val="0"/>
              <w:rPr>
                <w:rFonts w:ascii="宋体" w:hAnsi="宋体"/>
                <w:color w:val="000000"/>
                <w:sz w:val="18"/>
                <w:szCs w:val="18"/>
              </w:rPr>
            </w:pPr>
            <w:r>
              <w:rPr>
                <w:rFonts w:hint="eastAsia" w:ascii="宋体" w:hAnsi="宋体"/>
                <w:color w:val="000000"/>
                <w:sz w:val="18"/>
                <w:szCs w:val="18"/>
              </w:rPr>
              <w:t>（8）企业安全管理</w:t>
            </w:r>
          </w:p>
          <w:p w14:paraId="09B2D564">
            <w:pPr>
              <w:snapToGrid w:val="0"/>
              <w:rPr>
                <w:rFonts w:ascii="宋体" w:hAnsi="宋体"/>
                <w:color w:val="000000"/>
                <w:sz w:val="18"/>
                <w:szCs w:val="18"/>
              </w:rPr>
            </w:pPr>
          </w:p>
        </w:tc>
        <w:tc>
          <w:tcPr>
            <w:tcW w:w="2797" w:type="dxa"/>
          </w:tcPr>
          <w:p w14:paraId="0EFC8EC3">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33B1B9C9">
            <w:pPr>
              <w:snapToGrid w:val="0"/>
              <w:rPr>
                <w:rFonts w:ascii="宋体" w:hAnsi="宋体"/>
                <w:color w:val="000000"/>
                <w:sz w:val="18"/>
                <w:szCs w:val="18"/>
              </w:rPr>
            </w:pPr>
            <w:r>
              <w:rPr>
                <w:rFonts w:hint="eastAsia" w:ascii="宋体" w:hAnsi="宋体"/>
                <w:color w:val="000000"/>
                <w:sz w:val="18"/>
                <w:szCs w:val="18"/>
              </w:rPr>
              <w:t>（2）教学方法：坚持以学生为中心，结合案例教学、启发式教学、实操演练、实训等多种教学方法，同时融入课程思政，将立德树人贯穿始终。</w:t>
            </w:r>
          </w:p>
          <w:p w14:paraId="094C366F">
            <w:pPr>
              <w:snapToGrid w:val="0"/>
              <w:rPr>
                <w:rFonts w:ascii="宋体" w:hAnsi="宋体"/>
                <w:color w:val="000000"/>
                <w:sz w:val="18"/>
                <w:szCs w:val="18"/>
              </w:rPr>
            </w:pPr>
            <w:r>
              <w:rPr>
                <w:rFonts w:hint="eastAsia" w:ascii="宋体" w:hAnsi="宋体"/>
                <w:color w:val="000000"/>
                <w:sz w:val="18"/>
                <w:szCs w:val="18"/>
              </w:rPr>
              <w:t>（3）师资要求：担任本课程的教师应该具备扎实的专业基础知识和实践经验，具有良好的组织管理能力。</w:t>
            </w:r>
          </w:p>
          <w:p w14:paraId="43FEE54F">
            <w:pPr>
              <w:snapToGrid w:val="0"/>
              <w:rPr>
                <w:rFonts w:ascii="宋体" w:hAnsi="宋体"/>
                <w:color w:val="000000"/>
                <w:sz w:val="18"/>
                <w:szCs w:val="18"/>
              </w:rPr>
            </w:pPr>
            <w:r>
              <w:rPr>
                <w:rFonts w:hint="eastAsia" w:ascii="宋体" w:hAnsi="宋体"/>
                <w:color w:val="000000"/>
                <w:sz w:val="18"/>
                <w:szCs w:val="18"/>
              </w:rPr>
              <w:t>（4）课程考核：采用过程考核与结果考核相结合。过程考核占总成绩的30%，期末考核占总成绩的70%。</w:t>
            </w:r>
          </w:p>
        </w:tc>
      </w:tr>
      <w:tr w14:paraId="4779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51903D1F">
            <w:pPr>
              <w:snapToGrid w:val="0"/>
              <w:jc w:val="center"/>
              <w:rPr>
                <w:rFonts w:ascii="宋体" w:hAnsi="宋体"/>
                <w:color w:val="000000"/>
                <w:sz w:val="18"/>
                <w:szCs w:val="18"/>
              </w:rPr>
            </w:pPr>
            <w:r>
              <w:rPr>
                <w:rFonts w:hint="eastAsia" w:ascii="宋体" w:hAnsi="宋体"/>
                <w:color w:val="000000"/>
                <w:sz w:val="18"/>
                <w:szCs w:val="18"/>
              </w:rPr>
              <w:t>绩效管理★</w:t>
            </w:r>
          </w:p>
        </w:tc>
        <w:tc>
          <w:tcPr>
            <w:tcW w:w="2802" w:type="dxa"/>
          </w:tcPr>
          <w:p w14:paraId="1C53D49C">
            <w:pPr>
              <w:snapToGrid w:val="0"/>
              <w:rPr>
                <w:rFonts w:ascii="宋体" w:hAnsi="宋体"/>
                <w:b/>
                <w:bCs/>
                <w:color w:val="000000"/>
                <w:sz w:val="18"/>
                <w:szCs w:val="18"/>
              </w:rPr>
            </w:pPr>
            <w:r>
              <w:rPr>
                <w:rFonts w:hint="eastAsia" w:ascii="宋体" w:hAnsi="宋体"/>
                <w:b/>
                <w:bCs/>
                <w:color w:val="000000"/>
                <w:sz w:val="18"/>
                <w:szCs w:val="18"/>
              </w:rPr>
              <w:t>素质目标：</w:t>
            </w:r>
          </w:p>
          <w:p w14:paraId="5E43677F">
            <w:pPr>
              <w:snapToGrid w:val="0"/>
              <w:rPr>
                <w:rFonts w:ascii="宋体" w:hAnsi="宋体"/>
                <w:color w:val="000000"/>
                <w:sz w:val="18"/>
                <w:szCs w:val="18"/>
              </w:rPr>
            </w:pPr>
            <w:r>
              <w:rPr>
                <w:rFonts w:hint="eastAsia" w:ascii="宋体" w:hAnsi="宋体"/>
                <w:color w:val="000000"/>
                <w:sz w:val="18"/>
                <w:szCs w:val="18"/>
              </w:rPr>
              <w:t>培养学生具有严谨的工作态度，精益求精的工匠精神及全局管理意识。</w:t>
            </w:r>
          </w:p>
          <w:p w14:paraId="44CADC1B">
            <w:pPr>
              <w:snapToGrid w:val="0"/>
              <w:rPr>
                <w:rFonts w:ascii="宋体" w:hAnsi="宋体"/>
                <w:b/>
                <w:bCs/>
                <w:color w:val="000000"/>
                <w:sz w:val="18"/>
                <w:szCs w:val="18"/>
              </w:rPr>
            </w:pPr>
            <w:r>
              <w:rPr>
                <w:rFonts w:hint="eastAsia" w:ascii="宋体" w:hAnsi="宋体"/>
                <w:b/>
                <w:bCs/>
                <w:color w:val="000000"/>
                <w:sz w:val="18"/>
                <w:szCs w:val="18"/>
              </w:rPr>
              <w:t>知识目标：</w:t>
            </w:r>
          </w:p>
          <w:p w14:paraId="2C122BB8">
            <w:pPr>
              <w:snapToGrid w:val="0"/>
              <w:rPr>
                <w:rFonts w:ascii="宋体" w:hAnsi="宋体"/>
                <w:color w:val="000000"/>
                <w:sz w:val="18"/>
                <w:szCs w:val="18"/>
              </w:rPr>
            </w:pPr>
            <w:r>
              <w:rPr>
                <w:rFonts w:hint="eastAsia" w:ascii="宋体" w:hAnsi="宋体"/>
                <w:color w:val="000000"/>
                <w:sz w:val="18"/>
                <w:szCs w:val="18"/>
              </w:rPr>
              <w:t>通过本课程的学习，学生能够了解绩效管理的基础理论，掌握绩效标体系的构成，掌握绩效考评与评价内容，掌握绩效考评技术的原则与方法。</w:t>
            </w:r>
          </w:p>
          <w:p w14:paraId="44B54B60">
            <w:pPr>
              <w:snapToGrid w:val="0"/>
              <w:rPr>
                <w:rFonts w:ascii="宋体" w:hAnsi="宋体"/>
                <w:b/>
                <w:bCs/>
                <w:color w:val="000000"/>
                <w:sz w:val="18"/>
                <w:szCs w:val="18"/>
              </w:rPr>
            </w:pPr>
            <w:r>
              <w:rPr>
                <w:rFonts w:hint="eastAsia" w:ascii="宋体" w:hAnsi="宋体"/>
                <w:b/>
                <w:bCs/>
                <w:color w:val="000000"/>
                <w:sz w:val="18"/>
                <w:szCs w:val="18"/>
              </w:rPr>
              <w:t>能力目标：</w:t>
            </w:r>
          </w:p>
          <w:p w14:paraId="3C62919D">
            <w:pPr>
              <w:snapToGrid w:val="0"/>
              <w:rPr>
                <w:rFonts w:ascii="宋体" w:hAnsi="宋体"/>
                <w:color w:val="000000"/>
                <w:sz w:val="18"/>
                <w:szCs w:val="18"/>
              </w:rPr>
            </w:pPr>
            <w:r>
              <w:rPr>
                <w:rFonts w:hint="eastAsia" w:ascii="宋体" w:hAnsi="宋体"/>
                <w:color w:val="000000"/>
                <w:sz w:val="18"/>
                <w:szCs w:val="18"/>
              </w:rPr>
              <w:t>能够运用绩效管理技术解决企业人力资源管理中的问题，能够正确评价员工绩效，能够充分调动员工的积极性，提高企业整体效益。</w:t>
            </w:r>
          </w:p>
        </w:tc>
        <w:tc>
          <w:tcPr>
            <w:tcW w:w="2130" w:type="dxa"/>
            <w:tcBorders>
              <w:bottom w:val="single" w:color="auto" w:sz="4" w:space="0"/>
            </w:tcBorders>
          </w:tcPr>
          <w:p w14:paraId="7D9D736F">
            <w:pPr>
              <w:snapToGrid w:val="0"/>
              <w:rPr>
                <w:rFonts w:ascii="宋体" w:hAnsi="宋体"/>
                <w:color w:val="000000"/>
                <w:sz w:val="18"/>
                <w:szCs w:val="18"/>
              </w:rPr>
            </w:pPr>
            <w:r>
              <w:rPr>
                <w:rFonts w:hint="eastAsia" w:ascii="宋体" w:hAnsi="宋体"/>
                <w:color w:val="000000"/>
                <w:sz w:val="18"/>
                <w:szCs w:val="18"/>
              </w:rPr>
              <w:t>（1）绩效管理概述；</w:t>
            </w:r>
          </w:p>
          <w:p w14:paraId="76E11E45">
            <w:pPr>
              <w:snapToGrid w:val="0"/>
              <w:rPr>
                <w:rFonts w:ascii="宋体" w:hAnsi="宋体"/>
                <w:color w:val="000000"/>
                <w:sz w:val="18"/>
                <w:szCs w:val="18"/>
              </w:rPr>
            </w:pPr>
            <w:r>
              <w:rPr>
                <w:rFonts w:hint="eastAsia" w:ascii="宋体" w:hAnsi="宋体"/>
                <w:color w:val="000000"/>
                <w:sz w:val="18"/>
                <w:szCs w:val="18"/>
              </w:rPr>
              <w:t>（2）绩效管理的基本流程；</w:t>
            </w:r>
          </w:p>
          <w:p w14:paraId="5B23A880">
            <w:pPr>
              <w:snapToGrid w:val="0"/>
              <w:rPr>
                <w:rFonts w:ascii="宋体" w:hAnsi="宋体"/>
                <w:color w:val="000000"/>
                <w:sz w:val="18"/>
                <w:szCs w:val="18"/>
              </w:rPr>
            </w:pPr>
            <w:r>
              <w:rPr>
                <w:rFonts w:hint="eastAsia" w:ascii="宋体" w:hAnsi="宋体"/>
                <w:color w:val="000000"/>
                <w:sz w:val="18"/>
                <w:szCs w:val="18"/>
              </w:rPr>
              <w:t>（3）绩效计划与指标体系构建；</w:t>
            </w:r>
          </w:p>
          <w:p w14:paraId="48AACE6B">
            <w:pPr>
              <w:snapToGrid w:val="0"/>
              <w:rPr>
                <w:rFonts w:ascii="宋体" w:hAnsi="宋体"/>
                <w:color w:val="000000"/>
                <w:sz w:val="18"/>
                <w:szCs w:val="18"/>
              </w:rPr>
            </w:pPr>
            <w:r>
              <w:rPr>
                <w:rFonts w:hint="eastAsia" w:ascii="宋体" w:hAnsi="宋体"/>
                <w:color w:val="000000"/>
                <w:sz w:val="18"/>
                <w:szCs w:val="18"/>
              </w:rPr>
              <w:t>（4）绩效管理的过程控制；</w:t>
            </w:r>
          </w:p>
          <w:p w14:paraId="7E4AC627">
            <w:pPr>
              <w:snapToGrid w:val="0"/>
              <w:rPr>
                <w:rFonts w:ascii="宋体" w:hAnsi="宋体"/>
                <w:color w:val="000000"/>
                <w:sz w:val="18"/>
                <w:szCs w:val="18"/>
              </w:rPr>
            </w:pPr>
            <w:r>
              <w:rPr>
                <w:rFonts w:hint="eastAsia" w:ascii="宋体" w:hAnsi="宋体"/>
                <w:color w:val="000000"/>
                <w:sz w:val="18"/>
                <w:szCs w:val="18"/>
              </w:rPr>
              <w:t>（5）绩效考核与评价；</w:t>
            </w:r>
          </w:p>
          <w:p w14:paraId="705B3C56">
            <w:pPr>
              <w:snapToGrid w:val="0"/>
              <w:rPr>
                <w:rFonts w:ascii="宋体" w:hAnsi="宋体"/>
                <w:color w:val="000000"/>
                <w:sz w:val="18"/>
                <w:szCs w:val="18"/>
              </w:rPr>
            </w:pPr>
            <w:r>
              <w:rPr>
                <w:rFonts w:hint="eastAsia" w:ascii="宋体" w:hAnsi="宋体"/>
                <w:color w:val="000000"/>
                <w:sz w:val="18"/>
                <w:szCs w:val="18"/>
              </w:rPr>
              <w:t>（6）绩效反馈；</w:t>
            </w:r>
          </w:p>
          <w:p w14:paraId="2500908E">
            <w:pPr>
              <w:snapToGrid w:val="0"/>
              <w:rPr>
                <w:rFonts w:ascii="宋体" w:hAnsi="宋体"/>
                <w:color w:val="000000"/>
                <w:sz w:val="18"/>
                <w:szCs w:val="18"/>
              </w:rPr>
            </w:pPr>
            <w:r>
              <w:rPr>
                <w:rFonts w:hint="eastAsia" w:ascii="宋体" w:hAnsi="宋体"/>
                <w:color w:val="000000"/>
                <w:sz w:val="18"/>
                <w:szCs w:val="18"/>
              </w:rPr>
              <w:t>（7）绩效考核结果的应用；</w:t>
            </w:r>
          </w:p>
          <w:p w14:paraId="6DC15BC8">
            <w:pPr>
              <w:snapToGrid w:val="0"/>
              <w:rPr>
                <w:rFonts w:ascii="宋体" w:hAnsi="宋体"/>
                <w:color w:val="000000"/>
                <w:sz w:val="18"/>
                <w:szCs w:val="18"/>
              </w:rPr>
            </w:pPr>
            <w:r>
              <w:rPr>
                <w:rFonts w:hint="eastAsia" w:ascii="宋体" w:hAnsi="宋体"/>
                <w:color w:val="000000"/>
                <w:sz w:val="18"/>
                <w:szCs w:val="18"/>
              </w:rPr>
              <w:t>（8）绩效考核技术（目标管理考核法、KPI考核法、平衡记分卡考核法等）</w:t>
            </w:r>
          </w:p>
        </w:tc>
        <w:tc>
          <w:tcPr>
            <w:tcW w:w="2797" w:type="dxa"/>
          </w:tcPr>
          <w:p w14:paraId="685EF4DD">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46D6D5D8">
            <w:pPr>
              <w:snapToGrid w:val="0"/>
              <w:rPr>
                <w:rFonts w:ascii="宋体" w:hAnsi="宋体"/>
                <w:color w:val="000000"/>
                <w:sz w:val="18"/>
                <w:szCs w:val="18"/>
              </w:rPr>
            </w:pPr>
            <w:r>
              <w:rPr>
                <w:rFonts w:hint="eastAsia" w:ascii="宋体" w:hAnsi="宋体"/>
                <w:color w:val="000000"/>
                <w:sz w:val="18"/>
                <w:szCs w:val="18"/>
              </w:rPr>
              <w:t>（2）教学方法：坚持以学生为中心，结合案例教学、启发式教学、任务驱动、实训等多种教学方法，同时融入课程思政，将立德树人贯穿始终。</w:t>
            </w:r>
          </w:p>
          <w:p w14:paraId="2C59528B">
            <w:pPr>
              <w:snapToGrid w:val="0"/>
              <w:rPr>
                <w:rFonts w:ascii="宋体" w:hAnsi="宋体"/>
                <w:color w:val="000000"/>
                <w:sz w:val="18"/>
                <w:szCs w:val="18"/>
              </w:rPr>
            </w:pPr>
            <w:r>
              <w:rPr>
                <w:rFonts w:hint="eastAsia" w:ascii="宋体" w:hAnsi="宋体"/>
                <w:color w:val="000000"/>
                <w:sz w:val="18"/>
                <w:szCs w:val="18"/>
              </w:rPr>
              <w:t>（3）师资要求：担任本课程的教师应该具备扎实的专业基础知识，掌握绩效考核方法及其运用。</w:t>
            </w:r>
          </w:p>
          <w:p w14:paraId="37A2B3A5">
            <w:pPr>
              <w:snapToGrid w:val="0"/>
              <w:rPr>
                <w:rFonts w:ascii="宋体" w:hAnsi="宋体"/>
                <w:color w:val="000000"/>
                <w:sz w:val="18"/>
                <w:szCs w:val="18"/>
              </w:rPr>
            </w:pPr>
            <w:r>
              <w:rPr>
                <w:rFonts w:hint="eastAsia" w:ascii="宋体" w:hAnsi="宋体"/>
                <w:color w:val="000000"/>
                <w:sz w:val="18"/>
                <w:szCs w:val="18"/>
              </w:rPr>
              <w:t>（4）课程考核：采用过程考核与结果考核相结合。过程考核占总成绩的30%，期末考核占总成绩的70%。</w:t>
            </w:r>
          </w:p>
        </w:tc>
      </w:tr>
      <w:tr w14:paraId="58FA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6FD45A09">
            <w:pPr>
              <w:snapToGrid w:val="0"/>
              <w:jc w:val="center"/>
              <w:rPr>
                <w:rFonts w:ascii="宋体" w:hAnsi="宋体"/>
                <w:color w:val="000000"/>
                <w:sz w:val="18"/>
                <w:szCs w:val="18"/>
              </w:rPr>
            </w:pPr>
            <w:r>
              <w:rPr>
                <w:rFonts w:hint="eastAsia" w:ascii="宋体" w:hAnsi="宋体"/>
                <w:color w:val="000000"/>
                <w:sz w:val="18"/>
                <w:szCs w:val="18"/>
              </w:rPr>
              <w:t>生产运作管理★</w:t>
            </w:r>
          </w:p>
        </w:tc>
        <w:tc>
          <w:tcPr>
            <w:tcW w:w="2802" w:type="dxa"/>
            <w:vAlign w:val="center"/>
          </w:tcPr>
          <w:p w14:paraId="59769265">
            <w:pPr>
              <w:snapToGrid w:val="0"/>
              <w:rPr>
                <w:rFonts w:ascii="宋体" w:hAnsi="宋体"/>
                <w:b/>
                <w:bCs/>
                <w:color w:val="000000"/>
                <w:sz w:val="18"/>
                <w:szCs w:val="18"/>
              </w:rPr>
            </w:pPr>
            <w:r>
              <w:rPr>
                <w:rFonts w:hint="eastAsia" w:ascii="宋体" w:hAnsi="宋体"/>
                <w:b/>
                <w:bCs/>
                <w:color w:val="000000"/>
                <w:sz w:val="18"/>
                <w:szCs w:val="18"/>
              </w:rPr>
              <w:t>素质目标：</w:t>
            </w:r>
          </w:p>
          <w:p w14:paraId="03AD054B">
            <w:pPr>
              <w:snapToGrid w:val="0"/>
              <w:rPr>
                <w:rFonts w:ascii="宋体" w:hAnsi="宋体"/>
                <w:color w:val="000000"/>
                <w:sz w:val="18"/>
                <w:szCs w:val="18"/>
              </w:rPr>
            </w:pPr>
            <w:r>
              <w:rPr>
                <w:rFonts w:hint="eastAsia" w:ascii="宋体" w:hAnsi="宋体"/>
                <w:color w:val="000000"/>
                <w:sz w:val="18"/>
                <w:szCs w:val="18"/>
              </w:rPr>
              <w:t>培养学生全过程管理思维和创新意识，培养学生认真、严谨、细致的职业素养。</w:t>
            </w:r>
          </w:p>
          <w:p w14:paraId="6AAF0570">
            <w:pPr>
              <w:snapToGrid w:val="0"/>
              <w:rPr>
                <w:rFonts w:ascii="宋体" w:hAnsi="宋体"/>
                <w:b/>
                <w:bCs/>
                <w:color w:val="000000"/>
                <w:sz w:val="18"/>
                <w:szCs w:val="18"/>
              </w:rPr>
            </w:pPr>
            <w:r>
              <w:rPr>
                <w:rFonts w:hint="eastAsia" w:ascii="宋体" w:hAnsi="宋体"/>
                <w:b/>
                <w:bCs/>
                <w:color w:val="000000"/>
                <w:sz w:val="18"/>
                <w:szCs w:val="18"/>
              </w:rPr>
              <w:t>知识目标：</w:t>
            </w:r>
          </w:p>
          <w:p w14:paraId="62176C50">
            <w:pPr>
              <w:snapToGrid w:val="0"/>
              <w:rPr>
                <w:rFonts w:ascii="宋体" w:hAnsi="宋体"/>
                <w:color w:val="000000"/>
                <w:sz w:val="18"/>
                <w:szCs w:val="18"/>
              </w:rPr>
            </w:pPr>
            <w:r>
              <w:rPr>
                <w:rFonts w:hint="eastAsia" w:ascii="宋体" w:hAnsi="宋体"/>
                <w:color w:val="000000"/>
                <w:sz w:val="18"/>
                <w:szCs w:val="18"/>
              </w:rPr>
              <w:t>通过本课程的学习，学生能够全面了解生产运作管理的内容和方法，掌握生产计划管理、项目管理、供应链管理、现场管理、质量管理等知识。</w:t>
            </w:r>
          </w:p>
          <w:p w14:paraId="5740CE4F">
            <w:pPr>
              <w:snapToGrid w:val="0"/>
              <w:rPr>
                <w:rFonts w:ascii="宋体" w:hAnsi="宋体"/>
                <w:b/>
                <w:bCs/>
                <w:color w:val="000000"/>
                <w:sz w:val="18"/>
                <w:szCs w:val="18"/>
              </w:rPr>
            </w:pPr>
            <w:r>
              <w:rPr>
                <w:rFonts w:hint="eastAsia" w:ascii="宋体" w:hAnsi="宋体"/>
                <w:b/>
                <w:bCs/>
                <w:color w:val="000000"/>
                <w:sz w:val="18"/>
                <w:szCs w:val="18"/>
              </w:rPr>
              <w:t>能力目标：</w:t>
            </w:r>
          </w:p>
          <w:p w14:paraId="06920DBC">
            <w:pPr>
              <w:snapToGrid w:val="0"/>
              <w:rPr>
                <w:rFonts w:ascii="宋体" w:hAnsi="宋体"/>
                <w:color w:val="000000"/>
                <w:sz w:val="18"/>
                <w:szCs w:val="18"/>
              </w:rPr>
            </w:pPr>
            <w:r>
              <w:rPr>
                <w:rFonts w:hint="eastAsia" w:ascii="宋体" w:hAnsi="宋体"/>
                <w:color w:val="000000"/>
                <w:sz w:val="18"/>
                <w:szCs w:val="18"/>
              </w:rPr>
              <w:t>能了解生产运作管理科学的最新发展，了解现在企业在生产管理中面临的新挑战，能识别与分析现代制造企业、服务企业等生产运作管理中的问题，并提出解决方案。</w:t>
            </w:r>
          </w:p>
        </w:tc>
        <w:tc>
          <w:tcPr>
            <w:tcW w:w="2130" w:type="dxa"/>
            <w:tcBorders>
              <w:bottom w:val="nil"/>
            </w:tcBorders>
          </w:tcPr>
          <w:p w14:paraId="49161998">
            <w:pPr>
              <w:snapToGrid w:val="0"/>
              <w:rPr>
                <w:rFonts w:ascii="宋体" w:hAnsi="宋体"/>
                <w:color w:val="000000"/>
                <w:sz w:val="18"/>
                <w:szCs w:val="18"/>
              </w:rPr>
            </w:pPr>
            <w:r>
              <w:rPr>
                <w:rFonts w:hint="eastAsia" w:ascii="宋体" w:hAnsi="宋体"/>
                <w:color w:val="000000"/>
                <w:sz w:val="18"/>
                <w:szCs w:val="18"/>
              </w:rPr>
              <w:t>（1）生产运作管理概述；</w:t>
            </w:r>
          </w:p>
          <w:p w14:paraId="4453E1CD">
            <w:pPr>
              <w:snapToGrid w:val="0"/>
              <w:rPr>
                <w:rFonts w:ascii="宋体" w:hAnsi="宋体"/>
                <w:color w:val="000000"/>
                <w:sz w:val="18"/>
                <w:szCs w:val="18"/>
              </w:rPr>
            </w:pPr>
            <w:r>
              <w:rPr>
                <w:rFonts w:hint="eastAsia" w:ascii="宋体" w:hAnsi="宋体"/>
                <w:color w:val="000000"/>
                <w:sz w:val="18"/>
                <w:szCs w:val="18"/>
              </w:rPr>
              <w:t>（2）企业生产运作战略；</w:t>
            </w:r>
          </w:p>
          <w:p w14:paraId="2D60936C">
            <w:pPr>
              <w:snapToGrid w:val="0"/>
              <w:rPr>
                <w:rFonts w:ascii="宋体" w:hAnsi="宋体"/>
                <w:color w:val="000000"/>
                <w:sz w:val="18"/>
                <w:szCs w:val="18"/>
              </w:rPr>
            </w:pPr>
            <w:r>
              <w:rPr>
                <w:rFonts w:hint="eastAsia" w:ascii="宋体" w:hAnsi="宋体"/>
                <w:color w:val="000000"/>
                <w:sz w:val="18"/>
                <w:szCs w:val="18"/>
              </w:rPr>
              <w:t>（3）生产和服务设施的选址与布置；</w:t>
            </w:r>
          </w:p>
          <w:p w14:paraId="66203D09">
            <w:pPr>
              <w:snapToGrid w:val="0"/>
              <w:rPr>
                <w:rFonts w:ascii="宋体" w:hAnsi="宋体"/>
                <w:color w:val="000000"/>
                <w:sz w:val="18"/>
                <w:szCs w:val="18"/>
              </w:rPr>
            </w:pPr>
            <w:r>
              <w:rPr>
                <w:rFonts w:hint="eastAsia" w:ascii="宋体" w:hAnsi="宋体"/>
                <w:color w:val="000000"/>
                <w:sz w:val="18"/>
                <w:szCs w:val="18"/>
              </w:rPr>
              <w:t>（4）产品与服务设计；</w:t>
            </w:r>
          </w:p>
          <w:p w14:paraId="48BAACBB">
            <w:pPr>
              <w:snapToGrid w:val="0"/>
              <w:rPr>
                <w:rFonts w:ascii="宋体" w:hAnsi="宋体"/>
                <w:color w:val="000000"/>
                <w:sz w:val="18"/>
                <w:szCs w:val="18"/>
              </w:rPr>
            </w:pPr>
            <w:r>
              <w:rPr>
                <w:rFonts w:hint="eastAsia" w:ascii="宋体" w:hAnsi="宋体"/>
                <w:color w:val="000000"/>
                <w:sz w:val="18"/>
                <w:szCs w:val="18"/>
              </w:rPr>
              <w:t>（5）工作设计与工作测量；</w:t>
            </w:r>
          </w:p>
          <w:p w14:paraId="0F07A0F1">
            <w:pPr>
              <w:snapToGrid w:val="0"/>
              <w:rPr>
                <w:rFonts w:ascii="宋体" w:hAnsi="宋体"/>
                <w:color w:val="000000"/>
                <w:sz w:val="18"/>
                <w:szCs w:val="18"/>
              </w:rPr>
            </w:pPr>
            <w:r>
              <w:rPr>
                <w:rFonts w:hint="eastAsia" w:ascii="宋体" w:hAnsi="宋体"/>
                <w:color w:val="000000"/>
                <w:sz w:val="18"/>
                <w:szCs w:val="18"/>
              </w:rPr>
              <w:t>（6）生产能力和生产计划；</w:t>
            </w:r>
          </w:p>
          <w:p w14:paraId="216075CE">
            <w:pPr>
              <w:snapToGrid w:val="0"/>
              <w:rPr>
                <w:rFonts w:ascii="宋体" w:hAnsi="宋体"/>
                <w:color w:val="000000"/>
                <w:sz w:val="18"/>
                <w:szCs w:val="18"/>
              </w:rPr>
            </w:pPr>
            <w:r>
              <w:rPr>
                <w:rFonts w:hint="eastAsia" w:ascii="宋体" w:hAnsi="宋体"/>
                <w:color w:val="000000"/>
                <w:sz w:val="18"/>
                <w:szCs w:val="18"/>
              </w:rPr>
              <w:t>（7）库存管理；</w:t>
            </w:r>
          </w:p>
          <w:p w14:paraId="7D903454">
            <w:pPr>
              <w:snapToGrid w:val="0"/>
              <w:rPr>
                <w:rFonts w:ascii="宋体" w:hAnsi="宋体"/>
                <w:color w:val="000000"/>
                <w:sz w:val="18"/>
                <w:szCs w:val="18"/>
              </w:rPr>
            </w:pPr>
            <w:r>
              <w:rPr>
                <w:rFonts w:hint="eastAsia" w:ascii="宋体" w:hAnsi="宋体"/>
                <w:color w:val="000000"/>
                <w:sz w:val="18"/>
                <w:szCs w:val="18"/>
              </w:rPr>
              <w:t>（8）物料需求计划（MRP）和企业资源计划（ERP）；</w:t>
            </w:r>
          </w:p>
          <w:p w14:paraId="3A178D19">
            <w:pPr>
              <w:snapToGrid w:val="0"/>
              <w:rPr>
                <w:rFonts w:ascii="宋体" w:hAnsi="宋体"/>
                <w:color w:val="000000"/>
                <w:sz w:val="18"/>
                <w:szCs w:val="18"/>
              </w:rPr>
            </w:pPr>
            <w:r>
              <w:rPr>
                <w:rFonts w:hint="eastAsia" w:ascii="宋体" w:hAnsi="宋体"/>
                <w:color w:val="000000"/>
                <w:sz w:val="18"/>
                <w:szCs w:val="18"/>
              </w:rPr>
              <w:t>（9）现场管理；</w:t>
            </w:r>
          </w:p>
          <w:p w14:paraId="141F7E3C">
            <w:pPr>
              <w:snapToGrid w:val="0"/>
              <w:rPr>
                <w:rFonts w:ascii="宋体" w:hAnsi="宋体"/>
                <w:color w:val="000000"/>
                <w:sz w:val="18"/>
                <w:szCs w:val="18"/>
              </w:rPr>
            </w:pPr>
            <w:r>
              <w:rPr>
                <w:rFonts w:hint="eastAsia" w:ascii="宋体" w:hAnsi="宋体"/>
                <w:color w:val="000000"/>
                <w:sz w:val="18"/>
                <w:szCs w:val="18"/>
              </w:rPr>
              <w:t>（10）设备管理；</w:t>
            </w:r>
          </w:p>
          <w:p w14:paraId="26F8B3A2">
            <w:pPr>
              <w:snapToGrid w:val="0"/>
              <w:rPr>
                <w:rFonts w:ascii="宋体" w:hAnsi="宋体"/>
                <w:color w:val="000000"/>
                <w:sz w:val="18"/>
                <w:szCs w:val="18"/>
              </w:rPr>
            </w:pPr>
            <w:r>
              <w:rPr>
                <w:rFonts w:hint="eastAsia" w:ascii="宋体" w:hAnsi="宋体"/>
                <w:color w:val="000000"/>
                <w:sz w:val="18"/>
                <w:szCs w:val="18"/>
              </w:rPr>
              <w:t>（11）质量管理；</w:t>
            </w:r>
          </w:p>
          <w:p w14:paraId="2F0C5116">
            <w:pPr>
              <w:snapToGrid w:val="0"/>
              <w:rPr>
                <w:rFonts w:ascii="宋体" w:hAnsi="宋体"/>
                <w:color w:val="000000"/>
                <w:sz w:val="18"/>
                <w:szCs w:val="18"/>
              </w:rPr>
            </w:pPr>
            <w:r>
              <w:rPr>
                <w:rFonts w:hint="eastAsia" w:ascii="宋体" w:hAnsi="宋体"/>
                <w:color w:val="000000"/>
                <w:sz w:val="18"/>
                <w:szCs w:val="18"/>
              </w:rPr>
              <w:t>（12）先进制造模式简介。</w:t>
            </w:r>
          </w:p>
        </w:tc>
        <w:tc>
          <w:tcPr>
            <w:tcW w:w="2797" w:type="dxa"/>
          </w:tcPr>
          <w:p w14:paraId="1BBC8DDC">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02AF675A">
            <w:pPr>
              <w:snapToGrid w:val="0"/>
              <w:rPr>
                <w:rFonts w:ascii="宋体" w:hAnsi="宋体"/>
                <w:color w:val="000000"/>
                <w:sz w:val="18"/>
                <w:szCs w:val="18"/>
              </w:rPr>
            </w:pPr>
            <w:r>
              <w:rPr>
                <w:rFonts w:hint="eastAsia" w:ascii="宋体" w:hAnsi="宋体"/>
                <w:color w:val="000000"/>
                <w:sz w:val="18"/>
                <w:szCs w:val="18"/>
              </w:rPr>
              <w:t>（2）教学方法：坚持以学生为中心，结合案例教学、启发式教学、任务驱动教学、实训等多种教学方法，同时融入课程思政，将立德树人贯穿始终。</w:t>
            </w:r>
          </w:p>
          <w:p w14:paraId="4DB8F59C">
            <w:pPr>
              <w:snapToGrid w:val="0"/>
              <w:rPr>
                <w:rFonts w:ascii="宋体" w:hAnsi="宋体"/>
                <w:color w:val="000000"/>
                <w:sz w:val="18"/>
                <w:szCs w:val="18"/>
              </w:rPr>
            </w:pPr>
            <w:r>
              <w:rPr>
                <w:rFonts w:hint="eastAsia" w:ascii="宋体" w:hAnsi="宋体"/>
                <w:color w:val="000000"/>
                <w:sz w:val="18"/>
                <w:szCs w:val="18"/>
              </w:rPr>
              <w:t>（3）师资要求：担任本课程的教师应该具备扎实的专业基础知识和实践经验。</w:t>
            </w:r>
          </w:p>
          <w:p w14:paraId="74B0F3BB">
            <w:pPr>
              <w:snapToGrid w:val="0"/>
              <w:rPr>
                <w:rFonts w:ascii="宋体" w:hAnsi="宋体"/>
                <w:color w:val="000000"/>
                <w:sz w:val="18"/>
                <w:szCs w:val="18"/>
              </w:rPr>
            </w:pPr>
            <w:r>
              <w:rPr>
                <w:rFonts w:hint="eastAsia" w:ascii="宋体" w:hAnsi="宋体"/>
                <w:color w:val="000000"/>
                <w:sz w:val="18"/>
                <w:szCs w:val="18"/>
              </w:rPr>
              <w:t>（4）课程考核：采用过程考核与结果考核相结合。过程考核占总成绩的30%，期末考核占总成绩的70%。</w:t>
            </w:r>
          </w:p>
        </w:tc>
      </w:tr>
      <w:tr w14:paraId="00C1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20075683">
            <w:pPr>
              <w:snapToGrid w:val="0"/>
              <w:jc w:val="center"/>
              <w:rPr>
                <w:rFonts w:ascii="宋体" w:hAnsi="宋体"/>
                <w:color w:val="000000"/>
                <w:sz w:val="18"/>
                <w:szCs w:val="18"/>
              </w:rPr>
            </w:pPr>
            <w:r>
              <w:rPr>
                <w:rFonts w:hint="eastAsia" w:ascii="宋体" w:hAnsi="宋体"/>
                <w:color w:val="000000"/>
                <w:sz w:val="18"/>
                <w:szCs w:val="18"/>
              </w:rPr>
              <w:t>市场调查与预测</w:t>
            </w:r>
          </w:p>
        </w:tc>
        <w:tc>
          <w:tcPr>
            <w:tcW w:w="2802" w:type="dxa"/>
          </w:tcPr>
          <w:p w14:paraId="17BA4B4C">
            <w:pPr>
              <w:snapToGrid w:val="0"/>
              <w:rPr>
                <w:rFonts w:ascii="宋体" w:hAnsi="宋体"/>
                <w:b/>
                <w:bCs/>
                <w:color w:val="000000"/>
                <w:sz w:val="18"/>
                <w:szCs w:val="18"/>
              </w:rPr>
            </w:pPr>
            <w:r>
              <w:rPr>
                <w:rFonts w:hint="eastAsia" w:ascii="宋体" w:hAnsi="宋体"/>
                <w:b/>
                <w:bCs/>
                <w:color w:val="000000"/>
                <w:sz w:val="18"/>
                <w:szCs w:val="18"/>
              </w:rPr>
              <w:t>素质目标：</w:t>
            </w:r>
          </w:p>
          <w:p w14:paraId="1F891182">
            <w:pPr>
              <w:snapToGrid w:val="0"/>
              <w:rPr>
                <w:rFonts w:ascii="宋体" w:hAnsi="宋体"/>
                <w:color w:val="000000"/>
                <w:sz w:val="18"/>
                <w:szCs w:val="18"/>
              </w:rPr>
            </w:pPr>
            <w:r>
              <w:rPr>
                <w:rFonts w:hint="eastAsia" w:ascii="宋体" w:hAnsi="宋体"/>
                <w:color w:val="000000"/>
                <w:sz w:val="18"/>
                <w:szCs w:val="18"/>
              </w:rPr>
              <w:t>培养学生团队分工与合作的意识，培养学生计划、组织、决策、执行等职业素养。</w:t>
            </w:r>
          </w:p>
          <w:p w14:paraId="2C87F0C5">
            <w:pPr>
              <w:snapToGrid w:val="0"/>
              <w:rPr>
                <w:rFonts w:ascii="宋体" w:hAnsi="宋体"/>
                <w:b/>
                <w:bCs/>
                <w:color w:val="000000"/>
                <w:sz w:val="18"/>
                <w:szCs w:val="18"/>
              </w:rPr>
            </w:pPr>
            <w:r>
              <w:rPr>
                <w:rFonts w:hint="eastAsia" w:ascii="宋体" w:hAnsi="宋体"/>
                <w:b/>
                <w:bCs/>
                <w:color w:val="000000"/>
                <w:sz w:val="18"/>
                <w:szCs w:val="18"/>
              </w:rPr>
              <w:t>知识目标：</w:t>
            </w:r>
          </w:p>
          <w:p w14:paraId="2229AA1C">
            <w:pPr>
              <w:snapToGrid w:val="0"/>
              <w:rPr>
                <w:rFonts w:ascii="宋体" w:hAnsi="宋体"/>
                <w:color w:val="000000"/>
                <w:sz w:val="18"/>
                <w:szCs w:val="18"/>
              </w:rPr>
            </w:pPr>
            <w:r>
              <w:rPr>
                <w:rFonts w:hint="eastAsia" w:ascii="宋体" w:hAnsi="宋体"/>
                <w:color w:val="000000"/>
                <w:sz w:val="18"/>
                <w:szCs w:val="18"/>
              </w:rPr>
              <w:t>通过本课程的学习，学生能够掌握市场调查与预测的基本理论知识，掌握多种调查方法及调查资料的整理；掌握市场预测方法及调查报告撰写规范、格式及内容。</w:t>
            </w:r>
          </w:p>
          <w:p w14:paraId="5C58D62D">
            <w:pPr>
              <w:snapToGrid w:val="0"/>
              <w:rPr>
                <w:rFonts w:ascii="宋体" w:hAnsi="宋体"/>
                <w:b/>
                <w:bCs/>
                <w:color w:val="000000"/>
                <w:sz w:val="18"/>
                <w:szCs w:val="18"/>
              </w:rPr>
            </w:pPr>
            <w:r>
              <w:rPr>
                <w:rFonts w:hint="eastAsia" w:ascii="宋体" w:hAnsi="宋体"/>
                <w:b/>
                <w:bCs/>
                <w:color w:val="000000"/>
                <w:sz w:val="18"/>
                <w:szCs w:val="18"/>
              </w:rPr>
              <w:t>能力目标：</w:t>
            </w:r>
          </w:p>
          <w:p w14:paraId="0288D45A">
            <w:pPr>
              <w:snapToGrid w:val="0"/>
              <w:rPr>
                <w:rFonts w:ascii="宋体" w:hAnsi="宋体"/>
                <w:color w:val="000000"/>
                <w:sz w:val="18"/>
                <w:szCs w:val="18"/>
              </w:rPr>
            </w:pPr>
            <w:r>
              <w:rPr>
                <w:rFonts w:hint="eastAsia" w:ascii="宋体" w:hAnsi="宋体"/>
                <w:color w:val="000000"/>
                <w:sz w:val="18"/>
                <w:szCs w:val="18"/>
              </w:rPr>
              <w:t>能够设计市场调查方案，能够有效设计问卷并进行问卷的发放与回收，能够进行市场调查资料的整理和分析并撰写市场调查研究报告。</w:t>
            </w:r>
          </w:p>
        </w:tc>
        <w:tc>
          <w:tcPr>
            <w:tcW w:w="2130" w:type="dxa"/>
            <w:tcBorders>
              <w:top w:val="nil"/>
            </w:tcBorders>
          </w:tcPr>
          <w:p w14:paraId="69972990">
            <w:pPr>
              <w:snapToGrid w:val="0"/>
              <w:rPr>
                <w:rFonts w:ascii="宋体" w:hAnsi="宋体"/>
                <w:color w:val="000000"/>
                <w:sz w:val="18"/>
                <w:szCs w:val="18"/>
              </w:rPr>
            </w:pPr>
            <w:r>
              <w:rPr>
                <w:rFonts w:hint="eastAsia" w:ascii="宋体" w:hAnsi="宋体"/>
                <w:color w:val="000000"/>
                <w:sz w:val="18"/>
                <w:szCs w:val="18"/>
              </w:rPr>
              <w:t>（1）市场调查基本理论；</w:t>
            </w:r>
          </w:p>
          <w:p w14:paraId="74D3E716">
            <w:pPr>
              <w:snapToGrid w:val="0"/>
              <w:rPr>
                <w:rFonts w:ascii="宋体" w:hAnsi="宋体"/>
                <w:color w:val="000000"/>
                <w:sz w:val="18"/>
                <w:szCs w:val="18"/>
              </w:rPr>
            </w:pPr>
            <w:r>
              <w:rPr>
                <w:rFonts w:hint="eastAsia" w:ascii="宋体" w:hAnsi="宋体"/>
                <w:color w:val="000000"/>
                <w:sz w:val="18"/>
                <w:szCs w:val="18"/>
              </w:rPr>
              <w:t>（2）文案调查；</w:t>
            </w:r>
          </w:p>
          <w:p w14:paraId="1307C573">
            <w:pPr>
              <w:snapToGrid w:val="0"/>
              <w:rPr>
                <w:rFonts w:ascii="宋体" w:hAnsi="宋体"/>
                <w:color w:val="000000"/>
                <w:sz w:val="18"/>
                <w:szCs w:val="18"/>
              </w:rPr>
            </w:pPr>
            <w:r>
              <w:rPr>
                <w:rFonts w:hint="eastAsia" w:ascii="宋体" w:hAnsi="宋体"/>
                <w:color w:val="000000"/>
                <w:sz w:val="18"/>
                <w:szCs w:val="18"/>
              </w:rPr>
              <w:t>（3）实地调查法；</w:t>
            </w:r>
          </w:p>
          <w:p w14:paraId="7C30E13B">
            <w:pPr>
              <w:snapToGrid w:val="0"/>
              <w:rPr>
                <w:rFonts w:ascii="宋体" w:hAnsi="宋体"/>
                <w:color w:val="000000"/>
                <w:sz w:val="18"/>
                <w:szCs w:val="18"/>
              </w:rPr>
            </w:pPr>
            <w:r>
              <w:rPr>
                <w:rFonts w:hint="eastAsia" w:ascii="宋体" w:hAnsi="宋体"/>
                <w:color w:val="000000"/>
                <w:sz w:val="18"/>
                <w:szCs w:val="18"/>
              </w:rPr>
              <w:t>（4）问卷调查；</w:t>
            </w:r>
          </w:p>
          <w:p w14:paraId="1F442E3B">
            <w:pPr>
              <w:snapToGrid w:val="0"/>
              <w:rPr>
                <w:rFonts w:ascii="宋体" w:hAnsi="宋体"/>
                <w:color w:val="000000"/>
                <w:sz w:val="18"/>
                <w:szCs w:val="18"/>
              </w:rPr>
            </w:pPr>
            <w:r>
              <w:rPr>
                <w:rFonts w:hint="eastAsia" w:ascii="宋体" w:hAnsi="宋体"/>
                <w:color w:val="000000"/>
                <w:sz w:val="18"/>
                <w:szCs w:val="18"/>
              </w:rPr>
              <w:t>（5）抽样调查；</w:t>
            </w:r>
          </w:p>
          <w:p w14:paraId="3B31744D">
            <w:pPr>
              <w:snapToGrid w:val="0"/>
              <w:rPr>
                <w:rFonts w:ascii="宋体" w:hAnsi="宋体"/>
                <w:color w:val="000000"/>
                <w:sz w:val="18"/>
                <w:szCs w:val="18"/>
              </w:rPr>
            </w:pPr>
            <w:r>
              <w:rPr>
                <w:rFonts w:hint="eastAsia" w:ascii="宋体" w:hAnsi="宋体"/>
                <w:color w:val="000000"/>
                <w:sz w:val="18"/>
                <w:szCs w:val="18"/>
              </w:rPr>
              <w:t>（6）市场调查资料整理的含义与程序；</w:t>
            </w:r>
          </w:p>
          <w:p w14:paraId="6D5248CD">
            <w:pPr>
              <w:snapToGrid w:val="0"/>
              <w:rPr>
                <w:rFonts w:ascii="宋体" w:hAnsi="宋体"/>
                <w:color w:val="000000"/>
                <w:sz w:val="18"/>
                <w:szCs w:val="18"/>
              </w:rPr>
            </w:pPr>
            <w:r>
              <w:rPr>
                <w:rFonts w:hint="eastAsia" w:ascii="宋体" w:hAnsi="宋体"/>
                <w:color w:val="000000"/>
                <w:sz w:val="18"/>
                <w:szCs w:val="18"/>
              </w:rPr>
              <w:t>（7）市场预测的基本原理；</w:t>
            </w:r>
          </w:p>
          <w:p w14:paraId="6B3CA04E">
            <w:pPr>
              <w:snapToGrid w:val="0"/>
              <w:rPr>
                <w:rFonts w:ascii="宋体" w:hAnsi="宋体"/>
                <w:color w:val="000000"/>
                <w:sz w:val="18"/>
                <w:szCs w:val="18"/>
              </w:rPr>
            </w:pPr>
            <w:r>
              <w:rPr>
                <w:rFonts w:hint="eastAsia" w:ascii="宋体" w:hAnsi="宋体"/>
                <w:color w:val="000000"/>
                <w:sz w:val="18"/>
                <w:szCs w:val="18"/>
              </w:rPr>
              <w:t>（8）时间序列预测法；</w:t>
            </w:r>
          </w:p>
          <w:p w14:paraId="07981F87">
            <w:pPr>
              <w:snapToGrid w:val="0"/>
              <w:rPr>
                <w:rFonts w:ascii="宋体" w:hAnsi="宋体"/>
                <w:color w:val="000000"/>
                <w:sz w:val="18"/>
                <w:szCs w:val="18"/>
              </w:rPr>
            </w:pPr>
            <w:r>
              <w:rPr>
                <w:rFonts w:hint="eastAsia" w:ascii="宋体" w:hAnsi="宋体"/>
                <w:color w:val="000000"/>
                <w:sz w:val="18"/>
                <w:szCs w:val="18"/>
              </w:rPr>
              <w:t>（9）定性预测的方法；</w:t>
            </w:r>
          </w:p>
          <w:p w14:paraId="55B9B4D9">
            <w:pPr>
              <w:snapToGrid w:val="0"/>
              <w:rPr>
                <w:rFonts w:ascii="宋体" w:hAnsi="宋体"/>
                <w:color w:val="000000"/>
                <w:sz w:val="18"/>
                <w:szCs w:val="18"/>
              </w:rPr>
            </w:pPr>
            <w:r>
              <w:rPr>
                <w:rFonts w:hint="eastAsia" w:ascii="宋体" w:hAnsi="宋体"/>
                <w:color w:val="000000"/>
                <w:sz w:val="18"/>
                <w:szCs w:val="18"/>
              </w:rPr>
              <w:t>（10）回归分析预测法；</w:t>
            </w:r>
          </w:p>
          <w:p w14:paraId="5F17FA2E">
            <w:pPr>
              <w:snapToGrid w:val="0"/>
              <w:rPr>
                <w:rFonts w:ascii="宋体" w:hAnsi="宋体"/>
                <w:color w:val="000000"/>
                <w:sz w:val="18"/>
                <w:szCs w:val="18"/>
              </w:rPr>
            </w:pPr>
            <w:r>
              <w:rPr>
                <w:rFonts w:hint="eastAsia" w:ascii="宋体" w:hAnsi="宋体"/>
                <w:color w:val="000000"/>
                <w:sz w:val="18"/>
                <w:szCs w:val="18"/>
              </w:rPr>
              <w:t>（11）市场调查报告。</w:t>
            </w:r>
          </w:p>
        </w:tc>
        <w:tc>
          <w:tcPr>
            <w:tcW w:w="2797" w:type="dxa"/>
          </w:tcPr>
          <w:p w14:paraId="6E6AC6B1">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1449A5B8">
            <w:pPr>
              <w:snapToGrid w:val="0"/>
              <w:rPr>
                <w:rFonts w:ascii="宋体" w:hAnsi="宋体"/>
                <w:color w:val="000000"/>
                <w:sz w:val="18"/>
                <w:szCs w:val="18"/>
              </w:rPr>
            </w:pPr>
            <w:r>
              <w:rPr>
                <w:rFonts w:hint="eastAsia" w:ascii="宋体" w:hAnsi="宋体"/>
                <w:color w:val="000000"/>
                <w:sz w:val="18"/>
                <w:szCs w:val="18"/>
              </w:rPr>
              <w:t>（2）教学方法：坚持以学生为中心，结合案例教学、启发式教学、实操演练、实训等多种教学方法，同时融入课程思政，将立德树人贯穿始终。</w:t>
            </w:r>
          </w:p>
          <w:p w14:paraId="53423A76">
            <w:pPr>
              <w:snapToGrid w:val="0"/>
              <w:rPr>
                <w:rFonts w:ascii="宋体" w:hAnsi="宋体"/>
                <w:color w:val="000000"/>
                <w:sz w:val="18"/>
                <w:szCs w:val="18"/>
              </w:rPr>
            </w:pPr>
            <w:r>
              <w:rPr>
                <w:rFonts w:hint="eastAsia" w:ascii="宋体" w:hAnsi="宋体"/>
                <w:color w:val="000000"/>
                <w:sz w:val="18"/>
                <w:szCs w:val="18"/>
              </w:rPr>
              <w:t>（3）师资要求：担任本课程的教师应该具备扎实的专业基础知识和实践经验，能指导学生设计调查方案，撰写调研报告。</w:t>
            </w:r>
          </w:p>
          <w:p w14:paraId="24338C33">
            <w:pPr>
              <w:snapToGrid w:val="0"/>
              <w:rPr>
                <w:rFonts w:ascii="宋体" w:hAnsi="宋体"/>
                <w:color w:val="000000"/>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7A1D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0C203144">
            <w:pPr>
              <w:snapToGrid w:val="0"/>
              <w:jc w:val="center"/>
              <w:rPr>
                <w:rFonts w:ascii="宋体" w:hAnsi="宋体"/>
                <w:color w:val="000000"/>
                <w:sz w:val="18"/>
                <w:szCs w:val="18"/>
              </w:rPr>
            </w:pPr>
            <w:r>
              <w:rPr>
                <w:rFonts w:hint="eastAsia" w:ascii="宋体" w:hAnsi="宋体"/>
                <w:color w:val="000000"/>
                <w:sz w:val="18"/>
                <w:szCs w:val="18"/>
              </w:rPr>
              <w:t>汽车4S店经营管理</w:t>
            </w:r>
          </w:p>
        </w:tc>
        <w:tc>
          <w:tcPr>
            <w:tcW w:w="2802" w:type="dxa"/>
          </w:tcPr>
          <w:p w14:paraId="04A32FB4">
            <w:pPr>
              <w:snapToGrid w:val="0"/>
              <w:rPr>
                <w:rFonts w:ascii="宋体" w:hAnsi="宋体"/>
                <w:b/>
                <w:bCs/>
                <w:color w:val="000000"/>
                <w:sz w:val="18"/>
                <w:szCs w:val="18"/>
              </w:rPr>
            </w:pPr>
            <w:r>
              <w:rPr>
                <w:rFonts w:hint="eastAsia" w:ascii="宋体" w:hAnsi="宋体"/>
                <w:b/>
                <w:bCs/>
                <w:color w:val="000000"/>
                <w:sz w:val="18"/>
                <w:szCs w:val="18"/>
              </w:rPr>
              <w:t>素质目标：</w:t>
            </w:r>
          </w:p>
          <w:p w14:paraId="2BC0D82C">
            <w:pPr>
              <w:snapToGrid w:val="0"/>
              <w:rPr>
                <w:rFonts w:ascii="宋体" w:hAnsi="宋体"/>
                <w:color w:val="000000"/>
                <w:sz w:val="18"/>
                <w:szCs w:val="18"/>
              </w:rPr>
            </w:pPr>
            <w:r>
              <w:rPr>
                <w:rFonts w:hint="eastAsia" w:ascii="宋体" w:hAnsi="宋体"/>
                <w:color w:val="000000"/>
                <w:sz w:val="18"/>
                <w:szCs w:val="18"/>
              </w:rPr>
              <w:t>培养学生具备基础管理知识，具备组织、协调、全面管理的能力。</w:t>
            </w:r>
          </w:p>
          <w:p w14:paraId="73C6144F">
            <w:pPr>
              <w:snapToGrid w:val="0"/>
              <w:rPr>
                <w:rFonts w:ascii="宋体" w:hAnsi="宋体"/>
                <w:b/>
                <w:bCs/>
                <w:color w:val="000000"/>
                <w:sz w:val="18"/>
                <w:szCs w:val="18"/>
              </w:rPr>
            </w:pPr>
            <w:r>
              <w:rPr>
                <w:rFonts w:hint="eastAsia" w:ascii="宋体" w:hAnsi="宋体"/>
                <w:b/>
                <w:bCs/>
                <w:color w:val="000000"/>
                <w:sz w:val="18"/>
                <w:szCs w:val="18"/>
              </w:rPr>
              <w:t>知识目标：</w:t>
            </w:r>
          </w:p>
          <w:p w14:paraId="6DABD71C">
            <w:pPr>
              <w:snapToGrid w:val="0"/>
              <w:rPr>
                <w:rFonts w:ascii="宋体" w:hAnsi="宋体"/>
                <w:color w:val="000000"/>
                <w:sz w:val="18"/>
                <w:szCs w:val="18"/>
              </w:rPr>
            </w:pPr>
            <w:r>
              <w:rPr>
                <w:rFonts w:hint="eastAsia" w:ascii="宋体" w:hAnsi="宋体"/>
                <w:color w:val="000000"/>
                <w:sz w:val="18"/>
                <w:szCs w:val="18"/>
              </w:rPr>
              <w:t>通过本课程的学习，学生能了解汽车4S店的基本形态和运作模式，掌握汽车4S店人力资源管理，销售管理、汽车维修业务及接待、汽售后服务管理、配件管理、财务管理和信息反馈等专业知识。</w:t>
            </w:r>
          </w:p>
          <w:p w14:paraId="4369D053">
            <w:pPr>
              <w:snapToGrid w:val="0"/>
              <w:rPr>
                <w:rFonts w:ascii="宋体" w:hAnsi="宋体"/>
                <w:b/>
                <w:bCs/>
                <w:color w:val="000000"/>
                <w:sz w:val="18"/>
                <w:szCs w:val="18"/>
              </w:rPr>
            </w:pPr>
            <w:r>
              <w:rPr>
                <w:rFonts w:hint="eastAsia" w:ascii="宋体" w:hAnsi="宋体"/>
                <w:b/>
                <w:bCs/>
                <w:color w:val="000000"/>
                <w:sz w:val="18"/>
                <w:szCs w:val="18"/>
              </w:rPr>
              <w:t>能力目标：</w:t>
            </w:r>
          </w:p>
          <w:p w14:paraId="690015B2">
            <w:pPr>
              <w:snapToGrid w:val="0"/>
              <w:rPr>
                <w:rFonts w:ascii="宋体" w:hAnsi="宋体"/>
                <w:color w:val="000000"/>
                <w:sz w:val="18"/>
                <w:szCs w:val="18"/>
              </w:rPr>
            </w:pPr>
            <w:r>
              <w:rPr>
                <w:rFonts w:hint="eastAsia" w:ascii="宋体" w:hAnsi="宋体"/>
                <w:color w:val="000000"/>
                <w:sz w:val="18"/>
                <w:szCs w:val="18"/>
              </w:rPr>
              <w:t>能进行汽车整车销售、售后维修接待、汽车配件管理、财务管理及客户关系管理，初步具备汽车经销企业管理能力。</w:t>
            </w:r>
          </w:p>
        </w:tc>
        <w:tc>
          <w:tcPr>
            <w:tcW w:w="2130" w:type="dxa"/>
          </w:tcPr>
          <w:p w14:paraId="0A6C1F13">
            <w:pPr>
              <w:snapToGrid w:val="0"/>
              <w:rPr>
                <w:rFonts w:ascii="宋体" w:hAnsi="宋体"/>
                <w:color w:val="000000"/>
                <w:sz w:val="18"/>
                <w:szCs w:val="18"/>
              </w:rPr>
            </w:pPr>
            <w:r>
              <w:rPr>
                <w:rFonts w:hint="eastAsia" w:ascii="宋体" w:hAnsi="宋体"/>
                <w:color w:val="000000"/>
                <w:sz w:val="18"/>
                <w:szCs w:val="18"/>
              </w:rPr>
              <w:t>（1）汽车4S管理概述（内涵、特征、优劣势等）；</w:t>
            </w:r>
          </w:p>
          <w:p w14:paraId="44F94874">
            <w:pPr>
              <w:snapToGrid w:val="0"/>
              <w:rPr>
                <w:rFonts w:ascii="宋体" w:hAnsi="宋体"/>
                <w:color w:val="000000"/>
                <w:sz w:val="18"/>
                <w:szCs w:val="18"/>
              </w:rPr>
            </w:pPr>
            <w:r>
              <w:rPr>
                <w:rFonts w:hint="eastAsia" w:ascii="宋体" w:hAnsi="宋体"/>
                <w:color w:val="000000"/>
                <w:sz w:val="18"/>
                <w:szCs w:val="18"/>
              </w:rPr>
              <w:t>（2）汽车整车销售；</w:t>
            </w:r>
          </w:p>
          <w:p w14:paraId="16D1E33A">
            <w:pPr>
              <w:snapToGrid w:val="0"/>
              <w:rPr>
                <w:rFonts w:ascii="宋体" w:hAnsi="宋体"/>
                <w:color w:val="000000"/>
                <w:sz w:val="18"/>
                <w:szCs w:val="18"/>
              </w:rPr>
            </w:pPr>
            <w:r>
              <w:rPr>
                <w:rFonts w:hint="eastAsia" w:ascii="宋体" w:hAnsi="宋体"/>
                <w:color w:val="000000"/>
                <w:sz w:val="18"/>
                <w:szCs w:val="18"/>
              </w:rPr>
              <w:t>（3）汽车4S店销售业务管理；</w:t>
            </w:r>
          </w:p>
          <w:p w14:paraId="5CBFD76B">
            <w:pPr>
              <w:snapToGrid w:val="0"/>
              <w:rPr>
                <w:rFonts w:ascii="宋体" w:hAnsi="宋体"/>
                <w:color w:val="000000"/>
                <w:sz w:val="18"/>
                <w:szCs w:val="18"/>
              </w:rPr>
            </w:pPr>
            <w:r>
              <w:rPr>
                <w:rFonts w:hint="eastAsia" w:ascii="宋体" w:hAnsi="宋体"/>
                <w:color w:val="000000"/>
                <w:sz w:val="18"/>
                <w:szCs w:val="18"/>
              </w:rPr>
              <w:t>（4）汽车维修接待与业务接待；</w:t>
            </w:r>
          </w:p>
          <w:p w14:paraId="4D967681">
            <w:pPr>
              <w:snapToGrid w:val="0"/>
              <w:rPr>
                <w:rFonts w:ascii="宋体" w:hAnsi="宋体"/>
                <w:color w:val="000000"/>
                <w:sz w:val="18"/>
                <w:szCs w:val="18"/>
              </w:rPr>
            </w:pPr>
            <w:r>
              <w:rPr>
                <w:rFonts w:hint="eastAsia" w:ascii="宋体" w:hAnsi="宋体"/>
                <w:color w:val="000000"/>
                <w:sz w:val="18"/>
                <w:szCs w:val="18"/>
              </w:rPr>
              <w:t>（5）汽车4S店配件管理；</w:t>
            </w:r>
          </w:p>
          <w:p w14:paraId="56FE86EF">
            <w:pPr>
              <w:snapToGrid w:val="0"/>
              <w:rPr>
                <w:rFonts w:ascii="宋体" w:hAnsi="宋体"/>
                <w:color w:val="000000"/>
                <w:sz w:val="18"/>
                <w:szCs w:val="18"/>
              </w:rPr>
            </w:pPr>
            <w:r>
              <w:rPr>
                <w:rFonts w:hint="eastAsia" w:ascii="宋体" w:hAnsi="宋体"/>
                <w:color w:val="000000"/>
                <w:sz w:val="18"/>
                <w:szCs w:val="18"/>
              </w:rPr>
              <w:t>（6）汽车4S店客户关系管理；</w:t>
            </w:r>
          </w:p>
          <w:p w14:paraId="03F5089B">
            <w:pPr>
              <w:snapToGrid w:val="0"/>
              <w:rPr>
                <w:rFonts w:ascii="宋体" w:hAnsi="宋体"/>
                <w:color w:val="000000"/>
                <w:sz w:val="18"/>
                <w:szCs w:val="18"/>
              </w:rPr>
            </w:pPr>
            <w:r>
              <w:rPr>
                <w:rFonts w:hint="eastAsia" w:ascii="宋体" w:hAnsi="宋体"/>
                <w:color w:val="000000"/>
                <w:sz w:val="18"/>
                <w:szCs w:val="18"/>
              </w:rPr>
              <w:t>（7）汽车4S店财务管理；</w:t>
            </w:r>
          </w:p>
          <w:p w14:paraId="4257727F">
            <w:pPr>
              <w:snapToGrid w:val="0"/>
              <w:rPr>
                <w:rFonts w:ascii="宋体" w:hAnsi="宋体"/>
                <w:color w:val="000000"/>
                <w:sz w:val="18"/>
                <w:szCs w:val="18"/>
              </w:rPr>
            </w:pPr>
            <w:r>
              <w:rPr>
                <w:rFonts w:hint="eastAsia" w:ascii="宋体" w:hAnsi="宋体"/>
                <w:color w:val="000000"/>
                <w:sz w:val="18"/>
                <w:szCs w:val="18"/>
              </w:rPr>
              <w:t>（8）汽车4S店信息管理 。</w:t>
            </w:r>
          </w:p>
        </w:tc>
        <w:tc>
          <w:tcPr>
            <w:tcW w:w="2797" w:type="dxa"/>
          </w:tcPr>
          <w:p w14:paraId="2656E7EC">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（1）教学条件：授课主要在多媒体教室进行，多媒体投影清晰，配有汽车实训中心，满足学生售前售后实训要求。</w:t>
            </w:r>
          </w:p>
          <w:p w14:paraId="664A474D">
            <w:pPr>
              <w:snapToGrid w:val="0"/>
              <w:rPr>
                <w:rFonts w:ascii="宋体" w:hAnsi="宋体"/>
                <w:color w:val="000000"/>
                <w:sz w:val="18"/>
                <w:szCs w:val="18"/>
              </w:rPr>
            </w:pPr>
            <w:r>
              <w:rPr>
                <w:rFonts w:hint="eastAsia" w:ascii="宋体" w:hAnsi="宋体"/>
                <w:color w:val="000000"/>
                <w:sz w:val="18"/>
                <w:szCs w:val="18"/>
              </w:rPr>
              <w:t>（2）教学方法：坚持以学生为中心，结合案例教学、启发式教学、任务驱动、实训等多种教学方法，同时融入课程思政，将立德树人贯穿始终。</w:t>
            </w:r>
          </w:p>
          <w:p w14:paraId="2E312BFF">
            <w:pPr>
              <w:snapToGrid w:val="0"/>
              <w:rPr>
                <w:rFonts w:ascii="宋体" w:hAnsi="宋体"/>
                <w:color w:val="000000"/>
                <w:sz w:val="18"/>
                <w:szCs w:val="18"/>
              </w:rPr>
            </w:pPr>
            <w:r>
              <w:rPr>
                <w:rFonts w:hint="eastAsia" w:ascii="宋体" w:hAnsi="宋体"/>
                <w:color w:val="000000"/>
                <w:sz w:val="18"/>
                <w:szCs w:val="18"/>
              </w:rPr>
              <w:t>（3）师资要求：担任本课程的教师应该具备扎实的专业基础知识和丰富的销售、管理实践经验。</w:t>
            </w:r>
          </w:p>
          <w:p w14:paraId="4E9E289C">
            <w:pPr>
              <w:snapToGrid w:val="0"/>
              <w:rPr>
                <w:rFonts w:ascii="宋体" w:hAnsi="宋体"/>
                <w:color w:val="000000"/>
                <w:sz w:val="18"/>
                <w:szCs w:val="18"/>
              </w:rPr>
            </w:pPr>
            <w:r>
              <w:rPr>
                <w:rFonts w:hint="eastAsia" w:ascii="宋体" w:hAnsi="宋体"/>
                <w:color w:val="000000"/>
                <w:sz w:val="18"/>
                <w:szCs w:val="18"/>
              </w:rPr>
              <w:t>（4）课程考核：采用过程考核与结果考核相结合。过程考核占总成绩的30%，期末考核占总成绩的70%。</w:t>
            </w:r>
          </w:p>
        </w:tc>
      </w:tr>
      <w:tr w14:paraId="449C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22D188A8">
            <w:pPr>
              <w:snapToGrid w:val="0"/>
              <w:jc w:val="center"/>
              <w:rPr>
                <w:rFonts w:ascii="宋体" w:hAnsi="宋体"/>
                <w:color w:val="000000"/>
                <w:sz w:val="18"/>
                <w:szCs w:val="18"/>
              </w:rPr>
            </w:pPr>
            <w:r>
              <w:rPr>
                <w:rFonts w:hint="eastAsia" w:ascii="宋体" w:hAnsi="宋体"/>
                <w:color w:val="000000"/>
                <w:sz w:val="18"/>
                <w:szCs w:val="18"/>
                <w:lang w:val="en-US" w:eastAsia="zh-CN"/>
              </w:rPr>
              <w:t>认识</w:t>
            </w:r>
            <w:r>
              <w:rPr>
                <w:rFonts w:hint="eastAsia" w:ascii="宋体" w:hAnsi="宋体"/>
                <w:color w:val="000000"/>
                <w:sz w:val="18"/>
                <w:szCs w:val="18"/>
              </w:rPr>
              <w:t>实习</w:t>
            </w:r>
          </w:p>
        </w:tc>
        <w:tc>
          <w:tcPr>
            <w:tcW w:w="2802" w:type="dxa"/>
          </w:tcPr>
          <w:p w14:paraId="4F7843A1">
            <w:pPr>
              <w:snapToGrid w:val="0"/>
              <w:rPr>
                <w:rFonts w:ascii="宋体" w:hAnsi="宋体"/>
                <w:b/>
                <w:bCs/>
                <w:color w:val="000000"/>
                <w:sz w:val="18"/>
                <w:szCs w:val="18"/>
              </w:rPr>
            </w:pPr>
            <w:r>
              <w:rPr>
                <w:rFonts w:hint="eastAsia" w:ascii="宋体" w:hAnsi="宋体"/>
                <w:b/>
                <w:bCs/>
                <w:color w:val="000000"/>
                <w:sz w:val="18"/>
                <w:szCs w:val="18"/>
              </w:rPr>
              <w:t>素质目标：</w:t>
            </w:r>
          </w:p>
          <w:p w14:paraId="1F35B856">
            <w:pPr>
              <w:snapToGrid w:val="0"/>
              <w:rPr>
                <w:rFonts w:ascii="宋体" w:hAnsi="宋体"/>
                <w:color w:val="000000"/>
                <w:sz w:val="18"/>
                <w:szCs w:val="18"/>
              </w:rPr>
            </w:pPr>
            <w:r>
              <w:rPr>
                <w:rFonts w:hint="eastAsia" w:ascii="宋体" w:hAnsi="宋体"/>
                <w:color w:val="000000"/>
                <w:sz w:val="18"/>
                <w:szCs w:val="18"/>
              </w:rPr>
              <w:t>提升学生的社会交往能力，团队协作精神，培养学生细致、严谨、负责的工作作风；养成良好的职业素养。</w:t>
            </w:r>
          </w:p>
          <w:p w14:paraId="71A0837E">
            <w:pPr>
              <w:snapToGrid w:val="0"/>
              <w:rPr>
                <w:rFonts w:ascii="宋体" w:hAnsi="宋体"/>
                <w:b/>
                <w:bCs/>
                <w:color w:val="000000"/>
                <w:sz w:val="18"/>
                <w:szCs w:val="18"/>
              </w:rPr>
            </w:pPr>
            <w:r>
              <w:rPr>
                <w:rFonts w:hint="eastAsia" w:ascii="宋体" w:hAnsi="宋体"/>
                <w:b/>
                <w:bCs/>
                <w:color w:val="000000"/>
                <w:sz w:val="18"/>
                <w:szCs w:val="18"/>
              </w:rPr>
              <w:t>知识目标：</w:t>
            </w:r>
          </w:p>
          <w:p w14:paraId="052821AA">
            <w:pPr>
              <w:snapToGrid w:val="0"/>
              <w:rPr>
                <w:rFonts w:ascii="宋体" w:hAnsi="宋体"/>
                <w:color w:val="000000"/>
                <w:sz w:val="18"/>
                <w:szCs w:val="18"/>
              </w:rPr>
            </w:pPr>
            <w:r>
              <w:rPr>
                <w:rFonts w:hint="eastAsia" w:ascii="宋体" w:hAnsi="宋体"/>
                <w:color w:val="000000"/>
                <w:sz w:val="18"/>
                <w:szCs w:val="18"/>
              </w:rPr>
              <w:t>通过跟岗实习，学生能了解企业文化，熟悉企业经营环境、经营流程；熟悉工作职责与工作流程。</w:t>
            </w:r>
          </w:p>
          <w:p w14:paraId="4F8E3C46">
            <w:pPr>
              <w:snapToGrid w:val="0"/>
              <w:rPr>
                <w:rFonts w:ascii="宋体" w:hAnsi="宋体"/>
                <w:b/>
                <w:bCs/>
                <w:color w:val="000000"/>
                <w:sz w:val="18"/>
                <w:szCs w:val="18"/>
              </w:rPr>
            </w:pPr>
            <w:r>
              <w:rPr>
                <w:rFonts w:hint="eastAsia" w:ascii="宋体" w:hAnsi="宋体"/>
                <w:b/>
                <w:bCs/>
                <w:color w:val="000000"/>
                <w:sz w:val="18"/>
                <w:szCs w:val="18"/>
              </w:rPr>
              <w:t>能力目标：</w:t>
            </w:r>
          </w:p>
          <w:p w14:paraId="4DF8A61B">
            <w:pPr>
              <w:snapToGrid w:val="0"/>
              <w:rPr>
                <w:rFonts w:ascii="宋体" w:hAnsi="宋体"/>
                <w:color w:val="000000"/>
                <w:sz w:val="18"/>
                <w:szCs w:val="18"/>
              </w:rPr>
            </w:pPr>
            <w:r>
              <w:rPr>
                <w:rFonts w:hint="eastAsia" w:ascii="宋体" w:hAnsi="宋体"/>
                <w:color w:val="000000"/>
                <w:sz w:val="18"/>
                <w:szCs w:val="18"/>
              </w:rPr>
              <w:t>能遵守企业的各项规章制度，能掌握跟岗实习岗位主要工作内容，能初步胜任跟岗岗位工作。</w:t>
            </w:r>
          </w:p>
        </w:tc>
        <w:tc>
          <w:tcPr>
            <w:tcW w:w="2130" w:type="dxa"/>
          </w:tcPr>
          <w:p w14:paraId="0D766880">
            <w:pPr>
              <w:snapToGrid w:val="0"/>
              <w:rPr>
                <w:rFonts w:ascii="宋体" w:hAnsi="宋体"/>
                <w:color w:val="000000"/>
                <w:sz w:val="18"/>
                <w:szCs w:val="18"/>
              </w:rPr>
            </w:pPr>
            <w:r>
              <w:rPr>
                <w:rFonts w:hint="eastAsia" w:ascii="宋体" w:hAnsi="宋体"/>
                <w:color w:val="000000"/>
                <w:sz w:val="18"/>
                <w:szCs w:val="18"/>
              </w:rPr>
              <w:t>（1）实习动员；</w:t>
            </w:r>
          </w:p>
          <w:p w14:paraId="55FE078A">
            <w:pPr>
              <w:snapToGrid w:val="0"/>
              <w:rPr>
                <w:rFonts w:ascii="宋体" w:hAnsi="宋体"/>
                <w:color w:val="000000"/>
                <w:sz w:val="18"/>
                <w:szCs w:val="18"/>
              </w:rPr>
            </w:pPr>
            <w:r>
              <w:rPr>
                <w:rFonts w:hint="eastAsia" w:ascii="宋体" w:hAnsi="宋体"/>
                <w:color w:val="000000"/>
                <w:sz w:val="18"/>
                <w:szCs w:val="18"/>
              </w:rPr>
              <w:t>（2）实习政策解读；</w:t>
            </w:r>
          </w:p>
          <w:p w14:paraId="0051FAE8">
            <w:pPr>
              <w:snapToGrid w:val="0"/>
              <w:rPr>
                <w:rFonts w:ascii="宋体" w:hAnsi="宋体"/>
                <w:color w:val="000000"/>
                <w:sz w:val="18"/>
                <w:szCs w:val="18"/>
              </w:rPr>
            </w:pPr>
            <w:r>
              <w:rPr>
                <w:rFonts w:hint="eastAsia" w:ascii="宋体" w:hAnsi="宋体"/>
                <w:color w:val="000000"/>
                <w:sz w:val="18"/>
                <w:szCs w:val="18"/>
              </w:rPr>
              <w:t>（3）实习过程跟踪与反馈；</w:t>
            </w:r>
          </w:p>
          <w:p w14:paraId="177E0196">
            <w:pPr>
              <w:snapToGrid w:val="0"/>
              <w:rPr>
                <w:rFonts w:ascii="宋体" w:hAnsi="宋体"/>
                <w:color w:val="000000"/>
                <w:sz w:val="18"/>
                <w:szCs w:val="18"/>
              </w:rPr>
            </w:pPr>
            <w:r>
              <w:rPr>
                <w:rFonts w:hint="eastAsia" w:ascii="宋体" w:hAnsi="宋体"/>
                <w:color w:val="000000"/>
                <w:sz w:val="18"/>
                <w:szCs w:val="18"/>
              </w:rPr>
              <w:t>（4）实习情况交流总结。</w:t>
            </w:r>
          </w:p>
          <w:p w14:paraId="416956DC">
            <w:pPr>
              <w:snapToGrid w:val="0"/>
              <w:rPr>
                <w:rFonts w:ascii="宋体" w:hAnsi="宋体"/>
                <w:color w:val="000000"/>
                <w:sz w:val="18"/>
                <w:szCs w:val="18"/>
              </w:rPr>
            </w:pPr>
          </w:p>
          <w:p w14:paraId="4D39D82B">
            <w:pPr>
              <w:snapToGrid w:val="0"/>
              <w:rPr>
                <w:rFonts w:ascii="宋体" w:hAnsi="宋体"/>
                <w:color w:val="000000"/>
                <w:sz w:val="18"/>
                <w:szCs w:val="18"/>
              </w:rPr>
            </w:pPr>
          </w:p>
          <w:p w14:paraId="7F830F23">
            <w:pPr>
              <w:snapToGrid w:val="0"/>
              <w:rPr>
                <w:rFonts w:ascii="宋体" w:hAnsi="宋体"/>
                <w:color w:val="000000"/>
                <w:sz w:val="18"/>
                <w:szCs w:val="18"/>
              </w:rPr>
            </w:pPr>
          </w:p>
        </w:tc>
        <w:tc>
          <w:tcPr>
            <w:tcW w:w="2797" w:type="dxa"/>
          </w:tcPr>
          <w:p w14:paraId="1E3765F9">
            <w:pPr>
              <w:snapToGrid w:val="0"/>
              <w:rPr>
                <w:rFonts w:ascii="宋体" w:hAnsi="宋体"/>
                <w:color w:val="000000"/>
                <w:sz w:val="18"/>
                <w:szCs w:val="18"/>
              </w:rPr>
            </w:pPr>
            <w:r>
              <w:rPr>
                <w:rFonts w:hint="eastAsia" w:ascii="宋体" w:hAnsi="宋体"/>
                <w:color w:val="000000"/>
                <w:sz w:val="18"/>
                <w:szCs w:val="18"/>
              </w:rPr>
              <w:t>（1）教学条件：实训基地备有电脑。</w:t>
            </w:r>
          </w:p>
          <w:p w14:paraId="1906C456">
            <w:pPr>
              <w:snapToGrid w:val="0"/>
              <w:rPr>
                <w:rFonts w:ascii="宋体" w:hAnsi="宋体"/>
                <w:color w:val="000000"/>
                <w:sz w:val="18"/>
                <w:szCs w:val="18"/>
              </w:rPr>
            </w:pPr>
            <w:r>
              <w:rPr>
                <w:rFonts w:hint="eastAsia" w:ascii="宋体" w:hAnsi="宋体"/>
                <w:color w:val="000000"/>
                <w:sz w:val="18"/>
                <w:szCs w:val="18"/>
              </w:rPr>
              <w:t>（2）教学方法：坚持以学生为中心，理论联系实践，以实践为载体，提升学生实操运用能力。</w:t>
            </w:r>
          </w:p>
          <w:p w14:paraId="5D661ED0">
            <w:pPr>
              <w:snapToGrid w:val="0"/>
              <w:rPr>
                <w:rFonts w:ascii="宋体" w:hAnsi="宋体"/>
                <w:color w:val="000000"/>
                <w:sz w:val="18"/>
                <w:szCs w:val="18"/>
              </w:rPr>
            </w:pPr>
            <w:r>
              <w:rPr>
                <w:rFonts w:hint="eastAsia" w:ascii="宋体" w:hAnsi="宋体"/>
                <w:color w:val="000000"/>
                <w:sz w:val="18"/>
                <w:szCs w:val="18"/>
              </w:rPr>
              <w:t>（3）师资要求：担任跟岗实习的教师应该具备扎实的专业基础知识和丰富的实践经验。</w:t>
            </w:r>
          </w:p>
          <w:p w14:paraId="5374A739">
            <w:pPr>
              <w:snapToGrid w:val="0"/>
              <w:rPr>
                <w:rFonts w:ascii="宋体" w:hAnsi="宋体"/>
                <w:color w:val="000000"/>
                <w:sz w:val="18"/>
                <w:szCs w:val="18"/>
              </w:rPr>
            </w:pPr>
            <w:r>
              <w:rPr>
                <w:rFonts w:hint="eastAsia" w:ascii="宋体" w:hAnsi="宋体"/>
                <w:color w:val="000000"/>
                <w:sz w:val="18"/>
                <w:szCs w:val="18"/>
              </w:rPr>
              <w:t>（4）课程考核：采用过程考核。</w:t>
            </w:r>
          </w:p>
        </w:tc>
      </w:tr>
      <w:tr w14:paraId="5698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552B94C2">
            <w:pPr>
              <w:adjustRightInd w:val="0"/>
              <w:snapToGrid w:val="0"/>
              <w:spacing w:line="276"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岗位</w:t>
            </w:r>
            <w:r>
              <w:rPr>
                <w:rFonts w:hint="eastAsia" w:asciiTheme="minorEastAsia" w:hAnsiTheme="minorEastAsia" w:eastAsiaTheme="minorEastAsia" w:cstheme="minorEastAsia"/>
                <w:sz w:val="18"/>
                <w:szCs w:val="18"/>
              </w:rPr>
              <w:t>实习</w:t>
            </w:r>
          </w:p>
        </w:tc>
        <w:tc>
          <w:tcPr>
            <w:tcW w:w="2802" w:type="dxa"/>
          </w:tcPr>
          <w:p w14:paraId="6319F96A">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2F7BC37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培养学生遵守职业道德规范，培养学生严谨细致的工作作风，勇于承担责任、敢于拼搏，乐于奉献的精神。</w:t>
            </w:r>
          </w:p>
          <w:p w14:paraId="26A70C55">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1E18591F">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通过顶岗实习，学生能熟悉企业的规章制度，熟悉企业经营环境、经营流程；熟悉工作岗位的内容，岗位职责；强化理论知识在实践中的运用。</w:t>
            </w:r>
          </w:p>
          <w:p w14:paraId="6A386CF9">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3364E93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能遵守企业的各项规章制度，能掌握实习岗位主要工作内容，能综合运用所学知识和技能解决实习岗位上遇到的一般性问题。</w:t>
            </w:r>
          </w:p>
        </w:tc>
        <w:tc>
          <w:tcPr>
            <w:tcW w:w="2130" w:type="dxa"/>
          </w:tcPr>
          <w:p w14:paraId="1F88565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（1）实习动员；</w:t>
            </w:r>
          </w:p>
          <w:p w14:paraId="1F770B26">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（2）实习政策解读；</w:t>
            </w:r>
          </w:p>
          <w:p w14:paraId="022279C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（3）实习过程跟踪与反馈；</w:t>
            </w:r>
          </w:p>
          <w:p w14:paraId="275DFE7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（4）实习情况交流总结。</w:t>
            </w:r>
          </w:p>
          <w:p w14:paraId="474DBE60">
            <w:pPr>
              <w:adjustRightInd w:val="0"/>
              <w:spacing w:line="276" w:lineRule="auto"/>
              <w:rPr>
                <w:rFonts w:ascii="宋体" w:hAnsi="宋体" w:cs="宋体"/>
                <w:color w:val="000000"/>
                <w:sz w:val="18"/>
                <w:szCs w:val="18"/>
              </w:rPr>
            </w:pPr>
          </w:p>
        </w:tc>
        <w:tc>
          <w:tcPr>
            <w:tcW w:w="2797" w:type="dxa"/>
          </w:tcPr>
          <w:p w14:paraId="7CB56A8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（1）教学条件：实训基地备有电脑。</w:t>
            </w:r>
          </w:p>
          <w:p w14:paraId="2A9EC8E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（2）教学方法：坚持以学生为中心，理论联系实践，以实践为载体，提升学生实操运用能力。</w:t>
            </w:r>
          </w:p>
          <w:p w14:paraId="400E606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（3）师资要求：担任顶岗实习的教师应该具备扎实的专业基础知识和丰富的实践经验。</w:t>
            </w:r>
          </w:p>
          <w:p w14:paraId="498B150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w:t>
            </w:r>
          </w:p>
        </w:tc>
      </w:tr>
      <w:tr w14:paraId="7345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0F42B0A7">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毕业设 计</w:t>
            </w:r>
          </w:p>
        </w:tc>
        <w:tc>
          <w:tcPr>
            <w:tcW w:w="2802" w:type="dxa"/>
          </w:tcPr>
          <w:p w14:paraId="058A163B">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45A5962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培养学生良好的沟通能力，严谨细致的工作态度，积极进取的拼搏精神，养成良好的职业素养。</w:t>
            </w:r>
          </w:p>
          <w:p w14:paraId="47CB787B">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38A37936">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通过毕业设计，学生能够掌握资料收集与整理的方法，掌握毕业设计格式，掌握撰写毕业设计的方法。 </w:t>
            </w:r>
          </w:p>
          <w:p w14:paraId="5D2BEE1C">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61C737A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巩固学生专业知识，提升学生文献资料收集整理分析能力，写作能力、图标文字处理能力。</w:t>
            </w:r>
          </w:p>
        </w:tc>
        <w:tc>
          <w:tcPr>
            <w:tcW w:w="2130" w:type="dxa"/>
          </w:tcPr>
          <w:p w14:paraId="617F03F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（1）毕业设计选题；</w:t>
            </w:r>
          </w:p>
          <w:p w14:paraId="3E97463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（2）毕业设计各阶段要求及注意事项；</w:t>
            </w:r>
          </w:p>
          <w:p w14:paraId="33B9B1C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（3）毕业设计格式要求；</w:t>
            </w:r>
          </w:p>
          <w:p w14:paraId="1E11216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（4）毕业设计任务书；</w:t>
            </w:r>
          </w:p>
          <w:p w14:paraId="000EAEA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（5）毕业设计初稿；</w:t>
            </w:r>
          </w:p>
          <w:p w14:paraId="04CDCC0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（6）毕业设计正稿；</w:t>
            </w:r>
          </w:p>
          <w:p w14:paraId="0C0CA86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（7）答辩记录</w:t>
            </w:r>
          </w:p>
          <w:p w14:paraId="37A63ADD">
            <w:pPr>
              <w:adjustRightInd w:val="0"/>
              <w:spacing w:line="276" w:lineRule="auto"/>
              <w:ind w:firstLine="360" w:firstLineChars="200"/>
              <w:rPr>
                <w:rFonts w:asciiTheme="minorEastAsia" w:hAnsiTheme="minorEastAsia" w:eastAsiaTheme="minorEastAsia" w:cstheme="minorEastAsia"/>
                <w:sz w:val="18"/>
                <w:szCs w:val="18"/>
              </w:rPr>
            </w:pPr>
          </w:p>
        </w:tc>
        <w:tc>
          <w:tcPr>
            <w:tcW w:w="2797" w:type="dxa"/>
          </w:tcPr>
          <w:p w14:paraId="681CEE6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 主要使用电话、QQ、微信、视频等方式进行沟通。</w:t>
            </w:r>
          </w:p>
          <w:p w14:paraId="75D1EFE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（2）教学方法：指导老师一对一专项辅导。</w:t>
            </w:r>
          </w:p>
          <w:p w14:paraId="65AEBFA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（3）师资要求：教师应该具备扎实的专业基础知识和实践经验，具备丰富的教学与学生管理经验。</w:t>
            </w:r>
          </w:p>
          <w:p w14:paraId="47E9FBF5">
            <w:pPr>
              <w:snapToGrid w:val="0"/>
              <w:rPr>
                <w:rFonts w:ascii="宋体" w:hAnsi="宋体" w:cs="宋体"/>
                <w:sz w:val="18"/>
                <w:szCs w:val="18"/>
              </w:rPr>
            </w:pPr>
            <w:r>
              <w:rPr>
                <w:rFonts w:hint="eastAsia" w:asciiTheme="minorEastAsia" w:hAnsiTheme="minorEastAsia" w:eastAsiaTheme="minorEastAsia" w:cstheme="minorEastAsia"/>
                <w:sz w:val="18"/>
                <w:szCs w:val="18"/>
              </w:rPr>
              <w:t>（4）课程考核：毕业设计成绩由“指导老师评阅成绩”和“答辩组成绩”两部分组成，占比为30%、70%。毕业设计成绩分为优秀、良好、及格、不及格。</w:t>
            </w:r>
          </w:p>
        </w:tc>
      </w:tr>
      <w:tr w14:paraId="17CC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029D1C94">
            <w:pPr>
              <w:adjustRightInd w:val="0"/>
              <w:snapToGrid w:val="0"/>
              <w:spacing w:line="276"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毕</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业教</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育</w:t>
            </w:r>
          </w:p>
        </w:tc>
        <w:tc>
          <w:tcPr>
            <w:tcW w:w="2802" w:type="dxa"/>
          </w:tcPr>
          <w:p w14:paraId="0349A78D">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3BDFDE4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树立正确的择业观、就业观、创业观；养成积极乐观的心态，形成明确的职业生涯规划。</w:t>
            </w:r>
          </w:p>
          <w:p w14:paraId="6DFB2012">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53168E7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通过毕业教育，学生能了解当前就业形势，进行实习总结，提出学校及专业发展建议及进行毕业相关事宜指导。</w:t>
            </w:r>
          </w:p>
          <w:p w14:paraId="79F526F2">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633112A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能正确面对挫折；能进行职业生涯规划；能迅速融入工作环境，能顺利办理毕业手续。</w:t>
            </w:r>
          </w:p>
        </w:tc>
        <w:tc>
          <w:tcPr>
            <w:tcW w:w="2130" w:type="dxa"/>
          </w:tcPr>
          <w:p w14:paraId="4AE2663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（1）实习总结座谈会及优秀实习生优秀毕业生表彰；</w:t>
            </w:r>
          </w:p>
          <w:p w14:paraId="6126641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（2）对学校发展及专业建设的相关交流座谈会。召开毕业生主题班会：</w:t>
            </w:r>
            <w:r>
              <w:rPr>
                <w:rFonts w:asciiTheme="minorEastAsia" w:hAnsiTheme="minorEastAsia" w:eastAsiaTheme="minorEastAsia" w:cstheme="minorEastAsia"/>
                <w:sz w:val="18"/>
                <w:szCs w:val="18"/>
              </w:rPr>
              <w:t>温暖学生的生命，助力他们的成长</w:t>
            </w:r>
            <w:r>
              <w:rPr>
                <w:rFonts w:hint="eastAsia" w:asciiTheme="minorEastAsia" w:hAnsiTheme="minorEastAsia" w:eastAsiaTheme="minorEastAsia" w:cstheme="minorEastAsia"/>
                <w:sz w:val="18"/>
                <w:szCs w:val="18"/>
              </w:rPr>
              <w:t>；感恩及诚信教育；文明离校；</w:t>
            </w:r>
          </w:p>
          <w:p w14:paraId="59D6C13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（3）就业指导会：保证学生顺利就业；</w:t>
            </w:r>
          </w:p>
          <w:p w14:paraId="4D62F48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（4）毕业档案指导：</w:t>
            </w:r>
            <w:r>
              <w:rPr>
                <w:rFonts w:asciiTheme="minorEastAsia" w:hAnsiTheme="minorEastAsia" w:eastAsiaTheme="minorEastAsia" w:cstheme="minorEastAsia"/>
                <w:sz w:val="18"/>
                <w:szCs w:val="18"/>
              </w:rPr>
              <w:t>学籍档案的保存提取及遗失后该如何补失，就业报到证</w:t>
            </w:r>
            <w:r>
              <w:rPr>
                <w:rFonts w:hint="eastAsia" w:asciiTheme="minorEastAsia" w:hAnsiTheme="minorEastAsia" w:eastAsiaTheme="minorEastAsia" w:cstheme="minorEastAsia"/>
                <w:sz w:val="18"/>
                <w:szCs w:val="18"/>
              </w:rPr>
              <w:t>办理。</w:t>
            </w:r>
          </w:p>
        </w:tc>
        <w:tc>
          <w:tcPr>
            <w:tcW w:w="2797" w:type="dxa"/>
          </w:tcPr>
          <w:p w14:paraId="7748C68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（1）教学条件：主要在多媒体教室进行，多媒体投影清晰。</w:t>
            </w:r>
          </w:p>
          <w:p w14:paraId="42114A1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（2）教学方法：系主任召开系部毕业生交流座谈会，辅导员召开班级交流会，毕业设计指导老师进行一对一需求指导。</w:t>
            </w:r>
          </w:p>
          <w:p w14:paraId="3DEFFB0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（3）师资要求：具备丰富的教学与学生管理经验。</w:t>
            </w:r>
          </w:p>
          <w:p w14:paraId="17CA6707">
            <w:pPr>
              <w:snapToGrid w:val="0"/>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w:t>
            </w:r>
          </w:p>
        </w:tc>
      </w:tr>
    </w:tbl>
    <w:p w14:paraId="1C40FBAC">
      <w:pPr>
        <w:numPr>
          <w:ilvl w:val="0"/>
          <w:numId w:val="0"/>
        </w:numPr>
        <w:adjustRightInd w:val="0"/>
        <w:snapToGrid w:val="0"/>
        <w:spacing w:line="440" w:lineRule="exact"/>
        <w:ind w:firstLine="420" w:firstLineChars="200"/>
        <w:rPr>
          <w:rFonts w:hint="eastAsia" w:ascii="黑体" w:hAnsi="黑体" w:eastAsia="黑体"/>
          <w:color w:val="000000" w:themeColor="text1"/>
          <w:lang w:eastAsia="zh-CN"/>
        </w:rPr>
      </w:pPr>
      <w:r>
        <w:rPr>
          <w:rFonts w:hint="eastAsia" w:ascii="黑体" w:hAnsi="黑体" w:eastAsia="黑体"/>
          <w:color w:val="000000" w:themeColor="text1"/>
          <w:lang w:eastAsia="zh-CN"/>
        </w:rPr>
        <w:t>（三）专业选修课</w:t>
      </w:r>
    </w:p>
    <w:tbl>
      <w:tblPr>
        <w:tblStyle w:val="12"/>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820"/>
        <w:gridCol w:w="2130"/>
        <w:gridCol w:w="2782"/>
      </w:tblGrid>
      <w:tr w14:paraId="06B6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2" w:type="dxa"/>
            <w:vAlign w:val="center"/>
          </w:tcPr>
          <w:p w14:paraId="3467593F">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课程名称</w:t>
            </w:r>
          </w:p>
        </w:tc>
        <w:tc>
          <w:tcPr>
            <w:tcW w:w="2820" w:type="dxa"/>
            <w:vAlign w:val="center"/>
          </w:tcPr>
          <w:p w14:paraId="7C2C77F4">
            <w:pPr>
              <w:adjustRightInd w:val="0"/>
              <w:snapToGrid w:val="0"/>
              <w:spacing w:line="276" w:lineRule="auto"/>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课程目标</w:t>
            </w:r>
          </w:p>
        </w:tc>
        <w:tc>
          <w:tcPr>
            <w:tcW w:w="2130" w:type="dxa"/>
            <w:vAlign w:val="center"/>
          </w:tcPr>
          <w:p w14:paraId="6273F415">
            <w:pPr>
              <w:adjustRightInd w:val="0"/>
              <w:snapToGrid w:val="0"/>
              <w:spacing w:line="276" w:lineRule="auto"/>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课程内容</w:t>
            </w:r>
          </w:p>
        </w:tc>
        <w:tc>
          <w:tcPr>
            <w:tcW w:w="2782" w:type="dxa"/>
            <w:vAlign w:val="center"/>
          </w:tcPr>
          <w:p w14:paraId="358BDD30">
            <w:pPr>
              <w:adjustRightInd w:val="0"/>
              <w:snapToGrid w:val="0"/>
              <w:spacing w:line="276" w:lineRule="auto"/>
              <w:ind w:firstLine="360" w:firstLineChars="200"/>
              <w:rPr>
                <w:rFonts w:asciiTheme="minorEastAsia" w:hAnsiTheme="minorEastAsia" w:eastAsiaTheme="minorEastAsia" w:cstheme="minorEastAsia"/>
                <w:sz w:val="18"/>
                <w:szCs w:val="18"/>
              </w:rPr>
            </w:pPr>
            <w:r>
              <w:rPr>
                <w:rFonts w:hint="eastAsia" w:ascii="宋体" w:hAnsi="宋体" w:cs="宋体"/>
                <w:sz w:val="18"/>
                <w:szCs w:val="18"/>
              </w:rPr>
              <w:t>教学要求</w:t>
            </w:r>
          </w:p>
        </w:tc>
      </w:tr>
      <w:tr w14:paraId="49A1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58D8928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商法</w:t>
            </w:r>
          </w:p>
        </w:tc>
        <w:tc>
          <w:tcPr>
            <w:tcW w:w="2820" w:type="dxa"/>
          </w:tcPr>
          <w:p w14:paraId="1C388D9B">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4D17905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培养学生法律意识，自觉遵守法律法规；提升学生运用商法解决实际问题的素养。</w:t>
            </w:r>
          </w:p>
          <w:p w14:paraId="0ED711D1">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25021F2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通过本课程的学习，学生能够掌握经济法的基础知识；掌握公司法、合伙企业法、劳动法等重要经济法律、法规的相关内容。</w:t>
            </w:r>
          </w:p>
          <w:p w14:paraId="42360881">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21142E0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能初步运用自己所学的法律知识观察、分析、处理社会实际问题。</w:t>
            </w:r>
          </w:p>
        </w:tc>
        <w:tc>
          <w:tcPr>
            <w:tcW w:w="2130" w:type="dxa"/>
          </w:tcPr>
          <w:p w14:paraId="0F898AF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（1）经济法的概念；</w:t>
            </w:r>
          </w:p>
          <w:p w14:paraId="5E42C4C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（2）个人独资企业法、合伙企业法；</w:t>
            </w:r>
          </w:p>
          <w:p w14:paraId="4736C40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（3）公司法；</w:t>
            </w:r>
          </w:p>
          <w:p w14:paraId="6EB4688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（4）破产法；</w:t>
            </w:r>
          </w:p>
          <w:p w14:paraId="438FB146">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（5）合同法；</w:t>
            </w:r>
          </w:p>
          <w:p w14:paraId="172AB8B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（6）反不正当竞争法；</w:t>
            </w:r>
          </w:p>
          <w:p w14:paraId="03FF961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（7）产品质量法；</w:t>
            </w:r>
          </w:p>
          <w:p w14:paraId="241D018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（8）知识产权法；</w:t>
            </w:r>
          </w:p>
          <w:p w14:paraId="4508B50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（9）税法；</w:t>
            </w:r>
          </w:p>
          <w:p w14:paraId="3CB41F7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（10）物权法；</w:t>
            </w:r>
          </w:p>
          <w:p w14:paraId="37523EE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（11）劳动法；</w:t>
            </w:r>
          </w:p>
          <w:p w14:paraId="27F0004F">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（12）消费者权益保护法；</w:t>
            </w:r>
          </w:p>
        </w:tc>
        <w:tc>
          <w:tcPr>
            <w:tcW w:w="2782" w:type="dxa"/>
          </w:tcPr>
          <w:p w14:paraId="6C27894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（1）教学条件：授课主要在多媒体教室进行，多媒体投影清晰。</w:t>
            </w:r>
          </w:p>
          <w:p w14:paraId="08F8576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（2）教学方法：坚持以学生为中心，结合案例教学、讨论分析等多种教学方法，同时融入课程思政，将立德树人贯穿始终。</w:t>
            </w:r>
          </w:p>
          <w:p w14:paraId="57C3C75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（3）师资要求：担任本课程的教师应该具备扎实的专业基础知识，具备较为丰富的法律实践经验。</w:t>
            </w:r>
          </w:p>
          <w:p w14:paraId="350AB6D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（4）课程考核：采用过程考核与结果考核相结合。过程考核占总成绩的50%，期末考核占总成绩的50%。</w:t>
            </w:r>
          </w:p>
        </w:tc>
      </w:tr>
      <w:tr w14:paraId="328E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13722B59">
            <w:pPr>
              <w:snapToGrid w:val="0"/>
              <w:jc w:val="center"/>
              <w:rPr>
                <w:rFonts w:ascii="宋体" w:hAnsi="宋体"/>
                <w:color w:val="000000"/>
                <w:sz w:val="18"/>
                <w:szCs w:val="18"/>
              </w:rPr>
            </w:pPr>
            <w:r>
              <w:rPr>
                <w:rFonts w:hint="eastAsia" w:ascii="宋体" w:hAnsi="宋体" w:cs="宋体"/>
                <w:sz w:val="18"/>
                <w:szCs w:val="18"/>
                <w:highlight w:val="none"/>
                <w:lang w:eastAsia="zh-CN"/>
              </w:rPr>
              <w:t>商务英语</w:t>
            </w:r>
          </w:p>
        </w:tc>
        <w:tc>
          <w:tcPr>
            <w:tcW w:w="2820" w:type="dxa"/>
            <w:vAlign w:val="center"/>
          </w:tcPr>
          <w:p w14:paraId="446193D4">
            <w:pPr>
              <w:snapToGrid w:val="0"/>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素质目标：</w:t>
            </w:r>
          </w:p>
          <w:p w14:paraId="7E5163E9">
            <w:pPr>
              <w:snapToGrid w:val="0"/>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培养学生良好的人文素质和勤奋敬业、谨慎细致、务实高效、团结协作的职业态度；培养学生良好的科学文化素质、专业业务素质和严谨求实的工匠精神。</w:t>
            </w:r>
          </w:p>
          <w:p w14:paraId="5641FA3A">
            <w:pPr>
              <w:snapToGrid w:val="0"/>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知识目标：</w:t>
            </w:r>
          </w:p>
          <w:p w14:paraId="773DE81E">
            <w:pPr>
              <w:snapToGrid w:val="0"/>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累计领会掌握2500个左右的词汇和200个左右的习惯用语和固定搭配；学习和掌握300个左右的常用专业词汇和术语；掌握基本的英语语法规则，在听、说、读、写、译中能正确运用所学语法知识；掌握常用英语口语表达用语。</w:t>
            </w:r>
            <w:r>
              <w:rPr>
                <w:rFonts w:hint="eastAsia" w:asciiTheme="minorEastAsia" w:hAnsiTheme="minorEastAsia" w:eastAsiaTheme="minorEastAsia" w:cstheme="minorEastAsia"/>
                <w:sz w:val="18"/>
                <w:szCs w:val="18"/>
                <w:highlight w:val="none"/>
                <w:lang w:val="en-US" w:eastAsia="zh-CN"/>
              </w:rPr>
              <w:br w:type="textWrapping"/>
            </w:r>
            <w:r>
              <w:rPr>
                <w:rFonts w:hint="eastAsia" w:asciiTheme="minorEastAsia" w:hAnsiTheme="minorEastAsia" w:eastAsiaTheme="minorEastAsia" w:cstheme="minorEastAsia"/>
                <w:b/>
                <w:bCs/>
                <w:sz w:val="18"/>
                <w:szCs w:val="18"/>
                <w:highlight w:val="none"/>
                <w:lang w:val="en-US" w:eastAsia="zh-CN"/>
              </w:rPr>
              <w:t>能力目标：</w:t>
            </w:r>
          </w:p>
          <w:p w14:paraId="016A7B0A">
            <w:pPr>
              <w:snapToGrid w:val="0"/>
              <w:rPr>
                <w:rFonts w:ascii="宋体" w:hAnsi="宋体"/>
                <w:color w:val="000000"/>
                <w:sz w:val="18"/>
                <w:szCs w:val="18"/>
              </w:rPr>
            </w:pPr>
            <w:r>
              <w:rPr>
                <w:rFonts w:hint="eastAsia" w:asciiTheme="minorEastAsia" w:hAnsiTheme="minorEastAsia" w:eastAsiaTheme="minorEastAsia" w:cstheme="minorEastAsia"/>
                <w:sz w:val="18"/>
                <w:szCs w:val="18"/>
                <w:highlight w:val="none"/>
                <w:lang w:val="en-US" w:eastAsia="zh-CN"/>
              </w:rPr>
              <w:t>能听懂日常和职场相关主题的对话；能有效地使用交际功能的表达形式展开业务交际活动，具备一定的商务业务资料阅读能力；能借助工具书和网络资源独立用英语解决实际工作环境下的业务问题；能用英语填写各种日常生活中的表格等；能根据要求用英书写出格式规范、行文准确的常用应用文。</w:t>
            </w:r>
          </w:p>
        </w:tc>
        <w:tc>
          <w:tcPr>
            <w:tcW w:w="2130" w:type="dxa"/>
            <w:vAlign w:val="top"/>
          </w:tcPr>
          <w:p w14:paraId="66781501">
            <w:pPr>
              <w:numPr>
                <w:ilvl w:val="0"/>
                <w:numId w:val="0"/>
              </w:num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(1)Getting to know a company；</w:t>
            </w:r>
          </w:p>
          <w:p w14:paraId="0751BA88">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（2）In the office；</w:t>
            </w:r>
          </w:p>
          <w:p w14:paraId="24492B6C">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(3)Marketing and advertising；</w:t>
            </w:r>
          </w:p>
          <w:p w14:paraId="12302D7D">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(4)Placing an order on the telephone；</w:t>
            </w:r>
          </w:p>
          <w:p w14:paraId="4FB7EEA6">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(5)A trade fair and an order；</w:t>
            </w:r>
          </w:p>
          <w:p w14:paraId="14161330">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(6)Customer care；</w:t>
            </w:r>
          </w:p>
          <w:p w14:paraId="21537493">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(7)Business travel；</w:t>
            </w:r>
          </w:p>
          <w:p w14:paraId="78372023">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(8)Presentations；(9)Logistics；(10)Applying for a job；</w:t>
            </w:r>
          </w:p>
          <w:p w14:paraId="5DDA28D7">
            <w:pPr>
              <w:snapToGrid w:val="0"/>
              <w:jc w:val="both"/>
              <w:rPr>
                <w:rFonts w:hint="eastAsia" w:ascii="宋体" w:hAnsi="宋体" w:cs="宋体"/>
                <w:sz w:val="24"/>
                <w:szCs w:val="24"/>
                <w:lang w:val="en-US" w:eastAsia="zh-CN"/>
              </w:rPr>
            </w:pPr>
          </w:p>
        </w:tc>
        <w:tc>
          <w:tcPr>
            <w:tcW w:w="2782" w:type="dxa"/>
            <w:vAlign w:val="top"/>
          </w:tcPr>
          <w:p w14:paraId="2C731F83">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（1）条件要求：授课使用多媒体教学，教师尽量用英语组织教学，形成良好的听、说、读、写、译环境。</w:t>
            </w:r>
          </w:p>
          <w:p w14:paraId="00A2D0BA">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（2）教学方法：按照“以服务为宗旨，以就业为导向”的职业教育目标，采取“Learning By Doing</w:t>
            </w:r>
            <w:r>
              <w:rPr>
                <w:rFonts w:hint="default" w:asciiTheme="minorEastAsia" w:hAnsiTheme="minorEastAsia" w:eastAsiaTheme="minorEastAsia" w:cstheme="minorEastAsia"/>
                <w:sz w:val="18"/>
                <w:szCs w:val="18"/>
                <w:highlight w:val="none"/>
                <w:lang w:val="en-US" w:eastAsia="zh-CN"/>
              </w:rPr>
              <w:t>”</w:t>
            </w:r>
            <w:r>
              <w:rPr>
                <w:rFonts w:hint="eastAsia" w:asciiTheme="minorEastAsia" w:hAnsiTheme="minorEastAsia" w:eastAsiaTheme="minorEastAsia" w:cstheme="minorEastAsia"/>
                <w:sz w:val="18"/>
                <w:szCs w:val="18"/>
                <w:highlight w:val="none"/>
                <w:lang w:val="en-US" w:eastAsia="zh-CN"/>
              </w:rPr>
              <w:t>教学模式，课程以学生为中心，以立德树人为根本，将课程思政融入教学中，实施全过程育人。培养学生的职业素养和工匠精神。运用视频、音频、动画、微课、学习 APP 等多种信息化教学资源和手段，采取情境教学法、项目教学法及小组讨论法等多种方法。</w:t>
            </w:r>
          </w:p>
          <w:p w14:paraId="04EC00AC">
            <w:pPr>
              <w:snapToGrid w:val="0"/>
              <w:jc w:val="both"/>
              <w:rPr>
                <w:rFonts w:ascii="宋体" w:hAnsi="宋体"/>
                <w:color w:val="000000"/>
                <w:sz w:val="18"/>
                <w:szCs w:val="18"/>
              </w:rPr>
            </w:pPr>
            <w:r>
              <w:rPr>
                <w:rFonts w:hint="eastAsia" w:asciiTheme="minorEastAsia" w:hAnsiTheme="minorEastAsia" w:eastAsiaTheme="minorEastAsia" w:cstheme="minorEastAsia"/>
                <w:sz w:val="18"/>
                <w:szCs w:val="18"/>
                <w:highlight w:val="none"/>
                <w:lang w:val="en-US" w:eastAsia="zh-CN"/>
              </w:rPr>
              <w:t>（3）师资要求：担任本课程的教师应具有研究生以上学历或讲师以上职称。</w:t>
            </w:r>
            <w:r>
              <w:rPr>
                <w:rFonts w:hint="eastAsia" w:asciiTheme="minorEastAsia" w:hAnsiTheme="minorEastAsia" w:eastAsiaTheme="minorEastAsia" w:cstheme="minorEastAsia"/>
                <w:sz w:val="18"/>
                <w:szCs w:val="18"/>
                <w:highlight w:val="none"/>
                <w:lang w:val="en-US" w:eastAsia="zh-CN"/>
              </w:rPr>
              <w:br w:type="textWrapping"/>
            </w:r>
            <w:r>
              <w:rPr>
                <w:rFonts w:hint="eastAsia" w:asciiTheme="minorEastAsia" w:hAnsiTheme="minorEastAsia" w:eastAsiaTheme="minorEastAsia" w:cstheme="minorEastAsia"/>
                <w:sz w:val="18"/>
                <w:szCs w:val="18"/>
                <w:highlight w:val="none"/>
                <w:lang w:val="en-US" w:eastAsia="zh-CN"/>
              </w:rPr>
              <w:t>（4）考核要求：通过过程性考核和终结性考核相结合的方式，检测学习效果。平时过程性考核成绩根据考勤、课堂表现情况、线上教学情况等评定，占总成绩的50%；期末考试占总成绩的50%。</w:t>
            </w:r>
          </w:p>
        </w:tc>
      </w:tr>
      <w:tr w14:paraId="6A31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4A636E1A">
            <w:pPr>
              <w:snapToGrid w:val="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品牌推广与策划</w:t>
            </w:r>
          </w:p>
        </w:tc>
        <w:tc>
          <w:tcPr>
            <w:tcW w:w="2820" w:type="dxa"/>
            <w:vAlign w:val="center"/>
          </w:tcPr>
          <w:p w14:paraId="6574B34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素质目标</w:t>
            </w:r>
            <w:r>
              <w:rPr>
                <w:rFonts w:hint="eastAsia" w:asciiTheme="minorEastAsia" w:hAnsiTheme="minorEastAsia" w:eastAsiaTheme="minorEastAsia" w:cstheme="minorEastAsia"/>
                <w:sz w:val="18"/>
                <w:szCs w:val="18"/>
              </w:rPr>
              <w:t>：</w:t>
            </w:r>
          </w:p>
          <w:p w14:paraId="489970E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培养学生的品牌意识，培养学生创新型思维，提升学生审美艺术，能运营品牌知识指导品牌经营活动。</w:t>
            </w:r>
          </w:p>
          <w:p w14:paraId="12DF8B3C">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4053ACD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通过本课程的学习，学生能够掌握品牌及品牌管理的定义、特征、内涵与核心价值，掌握品牌营销的战略与技巧，理解品牌对企业和消费者的作用及客户驱动的品牌管理形式。</w:t>
            </w:r>
          </w:p>
          <w:p w14:paraId="33FECE49">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70BE502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能针对具体的品牌进行分析，制定品牌策划方案，提升品牌价值，能够不断的进行品牌价值的维护更新。</w:t>
            </w:r>
          </w:p>
        </w:tc>
        <w:tc>
          <w:tcPr>
            <w:tcW w:w="2130" w:type="dxa"/>
          </w:tcPr>
          <w:p w14:paraId="751788D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（1）品牌的内涵、品牌理论与发展；</w:t>
            </w:r>
          </w:p>
          <w:p w14:paraId="2AA74FE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（2）品牌定位的概念、过程、策略；</w:t>
            </w:r>
          </w:p>
          <w:p w14:paraId="17CA9FE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（3）品牌个性塑造；</w:t>
            </w:r>
          </w:p>
          <w:p w14:paraId="1509DC6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（4）品牌的成长；</w:t>
            </w:r>
          </w:p>
          <w:p w14:paraId="1848AEA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（5）品牌形象的塑造；</w:t>
            </w:r>
          </w:p>
          <w:p w14:paraId="17EE4E2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（6）品牌文化的构成；</w:t>
            </w:r>
          </w:p>
          <w:p w14:paraId="0E30DEC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（7）品牌的传播，品牌的维护与品牌资产价值构建；</w:t>
            </w:r>
          </w:p>
          <w:p w14:paraId="64078C2F">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（8）.品牌的创新及品牌战略发展。</w:t>
            </w:r>
          </w:p>
        </w:tc>
        <w:tc>
          <w:tcPr>
            <w:tcW w:w="2782" w:type="dxa"/>
          </w:tcPr>
          <w:p w14:paraId="2616647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（1）教学条件：授课主要在多媒体教室进行，多媒体投影清晰。</w:t>
            </w:r>
          </w:p>
          <w:p w14:paraId="5C6EC5AF">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（2）教学方法：坚持以学生为中心，结合案例教学、讨论分析等多种教学方法，同时融入课程思政，将立德树人贯穿始终。</w:t>
            </w:r>
          </w:p>
          <w:p w14:paraId="59DA292F">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（3）师资要求：担任本课程的教师应该具备扎实的专业基础知识，具备较高的美学修养，具有创新型思维，具备品牌营销策划经验。</w:t>
            </w:r>
          </w:p>
          <w:p w14:paraId="3357636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（4）课程考核：采用过程考核与结果考核相结合。过程考核占总成绩的50%，期末考核占总成绩的50%。</w:t>
            </w:r>
          </w:p>
        </w:tc>
      </w:tr>
      <w:tr w14:paraId="2067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50EB882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bCs/>
                <w:sz w:val="18"/>
                <w:szCs w:val="18"/>
              </w:rPr>
              <w:t>网络营销实</w:t>
            </w:r>
            <w:r>
              <w:rPr>
                <w:rFonts w:hint="eastAsia" w:asciiTheme="minorEastAsia" w:hAnsiTheme="minorEastAsia" w:eastAsiaTheme="minorEastAsia"/>
                <w:bCs/>
                <w:sz w:val="18"/>
                <w:szCs w:val="18"/>
                <w:lang w:val="en-US" w:eastAsia="zh-CN"/>
              </w:rPr>
              <w:t xml:space="preserve"> </w:t>
            </w:r>
            <w:r>
              <w:rPr>
                <w:rFonts w:hint="eastAsia" w:asciiTheme="minorEastAsia" w:hAnsiTheme="minorEastAsia" w:eastAsiaTheme="minorEastAsia"/>
                <w:bCs/>
                <w:sz w:val="18"/>
                <w:szCs w:val="18"/>
              </w:rPr>
              <w:t>务</w:t>
            </w:r>
          </w:p>
        </w:tc>
        <w:tc>
          <w:tcPr>
            <w:tcW w:w="2820" w:type="dxa"/>
            <w:vAlign w:val="center"/>
          </w:tcPr>
          <w:p w14:paraId="1163F477">
            <w:pPr>
              <w:snapToGrid w:val="0"/>
              <w:rPr>
                <w:rFonts w:ascii="宋体" w:hAnsi="宋体"/>
                <w:b/>
                <w:bCs/>
                <w:color w:val="000000"/>
                <w:sz w:val="18"/>
                <w:szCs w:val="18"/>
              </w:rPr>
            </w:pPr>
            <w:r>
              <w:rPr>
                <w:rFonts w:hint="eastAsia" w:ascii="宋体" w:hAnsi="宋体"/>
                <w:b/>
                <w:bCs/>
                <w:color w:val="000000"/>
                <w:sz w:val="18"/>
                <w:szCs w:val="18"/>
              </w:rPr>
              <w:t>素质目标：</w:t>
            </w:r>
          </w:p>
          <w:p w14:paraId="244EBEA6">
            <w:pPr>
              <w:snapToGrid w:val="0"/>
              <w:rPr>
                <w:rFonts w:ascii="宋体" w:hAnsi="宋体"/>
                <w:color w:val="000000"/>
                <w:sz w:val="18"/>
                <w:szCs w:val="18"/>
              </w:rPr>
            </w:pPr>
            <w:r>
              <w:rPr>
                <w:rFonts w:hint="eastAsia" w:ascii="宋体" w:hAnsi="宋体"/>
                <w:color w:val="000000"/>
                <w:sz w:val="18"/>
                <w:szCs w:val="18"/>
              </w:rPr>
              <w:t>培养学生敏锐的市场分析、判断及决策能力，培养学生开拓创新的意识，培养学生的组织、沟通、表达能力。</w:t>
            </w:r>
          </w:p>
          <w:p w14:paraId="332493C4">
            <w:pPr>
              <w:snapToGrid w:val="0"/>
              <w:rPr>
                <w:rFonts w:ascii="宋体" w:hAnsi="宋体"/>
                <w:b/>
                <w:bCs/>
                <w:color w:val="000000"/>
                <w:sz w:val="18"/>
                <w:szCs w:val="18"/>
              </w:rPr>
            </w:pPr>
            <w:r>
              <w:rPr>
                <w:rFonts w:hint="eastAsia" w:ascii="宋体" w:hAnsi="宋体"/>
                <w:b/>
                <w:bCs/>
                <w:color w:val="000000"/>
                <w:sz w:val="18"/>
                <w:szCs w:val="18"/>
              </w:rPr>
              <w:t>知识目标：</w:t>
            </w:r>
          </w:p>
          <w:p w14:paraId="0A1E13C3">
            <w:pPr>
              <w:snapToGrid w:val="0"/>
              <w:rPr>
                <w:rFonts w:ascii="宋体" w:hAnsi="宋体"/>
                <w:color w:val="000000"/>
                <w:sz w:val="18"/>
                <w:szCs w:val="18"/>
              </w:rPr>
            </w:pPr>
            <w:r>
              <w:rPr>
                <w:rFonts w:hint="eastAsia" w:ascii="宋体" w:hAnsi="宋体"/>
                <w:color w:val="000000"/>
                <w:sz w:val="18"/>
                <w:szCs w:val="18"/>
              </w:rPr>
              <w:t>通过本课程的学习，学生能够掌握企业网络营销的基本知识和操作技能，达到具备从事网络营销工作的基本要求，具备现代营销人员的基本素质。</w:t>
            </w:r>
          </w:p>
          <w:p w14:paraId="11AF970D">
            <w:pPr>
              <w:snapToGrid w:val="0"/>
              <w:rPr>
                <w:rFonts w:ascii="宋体" w:hAnsi="宋体"/>
                <w:b/>
                <w:bCs/>
                <w:color w:val="000000"/>
                <w:sz w:val="18"/>
                <w:szCs w:val="18"/>
              </w:rPr>
            </w:pPr>
            <w:r>
              <w:rPr>
                <w:rFonts w:hint="eastAsia" w:ascii="宋体" w:hAnsi="宋体"/>
                <w:b/>
                <w:bCs/>
                <w:color w:val="000000"/>
                <w:sz w:val="18"/>
                <w:szCs w:val="18"/>
              </w:rPr>
              <w:t>能力目标：</w:t>
            </w:r>
          </w:p>
          <w:p w14:paraId="47EEB857">
            <w:pPr>
              <w:snapToGrid w:val="0"/>
              <w:rPr>
                <w:rFonts w:ascii="宋体" w:hAnsi="宋体"/>
                <w:color w:val="000000"/>
                <w:sz w:val="18"/>
                <w:szCs w:val="18"/>
              </w:rPr>
            </w:pPr>
            <w:r>
              <w:rPr>
                <w:rFonts w:hint="eastAsia" w:ascii="宋体" w:hAnsi="宋体"/>
                <w:color w:val="000000"/>
                <w:sz w:val="18"/>
                <w:szCs w:val="18"/>
              </w:rPr>
              <w:t>能进行网络营销环境分析，能进行网络营销策划，能使用市场上主流的网络推广工具。</w:t>
            </w:r>
          </w:p>
          <w:p w14:paraId="41BE3D0D">
            <w:pPr>
              <w:snapToGrid w:val="0"/>
              <w:rPr>
                <w:rFonts w:ascii="宋体" w:hAnsi="宋体"/>
                <w:color w:val="000000"/>
                <w:sz w:val="18"/>
                <w:szCs w:val="18"/>
              </w:rPr>
            </w:pPr>
          </w:p>
        </w:tc>
        <w:tc>
          <w:tcPr>
            <w:tcW w:w="2130" w:type="dxa"/>
            <w:vAlign w:val="center"/>
          </w:tcPr>
          <w:p w14:paraId="77B10A3D">
            <w:pPr>
              <w:snapToGrid w:val="0"/>
              <w:rPr>
                <w:rFonts w:ascii="宋体" w:hAnsi="宋体"/>
                <w:color w:val="000000"/>
                <w:sz w:val="18"/>
                <w:szCs w:val="18"/>
              </w:rPr>
            </w:pPr>
            <w:r>
              <w:rPr>
                <w:rFonts w:hint="eastAsia" w:ascii="宋体" w:hAnsi="宋体"/>
                <w:color w:val="000000"/>
                <w:sz w:val="18"/>
                <w:szCs w:val="18"/>
              </w:rPr>
              <w:t>（1）网络营销认知；</w:t>
            </w:r>
          </w:p>
          <w:p w14:paraId="75E49737">
            <w:pPr>
              <w:snapToGrid w:val="0"/>
              <w:rPr>
                <w:rFonts w:ascii="宋体" w:hAnsi="宋体"/>
                <w:color w:val="000000"/>
                <w:sz w:val="18"/>
                <w:szCs w:val="18"/>
              </w:rPr>
            </w:pPr>
            <w:r>
              <w:rPr>
                <w:rFonts w:hint="eastAsia" w:ascii="宋体" w:hAnsi="宋体"/>
                <w:color w:val="000000"/>
                <w:sz w:val="18"/>
                <w:szCs w:val="18"/>
              </w:rPr>
              <w:t>（2）网络营销环境分析；</w:t>
            </w:r>
          </w:p>
          <w:p w14:paraId="34E9ABBA">
            <w:pPr>
              <w:snapToGrid w:val="0"/>
              <w:rPr>
                <w:rFonts w:ascii="宋体" w:hAnsi="宋体"/>
                <w:color w:val="000000"/>
                <w:sz w:val="18"/>
                <w:szCs w:val="18"/>
              </w:rPr>
            </w:pPr>
            <w:r>
              <w:rPr>
                <w:rFonts w:hint="eastAsia" w:ascii="宋体" w:hAnsi="宋体"/>
                <w:color w:val="000000"/>
                <w:sz w:val="18"/>
                <w:szCs w:val="18"/>
              </w:rPr>
              <w:t>（3）分析网络营销目标市场；</w:t>
            </w:r>
          </w:p>
          <w:p w14:paraId="639C1B5B">
            <w:pPr>
              <w:snapToGrid w:val="0"/>
              <w:rPr>
                <w:rFonts w:ascii="宋体" w:hAnsi="宋体"/>
                <w:color w:val="000000"/>
                <w:sz w:val="18"/>
                <w:szCs w:val="18"/>
              </w:rPr>
            </w:pPr>
            <w:r>
              <w:rPr>
                <w:rFonts w:hint="eastAsia" w:ascii="宋体" w:hAnsi="宋体"/>
                <w:color w:val="000000"/>
                <w:sz w:val="18"/>
                <w:szCs w:val="18"/>
              </w:rPr>
              <w:t>（4）网络营销产品的选择；</w:t>
            </w:r>
          </w:p>
          <w:p w14:paraId="586EEC8D">
            <w:pPr>
              <w:snapToGrid w:val="0"/>
              <w:rPr>
                <w:rFonts w:ascii="宋体" w:hAnsi="宋体"/>
                <w:color w:val="000000"/>
                <w:sz w:val="18"/>
                <w:szCs w:val="18"/>
              </w:rPr>
            </w:pPr>
            <w:r>
              <w:rPr>
                <w:rFonts w:hint="eastAsia" w:ascii="宋体" w:hAnsi="宋体"/>
                <w:color w:val="000000"/>
                <w:sz w:val="18"/>
                <w:szCs w:val="18"/>
              </w:rPr>
              <w:t>（5）网络营销定价策略、包装策略；</w:t>
            </w:r>
          </w:p>
          <w:p w14:paraId="79B86CAC">
            <w:pPr>
              <w:snapToGrid w:val="0"/>
              <w:rPr>
                <w:rFonts w:ascii="宋体" w:hAnsi="宋体"/>
                <w:color w:val="000000"/>
                <w:sz w:val="18"/>
                <w:szCs w:val="18"/>
              </w:rPr>
            </w:pPr>
            <w:r>
              <w:rPr>
                <w:rFonts w:hint="eastAsia" w:ascii="宋体" w:hAnsi="宋体"/>
                <w:color w:val="000000"/>
                <w:sz w:val="18"/>
                <w:szCs w:val="18"/>
              </w:rPr>
              <w:t>（6）网络营销渠道与交易平台；</w:t>
            </w:r>
          </w:p>
          <w:p w14:paraId="7CCB7748">
            <w:pPr>
              <w:snapToGrid w:val="0"/>
              <w:rPr>
                <w:rFonts w:ascii="宋体" w:hAnsi="宋体"/>
                <w:color w:val="000000"/>
                <w:sz w:val="18"/>
                <w:szCs w:val="18"/>
              </w:rPr>
            </w:pPr>
            <w:r>
              <w:rPr>
                <w:rFonts w:hint="eastAsia" w:ascii="宋体" w:hAnsi="宋体"/>
                <w:color w:val="000000"/>
                <w:sz w:val="18"/>
                <w:szCs w:val="18"/>
              </w:rPr>
              <w:t>（7）SEO营销、微信营销、APP营销、软文营销、微博营销、二维码营销等。</w:t>
            </w:r>
          </w:p>
        </w:tc>
        <w:tc>
          <w:tcPr>
            <w:tcW w:w="2782" w:type="dxa"/>
            <w:vAlign w:val="center"/>
          </w:tcPr>
          <w:p w14:paraId="1B53A34E">
            <w:pPr>
              <w:snapToGrid w:val="0"/>
              <w:rPr>
                <w:rFonts w:ascii="宋体" w:hAnsi="宋体"/>
                <w:color w:val="000000"/>
                <w:sz w:val="18"/>
                <w:szCs w:val="18"/>
              </w:rPr>
            </w:pPr>
            <w:r>
              <w:rPr>
                <w:rFonts w:hint="eastAsia" w:ascii="宋体" w:hAnsi="宋体"/>
                <w:color w:val="000000"/>
                <w:sz w:val="18"/>
                <w:szCs w:val="18"/>
              </w:rPr>
              <w:t>（1）教学条件：授课主要在机房实训室，网络信号良好。</w:t>
            </w:r>
          </w:p>
          <w:p w14:paraId="79894859">
            <w:pPr>
              <w:snapToGrid w:val="0"/>
              <w:rPr>
                <w:rFonts w:ascii="宋体" w:hAnsi="宋体"/>
                <w:color w:val="000000"/>
                <w:sz w:val="18"/>
                <w:szCs w:val="18"/>
              </w:rPr>
            </w:pPr>
            <w:r>
              <w:rPr>
                <w:rFonts w:hint="eastAsia" w:ascii="宋体" w:hAnsi="宋体"/>
                <w:color w:val="000000"/>
                <w:sz w:val="18"/>
                <w:szCs w:val="18"/>
              </w:rPr>
              <w:t>（2）教学方法：坚持以学生为中心，基于网络营销岗位工作任务安排教学内容，结合教师示范、情境教学、实操演练等多种教学手段，同时融入课程思政，将立德树人贯穿始终。</w:t>
            </w:r>
          </w:p>
          <w:p w14:paraId="4D524659">
            <w:pPr>
              <w:snapToGrid w:val="0"/>
              <w:rPr>
                <w:rFonts w:ascii="宋体" w:hAnsi="宋体"/>
                <w:color w:val="000000"/>
                <w:sz w:val="18"/>
                <w:szCs w:val="18"/>
              </w:rPr>
            </w:pPr>
            <w:r>
              <w:rPr>
                <w:rFonts w:hint="eastAsia" w:ascii="宋体" w:hAnsi="宋体"/>
                <w:color w:val="000000"/>
                <w:sz w:val="18"/>
                <w:szCs w:val="18"/>
              </w:rPr>
              <w:t>（3）师资要求：担任本课程的教师应该具备扎实的理论基础，能够熟练使用主流网络推广工具。</w:t>
            </w:r>
          </w:p>
          <w:p w14:paraId="5D790DA4">
            <w:pPr>
              <w:snapToGrid w:val="0"/>
              <w:rPr>
                <w:rFonts w:ascii="宋体" w:hAnsi="宋体"/>
                <w:color w:val="000000"/>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78A0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6687D724">
            <w:pPr>
              <w:snapToGrid w:val="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物流管理</w:t>
            </w:r>
          </w:p>
        </w:tc>
        <w:tc>
          <w:tcPr>
            <w:tcW w:w="2820" w:type="dxa"/>
            <w:vAlign w:val="center"/>
          </w:tcPr>
          <w:p w14:paraId="6C337F5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素质目标：</w:t>
            </w:r>
          </w:p>
          <w:p w14:paraId="36A10C2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培养学生具有良好的职业道德，吃苦耐劳、爱岗敬业的精神，培养学生团队协作能力，树立良好的服务意识。</w:t>
            </w:r>
          </w:p>
          <w:p w14:paraId="1AC5FDB3">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3960F76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通过本课程的学习，学生能够了解物流产生和发展的过程，掌握现代物流管理的理念、功能、环节及发展趋势，掌握采购、运输、仓储、库存管理、配送、物流信息技术等相关知识。</w:t>
            </w:r>
          </w:p>
          <w:p w14:paraId="2D3F1D76">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6789148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能制定采购计划并进行采购管理，能进行仓储管理，能进行物流规划设计，能运用经济物流相关理论分析问题、判断问题和解决问题。</w:t>
            </w:r>
          </w:p>
        </w:tc>
        <w:tc>
          <w:tcPr>
            <w:tcW w:w="2130" w:type="dxa"/>
            <w:vAlign w:val="center"/>
          </w:tcPr>
          <w:p w14:paraId="4C11A2D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（1）现代物流概述</w:t>
            </w:r>
          </w:p>
          <w:p w14:paraId="59A3704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（2）采购管理</w:t>
            </w:r>
          </w:p>
          <w:p w14:paraId="0BBA834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（3）运输装卸管理</w:t>
            </w:r>
          </w:p>
          <w:p w14:paraId="533A48E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（4）现代包装</w:t>
            </w:r>
          </w:p>
          <w:p w14:paraId="180A2D9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（5）仓储管理</w:t>
            </w:r>
          </w:p>
          <w:p w14:paraId="3584EE4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（6）配送与配送中心</w:t>
            </w:r>
          </w:p>
          <w:p w14:paraId="5715EF9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（7）第三方物流</w:t>
            </w:r>
          </w:p>
          <w:p w14:paraId="3D7692C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（8）供应链管理</w:t>
            </w:r>
          </w:p>
          <w:p w14:paraId="54B1B1B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（9）流通加工管理</w:t>
            </w:r>
          </w:p>
          <w:p w14:paraId="0D727AB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（10）国际物流</w:t>
            </w:r>
          </w:p>
        </w:tc>
        <w:tc>
          <w:tcPr>
            <w:tcW w:w="2782" w:type="dxa"/>
            <w:vAlign w:val="center"/>
          </w:tcPr>
          <w:p w14:paraId="5B6A09B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（1）教学条件：授课主要在多媒体教室进行，多媒体投影清晰。</w:t>
            </w:r>
          </w:p>
          <w:p w14:paraId="55E998C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（2）教学方法：坚持以学生为中心，结合案例教学、讨论分析、情境演练等多种教学方法，同时融入课程思政，将立德树人贯穿始终。</w:t>
            </w:r>
          </w:p>
          <w:p w14:paraId="50AD155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（3）师资要求：担任本课程的教师应该具备扎实的专业基础知识，具有洞悉物流领域新发展趋势及最新应用理论的能力。</w:t>
            </w:r>
          </w:p>
          <w:p w14:paraId="5A5ED48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（4）课程考核：采用过程考核与结果考核相结合。过程考核占总成绩的50%，期末考核占总成绩的50%。</w:t>
            </w:r>
          </w:p>
        </w:tc>
      </w:tr>
      <w:tr w14:paraId="4FF0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7DFBA8A8">
            <w:pPr>
              <w:adjustRightInd w:val="0"/>
              <w:snapToGrid w:val="0"/>
              <w:spacing w:line="276" w:lineRule="auto"/>
              <w:rPr>
                <w:rFonts w:asciiTheme="minorEastAsia" w:hAnsiTheme="minorEastAsia" w:eastAsiaTheme="minorEastAsia" w:cstheme="minorEastAsia"/>
                <w:sz w:val="18"/>
                <w:szCs w:val="18"/>
              </w:rPr>
            </w:pPr>
            <w:r>
              <w:rPr>
                <w:rFonts w:hint="eastAsia" w:ascii="宋体" w:hAnsi="宋体" w:cs="宋体"/>
                <w:sz w:val="18"/>
                <w:szCs w:val="18"/>
                <w:lang w:eastAsia="zh-CN"/>
              </w:rPr>
              <w:t>公司理</w:t>
            </w:r>
            <w:r>
              <w:rPr>
                <w:rFonts w:hint="eastAsia" w:ascii="宋体" w:hAnsi="宋体" w:cs="宋体"/>
                <w:sz w:val="18"/>
                <w:szCs w:val="18"/>
                <w:lang w:val="en-US" w:eastAsia="zh-CN"/>
              </w:rPr>
              <w:t xml:space="preserve"> </w:t>
            </w:r>
            <w:r>
              <w:rPr>
                <w:rFonts w:hint="eastAsia" w:ascii="宋体" w:hAnsi="宋体" w:cs="宋体"/>
                <w:sz w:val="18"/>
                <w:szCs w:val="18"/>
                <w:lang w:eastAsia="zh-CN"/>
              </w:rPr>
              <w:t>财</w:t>
            </w:r>
          </w:p>
        </w:tc>
        <w:tc>
          <w:tcPr>
            <w:tcW w:w="2820" w:type="dxa"/>
            <w:vAlign w:val="top"/>
          </w:tcPr>
          <w:p w14:paraId="661F80D1">
            <w:pPr>
              <w:snapToGrid w:val="0"/>
              <w:jc w:val="left"/>
              <w:rPr>
                <w:rFonts w:ascii="宋体" w:hAnsi="宋体"/>
                <w:b/>
                <w:bCs/>
                <w:color w:val="000000"/>
                <w:sz w:val="18"/>
                <w:szCs w:val="18"/>
              </w:rPr>
            </w:pPr>
            <w:r>
              <w:rPr>
                <w:rFonts w:hint="eastAsia" w:ascii="宋体" w:hAnsi="宋体"/>
                <w:b/>
                <w:bCs/>
                <w:color w:val="000000"/>
                <w:sz w:val="18"/>
                <w:szCs w:val="18"/>
              </w:rPr>
              <w:t>素质目标：</w:t>
            </w:r>
          </w:p>
          <w:p w14:paraId="5550CA4F">
            <w:pPr>
              <w:snapToGrid w:val="0"/>
              <w:jc w:val="left"/>
              <w:rPr>
                <w:rFonts w:ascii="宋体" w:hAnsi="宋体"/>
                <w:color w:val="000000"/>
                <w:sz w:val="18"/>
                <w:szCs w:val="18"/>
              </w:rPr>
            </w:pPr>
            <w:r>
              <w:rPr>
                <w:rFonts w:hint="eastAsia" w:ascii="宋体" w:hAnsi="宋体"/>
                <w:color w:val="000000"/>
                <w:sz w:val="18"/>
                <w:szCs w:val="18"/>
              </w:rPr>
              <w:t>培养学生具有财务风险意识和资金时间价值观念；培养学生认真、细致、严谨的工作作风，提升学生社会适应能力和自主学习能力；树立良好的职业道德。</w:t>
            </w:r>
          </w:p>
          <w:p w14:paraId="06DAEA2E">
            <w:pPr>
              <w:snapToGrid w:val="0"/>
              <w:jc w:val="left"/>
              <w:rPr>
                <w:rFonts w:ascii="宋体" w:hAnsi="宋体"/>
                <w:b/>
                <w:bCs/>
                <w:color w:val="000000"/>
                <w:sz w:val="18"/>
                <w:szCs w:val="18"/>
              </w:rPr>
            </w:pPr>
            <w:r>
              <w:rPr>
                <w:rFonts w:hint="eastAsia" w:ascii="宋体" w:hAnsi="宋体"/>
                <w:b/>
                <w:bCs/>
                <w:color w:val="000000"/>
                <w:sz w:val="18"/>
                <w:szCs w:val="18"/>
              </w:rPr>
              <w:t>知识目标：</w:t>
            </w:r>
          </w:p>
          <w:p w14:paraId="51AF0285">
            <w:pPr>
              <w:snapToGrid w:val="0"/>
              <w:jc w:val="left"/>
              <w:rPr>
                <w:rFonts w:ascii="宋体" w:hAnsi="宋体"/>
                <w:color w:val="000000"/>
                <w:sz w:val="18"/>
                <w:szCs w:val="18"/>
              </w:rPr>
            </w:pPr>
            <w:r>
              <w:rPr>
                <w:rFonts w:hint="eastAsia" w:ascii="宋体" w:hAnsi="宋体"/>
                <w:color w:val="000000"/>
                <w:sz w:val="18"/>
                <w:szCs w:val="18"/>
              </w:rPr>
              <w:t>通过本课程的学习，学生能够掌握资金时间价值、风险价值的计算和风险的衡量方法；掌握筹资管理、投资管理、营运资金管理、收益分配管理、财务分析指标等计算与分析方法。</w:t>
            </w:r>
          </w:p>
          <w:p w14:paraId="3CD4B851">
            <w:pPr>
              <w:snapToGrid w:val="0"/>
              <w:jc w:val="left"/>
              <w:rPr>
                <w:rFonts w:ascii="宋体" w:hAnsi="宋体"/>
                <w:b/>
                <w:bCs/>
                <w:color w:val="000000"/>
                <w:sz w:val="18"/>
                <w:szCs w:val="18"/>
              </w:rPr>
            </w:pPr>
            <w:r>
              <w:rPr>
                <w:rFonts w:hint="eastAsia" w:ascii="宋体" w:hAnsi="宋体"/>
                <w:b/>
                <w:bCs/>
                <w:color w:val="000000"/>
                <w:sz w:val="18"/>
                <w:szCs w:val="18"/>
              </w:rPr>
              <w:t>能力目标：</w:t>
            </w:r>
          </w:p>
          <w:p w14:paraId="06108481">
            <w:pPr>
              <w:snapToGrid w:val="0"/>
              <w:jc w:val="left"/>
              <w:rPr>
                <w:rFonts w:asciiTheme="minorEastAsia" w:hAnsiTheme="minorEastAsia" w:eastAsiaTheme="minorEastAsia" w:cstheme="minorEastAsia"/>
                <w:sz w:val="18"/>
                <w:szCs w:val="18"/>
              </w:rPr>
            </w:pPr>
            <w:r>
              <w:rPr>
                <w:rFonts w:hint="eastAsia" w:ascii="宋体" w:hAnsi="宋体"/>
                <w:color w:val="000000"/>
                <w:sz w:val="18"/>
                <w:szCs w:val="18"/>
              </w:rPr>
              <w:t>能熟悉并运用筹资、投资、营运资金、收入分配等财务管理工作的基本方法，能简单分析政策法规变化对企业财务活动的影响，具备一定财务分析能力。</w:t>
            </w:r>
          </w:p>
        </w:tc>
        <w:tc>
          <w:tcPr>
            <w:tcW w:w="2130" w:type="dxa"/>
            <w:vAlign w:val="top"/>
          </w:tcPr>
          <w:p w14:paraId="2114DDCB">
            <w:pPr>
              <w:snapToGrid w:val="0"/>
              <w:jc w:val="left"/>
              <w:rPr>
                <w:rFonts w:ascii="宋体" w:hAnsi="宋体"/>
                <w:color w:val="000000"/>
                <w:sz w:val="18"/>
                <w:szCs w:val="18"/>
              </w:rPr>
            </w:pPr>
            <w:r>
              <w:rPr>
                <w:rFonts w:hint="eastAsia" w:ascii="宋体" w:hAnsi="宋体"/>
                <w:color w:val="000000"/>
                <w:sz w:val="18"/>
                <w:szCs w:val="18"/>
              </w:rPr>
              <w:t>（1）财务管理认知；</w:t>
            </w:r>
          </w:p>
          <w:p w14:paraId="61396E07">
            <w:pPr>
              <w:snapToGrid w:val="0"/>
              <w:jc w:val="left"/>
              <w:rPr>
                <w:rFonts w:ascii="宋体" w:hAnsi="宋体"/>
                <w:color w:val="000000"/>
                <w:sz w:val="18"/>
                <w:szCs w:val="18"/>
              </w:rPr>
            </w:pPr>
            <w:r>
              <w:rPr>
                <w:rFonts w:hint="eastAsia" w:ascii="宋体" w:hAnsi="宋体"/>
                <w:color w:val="000000"/>
                <w:sz w:val="18"/>
                <w:szCs w:val="18"/>
              </w:rPr>
              <w:t>（2）财务管理基本方法应用；</w:t>
            </w:r>
          </w:p>
          <w:p w14:paraId="279EFD71">
            <w:pPr>
              <w:snapToGrid w:val="0"/>
              <w:jc w:val="left"/>
              <w:rPr>
                <w:rFonts w:ascii="宋体" w:hAnsi="宋体"/>
                <w:color w:val="000000"/>
                <w:sz w:val="18"/>
                <w:szCs w:val="18"/>
              </w:rPr>
            </w:pPr>
            <w:r>
              <w:rPr>
                <w:rFonts w:hint="eastAsia" w:ascii="宋体" w:hAnsi="宋体"/>
                <w:color w:val="000000"/>
                <w:sz w:val="18"/>
                <w:szCs w:val="18"/>
              </w:rPr>
              <w:t>（3）筹资管理；</w:t>
            </w:r>
          </w:p>
          <w:p w14:paraId="54D333E4">
            <w:pPr>
              <w:snapToGrid w:val="0"/>
              <w:jc w:val="left"/>
              <w:rPr>
                <w:rFonts w:ascii="宋体" w:hAnsi="宋体"/>
                <w:color w:val="000000"/>
                <w:sz w:val="18"/>
                <w:szCs w:val="18"/>
              </w:rPr>
            </w:pPr>
            <w:r>
              <w:rPr>
                <w:rFonts w:hint="eastAsia" w:ascii="宋体" w:hAnsi="宋体"/>
                <w:color w:val="000000"/>
                <w:sz w:val="18"/>
                <w:szCs w:val="18"/>
              </w:rPr>
              <w:t>（4）投资管理；</w:t>
            </w:r>
          </w:p>
          <w:p w14:paraId="2B0AF6E7">
            <w:pPr>
              <w:snapToGrid w:val="0"/>
              <w:jc w:val="left"/>
              <w:rPr>
                <w:rFonts w:ascii="宋体" w:hAnsi="宋体"/>
                <w:color w:val="000000"/>
                <w:sz w:val="18"/>
                <w:szCs w:val="18"/>
              </w:rPr>
            </w:pPr>
            <w:r>
              <w:rPr>
                <w:rFonts w:hint="eastAsia" w:ascii="宋体" w:hAnsi="宋体"/>
                <w:color w:val="000000"/>
                <w:sz w:val="18"/>
                <w:szCs w:val="18"/>
              </w:rPr>
              <w:t>（5）营运资金管理；</w:t>
            </w:r>
          </w:p>
          <w:p w14:paraId="2BE91D1B">
            <w:pPr>
              <w:snapToGrid w:val="0"/>
              <w:jc w:val="left"/>
              <w:rPr>
                <w:rFonts w:ascii="宋体" w:hAnsi="宋体"/>
                <w:color w:val="000000"/>
                <w:sz w:val="18"/>
                <w:szCs w:val="18"/>
              </w:rPr>
            </w:pPr>
            <w:r>
              <w:rPr>
                <w:rFonts w:hint="eastAsia" w:ascii="宋体" w:hAnsi="宋体"/>
                <w:color w:val="000000"/>
                <w:sz w:val="18"/>
                <w:szCs w:val="18"/>
              </w:rPr>
              <w:t>（6）收入与分配管理；</w:t>
            </w:r>
          </w:p>
          <w:p w14:paraId="0D397D1F">
            <w:pPr>
              <w:snapToGrid w:val="0"/>
              <w:jc w:val="left"/>
              <w:rPr>
                <w:rFonts w:asciiTheme="minorEastAsia" w:hAnsiTheme="minorEastAsia" w:eastAsiaTheme="minorEastAsia" w:cstheme="minorEastAsia"/>
                <w:sz w:val="18"/>
                <w:szCs w:val="18"/>
              </w:rPr>
            </w:pPr>
            <w:r>
              <w:rPr>
                <w:rFonts w:hint="eastAsia" w:ascii="宋体" w:hAnsi="宋体"/>
                <w:color w:val="000000"/>
                <w:sz w:val="18"/>
                <w:szCs w:val="18"/>
              </w:rPr>
              <w:t>（7）财务分析与评价</w:t>
            </w:r>
          </w:p>
        </w:tc>
        <w:tc>
          <w:tcPr>
            <w:tcW w:w="2782" w:type="dxa"/>
            <w:vAlign w:val="top"/>
          </w:tcPr>
          <w:p w14:paraId="06F6DA0C">
            <w:pPr>
              <w:snapToGrid w:val="0"/>
              <w:jc w:val="left"/>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4D32A50F">
            <w:pPr>
              <w:snapToGrid w:val="0"/>
              <w:jc w:val="left"/>
              <w:rPr>
                <w:rFonts w:ascii="宋体" w:hAnsi="宋体"/>
                <w:color w:val="000000"/>
                <w:sz w:val="18"/>
                <w:szCs w:val="18"/>
              </w:rPr>
            </w:pPr>
            <w:r>
              <w:rPr>
                <w:rFonts w:hint="eastAsia" w:ascii="宋体" w:hAnsi="宋体"/>
                <w:color w:val="000000"/>
                <w:sz w:val="18"/>
                <w:szCs w:val="18"/>
              </w:rPr>
              <w:t>（2）教学方法：坚持以学生为中心，根据财务管理岗位的特点、要求及环境，结合案例教学、启发式教学、角色扮演等多种教学方法，同时融入课程思政，将立德树人贯穿始终。</w:t>
            </w:r>
          </w:p>
          <w:p w14:paraId="2E750B5C">
            <w:pPr>
              <w:snapToGrid w:val="0"/>
              <w:jc w:val="left"/>
              <w:rPr>
                <w:rFonts w:ascii="宋体" w:hAnsi="宋体"/>
                <w:color w:val="000000"/>
                <w:sz w:val="18"/>
                <w:szCs w:val="18"/>
              </w:rPr>
            </w:pPr>
            <w:r>
              <w:rPr>
                <w:rFonts w:hint="eastAsia" w:ascii="宋体" w:hAnsi="宋体"/>
                <w:color w:val="000000"/>
                <w:sz w:val="18"/>
                <w:szCs w:val="18"/>
              </w:rPr>
              <w:t>（3）师资要求：担任本课程的教师应该具备扎实的专业基础理论，具备财务管理各项业务的处理能力并熟悉相关业务分析和决策方法。</w:t>
            </w:r>
          </w:p>
          <w:p w14:paraId="3B51C848">
            <w:pPr>
              <w:snapToGrid w:val="0"/>
              <w:jc w:val="left"/>
              <w:rPr>
                <w:rFonts w:asciiTheme="minorEastAsia" w:hAnsiTheme="minorEastAsia" w:eastAsiaTheme="minorEastAsia" w:cstheme="minorEastAsia"/>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77B7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2" w:type="dxa"/>
            <w:vAlign w:val="center"/>
          </w:tcPr>
          <w:p w14:paraId="0177E47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企业战略管</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理</w:t>
            </w:r>
          </w:p>
        </w:tc>
        <w:tc>
          <w:tcPr>
            <w:tcW w:w="2820" w:type="dxa"/>
            <w:vAlign w:val="center"/>
          </w:tcPr>
          <w:p w14:paraId="182B160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素质目标：</w:t>
            </w:r>
          </w:p>
          <w:p w14:paraId="6F3B704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培养学生的大局意识、战略思维和视角，培养学生具有企业战略宏微观分析能力。</w:t>
            </w:r>
          </w:p>
          <w:p w14:paraId="6B1B06D2">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5A49860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通过学习本课程，学生能够掌握企业战略管理的基本理论，掌握企业战略目标分析、掌握战略制定、战略执行的相关知识。</w:t>
            </w:r>
          </w:p>
          <w:p w14:paraId="6789DED6">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0694C826">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能够运用战略管理理论和方法初步分析诊断并解决企业一般性的战略及战术问题能根据企业面临的内外环境进行相应的战略规划。</w:t>
            </w:r>
          </w:p>
        </w:tc>
        <w:tc>
          <w:tcPr>
            <w:tcW w:w="2130" w:type="dxa"/>
          </w:tcPr>
          <w:p w14:paraId="5FC1C3E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（1）战略管理概述（战略的内涵、特征、层次与发展）；</w:t>
            </w:r>
          </w:p>
          <w:p w14:paraId="1B076CF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（2）战略目标与分析（企业愿景、企业使命、战略目标、内部环境分析、外部环境分析）；</w:t>
            </w:r>
          </w:p>
          <w:p w14:paraId="16F6755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（3）战略制定（业务层战略、公司层战略及国际化战略）；</w:t>
            </w:r>
          </w:p>
          <w:p w14:paraId="230B7CF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（4）战略执行（战略实施、战略控制与变革）。</w:t>
            </w:r>
          </w:p>
        </w:tc>
        <w:tc>
          <w:tcPr>
            <w:tcW w:w="2782" w:type="dxa"/>
            <w:vAlign w:val="center"/>
          </w:tcPr>
          <w:p w14:paraId="24D5016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（1）教学条件：授课主要在多媒体教室进行，多媒体投影清晰。</w:t>
            </w:r>
          </w:p>
          <w:p w14:paraId="412BEBC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（2）教学方法：坚持以学生为中心，结合案例教学、讨论分析、启发式教学等多种教学方法，同时融入课程思政，将立德树人贯穿始终。</w:t>
            </w:r>
          </w:p>
          <w:p w14:paraId="1D4A474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（3）师资要求：担任本课程的教师应该具备扎实的专业基础知识，具备较为丰富的企业管理经验。</w:t>
            </w:r>
          </w:p>
          <w:p w14:paraId="2F85D62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（4）课程考核：采用过程考核与结果考核相结合。过程考核占总成绩的50%，期末考核占总成绩的50%。</w:t>
            </w:r>
          </w:p>
        </w:tc>
      </w:tr>
    </w:tbl>
    <w:p w14:paraId="3710DBD5">
      <w:pPr>
        <w:numPr>
          <w:ilvl w:val="0"/>
          <w:numId w:val="0"/>
        </w:numPr>
        <w:adjustRightInd w:val="0"/>
        <w:snapToGrid w:val="0"/>
        <w:spacing w:line="440" w:lineRule="exact"/>
        <w:ind w:firstLine="420" w:firstLineChars="200"/>
        <w:rPr>
          <w:rFonts w:hint="eastAsia" w:ascii="黑体" w:hAnsi="黑体" w:eastAsia="黑体"/>
          <w:color w:val="000000" w:themeColor="text1"/>
          <w:lang w:eastAsia="zh-CN"/>
        </w:rPr>
      </w:pPr>
      <w:r>
        <w:rPr>
          <w:rFonts w:hint="eastAsia" w:ascii="黑体" w:hAnsi="黑体" w:eastAsia="黑体"/>
          <w:color w:val="000000" w:themeColor="text1"/>
          <w:lang w:eastAsia="zh-CN"/>
        </w:rPr>
        <w:t>（四）公共基础选修课</w:t>
      </w:r>
    </w:p>
    <w:tbl>
      <w:tblPr>
        <w:tblStyle w:val="12"/>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820"/>
        <w:gridCol w:w="2430"/>
        <w:gridCol w:w="2452"/>
      </w:tblGrid>
      <w:tr w14:paraId="61B3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2" w:type="dxa"/>
            <w:vAlign w:val="center"/>
          </w:tcPr>
          <w:p w14:paraId="4C3120B0">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课程名称</w:t>
            </w:r>
          </w:p>
        </w:tc>
        <w:tc>
          <w:tcPr>
            <w:tcW w:w="2820" w:type="dxa"/>
            <w:vAlign w:val="center"/>
          </w:tcPr>
          <w:p w14:paraId="6F3472B3">
            <w:pPr>
              <w:adjustRightInd w:val="0"/>
              <w:snapToGrid w:val="0"/>
              <w:spacing w:line="276" w:lineRule="auto"/>
              <w:ind w:firstLine="360" w:firstLineChars="200"/>
              <w:jc w:val="center"/>
              <w:rPr>
                <w:rFonts w:ascii="宋体" w:hAnsi="宋体" w:cs="宋体"/>
                <w:sz w:val="18"/>
                <w:szCs w:val="18"/>
              </w:rPr>
            </w:pPr>
            <w:r>
              <w:rPr>
                <w:rFonts w:hint="eastAsia" w:ascii="宋体" w:hAnsi="宋体" w:cs="宋体"/>
                <w:sz w:val="18"/>
                <w:szCs w:val="18"/>
              </w:rPr>
              <w:t>课程目标</w:t>
            </w:r>
          </w:p>
        </w:tc>
        <w:tc>
          <w:tcPr>
            <w:tcW w:w="2430" w:type="dxa"/>
            <w:vAlign w:val="center"/>
          </w:tcPr>
          <w:p w14:paraId="5810666D">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课程内容</w:t>
            </w:r>
          </w:p>
        </w:tc>
        <w:tc>
          <w:tcPr>
            <w:tcW w:w="2452" w:type="dxa"/>
            <w:vAlign w:val="center"/>
          </w:tcPr>
          <w:p w14:paraId="0DAB7FB3">
            <w:pPr>
              <w:adjustRightInd w:val="0"/>
              <w:snapToGrid w:val="0"/>
              <w:spacing w:line="276" w:lineRule="auto"/>
              <w:jc w:val="center"/>
              <w:rPr>
                <w:rFonts w:ascii="宋体" w:hAnsi="宋体" w:cs="宋体"/>
                <w:sz w:val="18"/>
                <w:szCs w:val="18"/>
              </w:rPr>
            </w:pPr>
            <w:r>
              <w:rPr>
                <w:rFonts w:hint="eastAsia" w:ascii="宋体" w:hAnsi="宋体" w:cs="宋体"/>
                <w:sz w:val="18"/>
                <w:szCs w:val="18"/>
              </w:rPr>
              <w:t>教学要求</w:t>
            </w:r>
          </w:p>
        </w:tc>
      </w:tr>
      <w:tr w14:paraId="2B38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Align w:val="center"/>
          </w:tcPr>
          <w:p w14:paraId="4296ABCA">
            <w:pPr>
              <w:snapToGrid w:val="0"/>
              <w:jc w:val="center"/>
              <w:rPr>
                <w:rFonts w:hint="eastAsia" w:ascii="宋体" w:hAnsi="宋体"/>
                <w:color w:val="000000"/>
                <w:sz w:val="18"/>
                <w:szCs w:val="18"/>
              </w:rPr>
            </w:pPr>
            <w:r>
              <w:rPr>
                <w:rFonts w:hint="eastAsia" w:ascii="宋体" w:hAnsi="宋体"/>
                <w:color w:val="000000"/>
                <w:sz w:val="18"/>
                <w:szCs w:val="18"/>
                <w:lang w:val="en-US" w:eastAsia="zh-CN"/>
              </w:rPr>
              <w:t>党史国史</w:t>
            </w:r>
          </w:p>
        </w:tc>
        <w:tc>
          <w:tcPr>
            <w:tcW w:w="2820" w:type="dxa"/>
            <w:vAlign w:val="center"/>
          </w:tcPr>
          <w:p w14:paraId="62AEE888">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259DC8A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引导学生增强大学生的道路自信、理论自信、制度自信、文化自信；提升大学生的爱党、爱国情操。做到知史爱党、知史爱国，不断激发起主动承担中华民族伟大复兴中国梦历史使命的精神动力。</w:t>
            </w:r>
          </w:p>
          <w:p w14:paraId="29B690F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69FC1F5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从宏观上对党史、国史有一个基本的认识，了解中国人民救亡图存的奋斗过程，了解中国人民选择社会主义的进程及其必然性。认清只有在中国共产党领导下，坚持社会主义道路，才能救中国、才能发展中国。</w:t>
            </w:r>
          </w:p>
          <w:p w14:paraId="01A12CB3">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6C034E09">
            <w:pPr>
              <w:snapToGrid w:val="0"/>
              <w:rPr>
                <w:rFonts w:hint="eastAsia" w:ascii="宋体" w:hAnsi="宋体"/>
                <w:color w:val="000000"/>
                <w:sz w:val="18"/>
                <w:szCs w:val="18"/>
              </w:rPr>
            </w:pPr>
            <w:r>
              <w:rPr>
                <w:rFonts w:hint="eastAsia" w:ascii="宋体" w:hAnsi="宋体"/>
                <w:color w:val="000000"/>
                <w:sz w:val="18"/>
                <w:szCs w:val="18"/>
                <w:lang w:val="en-US" w:eastAsia="zh-CN"/>
              </w:rPr>
              <w:t>培养学生的历史观、大局观，从历史中得到启迪和智慧，受到激励与鼓舞，激发爱国热情和民族自豪感、自信心，增强社会主义信念。</w:t>
            </w:r>
          </w:p>
        </w:tc>
        <w:tc>
          <w:tcPr>
            <w:tcW w:w="2430" w:type="dxa"/>
            <w:vAlign w:val="center"/>
          </w:tcPr>
          <w:p w14:paraId="4720BF1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（1）责任在肩：历史选择了中国共产党；</w:t>
            </w:r>
          </w:p>
          <w:p w14:paraId="198FC8D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（2）浴血奋斗：夺取新民主主义革命的胜利；</w:t>
            </w:r>
          </w:p>
          <w:p w14:paraId="015A772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（3）开天辟地：新中国成立和社会主义探索；</w:t>
            </w:r>
          </w:p>
          <w:p w14:paraId="6DCB4F8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（4）创造辉煌：改革开放的伟大实践和成就；</w:t>
            </w:r>
          </w:p>
          <w:p w14:paraId="26840D48">
            <w:pPr>
              <w:snapToGrid w:val="0"/>
              <w:rPr>
                <w:rFonts w:hint="eastAsia" w:ascii="宋体" w:hAnsi="宋体"/>
                <w:color w:val="000000"/>
                <w:sz w:val="18"/>
                <w:szCs w:val="18"/>
              </w:rPr>
            </w:pPr>
            <w:r>
              <w:rPr>
                <w:rFonts w:hint="eastAsia" w:ascii="宋体" w:hAnsi="宋体"/>
                <w:color w:val="000000"/>
                <w:sz w:val="18"/>
                <w:szCs w:val="18"/>
                <w:lang w:val="en-US" w:eastAsia="zh-CN"/>
              </w:rPr>
              <w:t>（5）长风破浪：走进中国特色社会主义新时代。</w:t>
            </w:r>
          </w:p>
        </w:tc>
        <w:tc>
          <w:tcPr>
            <w:tcW w:w="2452" w:type="dxa"/>
            <w:vAlign w:val="center"/>
          </w:tcPr>
          <w:p w14:paraId="6B391DC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w:t>
            </w:r>
            <w:r>
              <w:rPr>
                <w:rFonts w:hint="eastAsia" w:ascii="宋体" w:hAnsi="宋体"/>
                <w:color w:val="000000"/>
                <w:sz w:val="18"/>
                <w:szCs w:val="18"/>
              </w:rPr>
              <w:t>教学条件</w:t>
            </w:r>
            <w:r>
              <w:rPr>
                <w:rFonts w:hint="eastAsia" w:ascii="宋体" w:hAnsi="宋体"/>
                <w:color w:val="000000"/>
                <w:sz w:val="18"/>
                <w:szCs w:val="18"/>
                <w:lang w:val="en-US" w:eastAsia="zh-CN"/>
              </w:rPr>
              <w:t>：充分运用信息技术与手段优化教学过程与教学管理。</w:t>
            </w:r>
          </w:p>
          <w:p w14:paraId="3780BFF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（2）教学方法：讲授法、问题探究法、头脑风暴法、翻转课堂法。</w:t>
            </w:r>
          </w:p>
          <w:p w14:paraId="4470541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（3）师资要求：具有相关专业研究生以上学历或讲师以上职称。</w:t>
            </w:r>
          </w:p>
          <w:p w14:paraId="393347C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（4）考核要求：采用“过程考核+终结性考核”的方式评定成绩。平时过程性考核成绩根据考勤、课堂表现情况、线上学习情况等评定，占总成绩的40%；期末考试占总成绩的60%。</w:t>
            </w:r>
          </w:p>
          <w:p w14:paraId="67D90C3F">
            <w:pPr>
              <w:snapToGrid w:val="0"/>
              <w:rPr>
                <w:rFonts w:hint="eastAsia" w:ascii="宋体" w:hAnsi="宋体"/>
                <w:color w:val="000000"/>
                <w:sz w:val="18"/>
                <w:szCs w:val="18"/>
              </w:rPr>
            </w:pPr>
          </w:p>
        </w:tc>
      </w:tr>
      <w:tr w14:paraId="4C46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Align w:val="center"/>
          </w:tcPr>
          <w:p w14:paraId="61F5E962">
            <w:pPr>
              <w:snapToGrid w:val="0"/>
              <w:jc w:val="center"/>
              <w:rPr>
                <w:rFonts w:hint="eastAsia" w:ascii="宋体" w:hAnsi="宋体"/>
                <w:color w:val="000000"/>
                <w:sz w:val="18"/>
                <w:szCs w:val="18"/>
              </w:rPr>
            </w:pPr>
            <w:r>
              <w:rPr>
                <w:rFonts w:hint="eastAsia" w:ascii="宋体" w:hAnsi="宋体"/>
                <w:color w:val="000000"/>
                <w:sz w:val="18"/>
                <w:szCs w:val="18"/>
                <w:lang w:val="en-US" w:eastAsia="zh-CN"/>
              </w:rPr>
              <w:t>美育教育</w:t>
            </w:r>
          </w:p>
        </w:tc>
        <w:tc>
          <w:tcPr>
            <w:tcW w:w="2820" w:type="dxa"/>
            <w:vAlign w:val="top"/>
          </w:tcPr>
          <w:p w14:paraId="71713383">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72C7DE7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理解和掌握美学的基本理论知识，能运用美学原理知识分析和鉴赏生活、自然和艺术领域的审美现象，并能树立正确、健康、进步的审美观，提高人文素养。</w:t>
            </w:r>
          </w:p>
          <w:p w14:paraId="2FE4047D">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069201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正确认识美的性质和特征、生活和美学的关系、人生和美的关系。准确理解美学的重要概念，如真、善、美、自然美、社会美、形式美、优美、崇高、喜剧、悲剧、美感、审美心理等。</w:t>
            </w:r>
          </w:p>
          <w:p w14:paraId="14A269B2">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6FE3E93E">
            <w:pPr>
              <w:snapToGrid w:val="0"/>
              <w:rPr>
                <w:rFonts w:hint="eastAsia" w:ascii="宋体" w:hAnsi="宋体"/>
                <w:color w:val="000000"/>
                <w:sz w:val="18"/>
                <w:szCs w:val="18"/>
              </w:rPr>
            </w:pPr>
            <w:r>
              <w:rPr>
                <w:rFonts w:hint="eastAsia" w:ascii="宋体" w:hAnsi="宋体"/>
                <w:color w:val="000000"/>
                <w:sz w:val="18"/>
                <w:szCs w:val="18"/>
                <w:lang w:val="en-US" w:eastAsia="zh-CN"/>
              </w:rPr>
              <w:t xml:space="preserve">正确理解美学基本原理，并能够理论联系实际，对美学现象和审美实践进行分析，自觉运用美学原理从事美的创造活动。如理解并掌握形式美的几项主要法则的具体内容，并运用这些法则赏析书法、建筑、音乐等艺术作品。  </w:t>
            </w:r>
          </w:p>
        </w:tc>
        <w:tc>
          <w:tcPr>
            <w:tcW w:w="2430" w:type="dxa"/>
            <w:vAlign w:val="top"/>
          </w:tcPr>
          <w:p w14:paraId="05FEAD1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（1）概述与美的本质和特性讨论；</w:t>
            </w:r>
          </w:p>
          <w:p w14:paraId="3881A51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（2）美的表现领域（自然美、社会美、人性美）；</w:t>
            </w:r>
          </w:p>
          <w:p w14:paraId="40E40F7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（3）美的范畴：崇高美、优美、滑稽美及其他；</w:t>
            </w:r>
          </w:p>
          <w:p w14:paraId="1F62F41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（4）艺术的本质、特征和艺（5）术鉴赏的原理;</w:t>
            </w:r>
          </w:p>
          <w:p w14:paraId="545259E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艺术鉴赏之一：绘画与雕塑；</w:t>
            </w:r>
          </w:p>
          <w:p w14:paraId="4C13021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艺术鉴赏之二：建筑与园林；</w:t>
            </w:r>
          </w:p>
          <w:p w14:paraId="733EC7E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艺术鉴赏之三：音乐与舞蹈；</w:t>
            </w:r>
          </w:p>
          <w:p w14:paraId="0139D8BD">
            <w:pPr>
              <w:snapToGrid w:val="0"/>
              <w:rPr>
                <w:rFonts w:hint="eastAsia" w:ascii="宋体" w:hAnsi="宋体"/>
                <w:color w:val="000000"/>
                <w:sz w:val="18"/>
                <w:szCs w:val="18"/>
              </w:rPr>
            </w:pPr>
            <w:r>
              <w:rPr>
                <w:rFonts w:hint="eastAsia" w:ascii="宋体" w:hAnsi="宋体"/>
                <w:color w:val="000000"/>
                <w:sz w:val="18"/>
                <w:szCs w:val="18"/>
                <w:lang w:val="en-US" w:eastAsia="zh-CN"/>
              </w:rPr>
              <w:t>艺术鉴赏之四：电影与戏剧。</w:t>
            </w:r>
          </w:p>
        </w:tc>
        <w:tc>
          <w:tcPr>
            <w:tcW w:w="2452" w:type="dxa"/>
            <w:vAlign w:val="top"/>
          </w:tcPr>
          <w:p w14:paraId="452A856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（1）教学条件：授课主要在多媒体教室进行，多媒体投影清晰；根据课程特色，使用多媒体完成部分教学,并逐步完善教学课件、电子教案、教学大纲等教学软件资源,能进行线上教学。</w:t>
            </w:r>
          </w:p>
          <w:p w14:paraId="6BEC605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（2）教学方法：以工作任务为中心的项目化教学，通过理论教学、实作等多种途径，给学生提供丰富的实践机会，实现学习实践一体化。</w:t>
            </w:r>
          </w:p>
          <w:p w14:paraId="480B985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（3）师资要求：授课教师必须系统的学习过美学课程，有一定的理论基础，能结合不同专业的特色，逐步提升学生审美能力，得到美的启发。</w:t>
            </w:r>
          </w:p>
          <w:p w14:paraId="638ADCA4">
            <w:pPr>
              <w:snapToGrid w:val="0"/>
              <w:rPr>
                <w:rFonts w:hint="eastAsia" w:ascii="宋体" w:hAnsi="宋体"/>
                <w:color w:val="000000"/>
                <w:sz w:val="18"/>
                <w:szCs w:val="18"/>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3778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Align w:val="center"/>
          </w:tcPr>
          <w:p w14:paraId="29149306">
            <w:pPr>
              <w:snapToGrid w:val="0"/>
              <w:jc w:val="center"/>
              <w:rPr>
                <w:rFonts w:hint="eastAsia" w:ascii="宋体" w:hAnsi="宋体"/>
                <w:color w:val="000000"/>
                <w:sz w:val="18"/>
                <w:szCs w:val="18"/>
              </w:rPr>
            </w:pPr>
            <w:r>
              <w:rPr>
                <w:rFonts w:hint="eastAsia" w:ascii="宋体" w:hAnsi="宋体"/>
                <w:color w:val="000000"/>
                <w:sz w:val="18"/>
                <w:szCs w:val="18"/>
                <w:lang w:val="en-US" w:eastAsia="zh-CN"/>
              </w:rPr>
              <w:t>职业素养</w:t>
            </w:r>
          </w:p>
        </w:tc>
        <w:tc>
          <w:tcPr>
            <w:tcW w:w="2820" w:type="dxa"/>
            <w:vAlign w:val="center"/>
          </w:tcPr>
          <w:p w14:paraId="76FC6C6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352A1CF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促进学生认同职业，素养提升是自身职业化和实现职业生涯可持续发展的有效途径，树立起职业生涯发展的自主意识、积极正确的人生观、价值观和就业观念，强化职业道德行为及习惯，养成良好的职业素养；积极主动地把个人发展和国家需要、社会发展相结合，愿意为个人的生涯发展和社会发展付出努力。</w:t>
            </w:r>
          </w:p>
          <w:p w14:paraId="49815EC6">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34BF3DE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理解并掌握职业素养的内涵、重要性；掌握职场沟通的方法与技巧；了解职业行为规范习惯的重要性，掌握职场礼仪规范；了解个人与团队的关系，掌握团队合作的方法；学习时间管理的方法；掌握科学健康的生活及心理，了解学习管理的重要性、流程和方法；了解创新能力的结构体系及创新方法。</w:t>
            </w:r>
          </w:p>
          <w:p w14:paraId="0A221677">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51A98A16">
            <w:pPr>
              <w:snapToGrid w:val="0"/>
              <w:rPr>
                <w:rFonts w:hint="eastAsia" w:ascii="宋体" w:hAnsi="宋体"/>
                <w:color w:val="000000"/>
                <w:sz w:val="18"/>
                <w:szCs w:val="18"/>
              </w:rPr>
            </w:pPr>
            <w:r>
              <w:rPr>
                <w:rFonts w:hint="eastAsia" w:ascii="宋体" w:hAnsi="宋体"/>
                <w:color w:val="000000"/>
                <w:sz w:val="18"/>
                <w:szCs w:val="18"/>
                <w:lang w:val="en-US" w:eastAsia="zh-CN"/>
              </w:rPr>
              <w:t>提升学习能力、交流沟通能力、团队协作能力、实践能力、创造能力、就业能力、创业能力等职业能力。</w:t>
            </w:r>
          </w:p>
        </w:tc>
        <w:tc>
          <w:tcPr>
            <w:tcW w:w="2430" w:type="dxa"/>
            <w:vAlign w:val="center"/>
          </w:tcPr>
          <w:p w14:paraId="1C2D28B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（1）职业素养的内涵、重要性、践行方法；</w:t>
            </w:r>
          </w:p>
          <w:p w14:paraId="4B245ED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（2）职场沟通的方式、原则和技巧；</w:t>
            </w:r>
          </w:p>
          <w:p w14:paraId="6046EA8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（3）职业礼仪的重要性，职场中仪容、仪表、仪态礼仪规范、人际交往礼仪规范；</w:t>
            </w:r>
          </w:p>
          <w:p w14:paraId="7583DE5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（4）个人与团队的关系、团队精神的内涵及培育；团队合作的方法；</w:t>
            </w:r>
          </w:p>
          <w:p w14:paraId="159091C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（5）认知时间管理的重要性，时间管理的原则和方法； </w:t>
            </w:r>
          </w:p>
          <w:p w14:paraId="0AF3274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（6）科学的健康概念，生活和心理健康管理；</w:t>
            </w:r>
          </w:p>
          <w:p w14:paraId="6F45240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（7）学习管理的重要性、流程和方法；</w:t>
            </w:r>
          </w:p>
          <w:p w14:paraId="116C68F0">
            <w:pPr>
              <w:snapToGrid w:val="0"/>
              <w:rPr>
                <w:rFonts w:hint="eastAsia" w:ascii="宋体" w:hAnsi="宋体"/>
                <w:color w:val="000000"/>
                <w:sz w:val="18"/>
                <w:szCs w:val="18"/>
              </w:rPr>
            </w:pPr>
            <w:r>
              <w:rPr>
                <w:rFonts w:hint="eastAsia" w:ascii="宋体" w:hAnsi="宋体"/>
                <w:color w:val="000000"/>
                <w:sz w:val="18"/>
                <w:szCs w:val="18"/>
                <w:lang w:val="en-US" w:eastAsia="zh-CN"/>
              </w:rPr>
              <w:t>（8）创新能力的结构体系、创新思维的培育、创新能力的培养。</w:t>
            </w:r>
          </w:p>
        </w:tc>
        <w:tc>
          <w:tcPr>
            <w:tcW w:w="2452" w:type="dxa"/>
            <w:vAlign w:val="top"/>
          </w:tcPr>
          <w:p w14:paraId="6EFED2E9">
            <w:pPr>
              <w:snapToGrid w:val="0"/>
              <w:jc w:val="both"/>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（1）教学条件：能使用线上资源进行理论教学，在顶岗实习单位进行实践教学。</w:t>
            </w:r>
          </w:p>
          <w:p w14:paraId="68FE1594">
            <w:pPr>
              <w:snapToGrid w:val="0"/>
              <w:jc w:val="both"/>
              <w:rPr>
                <w:rFonts w:hint="default" w:ascii="宋体" w:hAnsi="宋体"/>
                <w:color w:val="000000"/>
                <w:sz w:val="18"/>
                <w:szCs w:val="18"/>
                <w:lang w:val="en-US" w:eastAsia="zh-CN"/>
              </w:rPr>
            </w:pPr>
            <w:r>
              <w:rPr>
                <w:rFonts w:hint="eastAsia" w:ascii="宋体" w:hAnsi="宋体"/>
                <w:color w:val="000000"/>
                <w:sz w:val="18"/>
                <w:szCs w:val="18"/>
                <w:lang w:val="en-US" w:eastAsia="zh-CN"/>
              </w:rPr>
              <w:t>（2）教学方法：在顶岗实践中完成，企业导师和学校教师相结合的教学方式，学校教师以线上答疑解惑指导为主，企业导师以工作实践指导为主。</w:t>
            </w:r>
          </w:p>
          <w:p w14:paraId="19D7855C">
            <w:pPr>
              <w:snapToGrid w:val="0"/>
              <w:jc w:val="both"/>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（3）师资要求：企业导师、学校教师具备良好的职业修养，具备爱岗敬业、精益求精、严谨细致的工作作风。</w:t>
            </w:r>
          </w:p>
          <w:p w14:paraId="0D24BBFD">
            <w:pPr>
              <w:snapToGrid w:val="0"/>
              <w:jc w:val="both"/>
              <w:rPr>
                <w:rFonts w:hint="eastAsia" w:ascii="宋体" w:hAnsi="宋体"/>
                <w:color w:val="000000"/>
                <w:sz w:val="18"/>
                <w:szCs w:val="18"/>
              </w:rPr>
            </w:pPr>
            <w:r>
              <w:rPr>
                <w:rFonts w:hint="eastAsia" w:ascii="宋体" w:hAnsi="宋体"/>
                <w:color w:val="000000"/>
                <w:sz w:val="18"/>
                <w:szCs w:val="18"/>
                <w:lang w:val="en-US" w:eastAsia="zh-CN"/>
              </w:rPr>
              <w:t>（4）课程考核：采用过程考核为主。</w:t>
            </w:r>
          </w:p>
        </w:tc>
      </w:tr>
    </w:tbl>
    <w:p w14:paraId="71F8CACF">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七、教学进程安排</w:t>
      </w:r>
    </w:p>
    <w:p w14:paraId="16CD72BB">
      <w:p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rPr>
        <w:t>（一）教学周数安排</w:t>
      </w:r>
    </w:p>
    <w:tbl>
      <w:tblPr>
        <w:tblStyle w:val="11"/>
        <w:tblW w:w="7969" w:type="dxa"/>
        <w:jc w:val="center"/>
        <w:tblLayout w:type="fixed"/>
        <w:tblCellMar>
          <w:top w:w="15" w:type="dxa"/>
          <w:left w:w="15" w:type="dxa"/>
          <w:bottom w:w="15" w:type="dxa"/>
          <w:right w:w="15" w:type="dxa"/>
        </w:tblCellMar>
      </w:tblPr>
      <w:tblGrid>
        <w:gridCol w:w="1267"/>
        <w:gridCol w:w="974"/>
        <w:gridCol w:w="717"/>
        <w:gridCol w:w="665"/>
        <w:gridCol w:w="665"/>
        <w:gridCol w:w="665"/>
        <w:gridCol w:w="567"/>
        <w:gridCol w:w="567"/>
        <w:gridCol w:w="567"/>
        <w:gridCol w:w="567"/>
        <w:gridCol w:w="748"/>
      </w:tblGrid>
      <w:tr w14:paraId="7DE24B02">
        <w:tblPrEx>
          <w:tblCellMar>
            <w:top w:w="15" w:type="dxa"/>
            <w:left w:w="15" w:type="dxa"/>
            <w:bottom w:w="15" w:type="dxa"/>
            <w:right w:w="15" w:type="dxa"/>
          </w:tblCellMar>
        </w:tblPrEx>
        <w:trPr>
          <w:trHeight w:val="567" w:hRule="atLeast"/>
          <w:jc w:val="center"/>
        </w:trPr>
        <w:tc>
          <w:tcPr>
            <w:tcW w:w="1267" w:type="dxa"/>
            <w:tcBorders>
              <w:top w:val="single" w:color="000000" w:sz="12" w:space="0"/>
              <w:left w:val="single" w:color="000000" w:sz="12" w:space="0"/>
              <w:right w:val="single" w:color="000000" w:sz="4" w:space="0"/>
            </w:tcBorders>
            <w:vAlign w:val="center"/>
          </w:tcPr>
          <w:p w14:paraId="1A1A8D78">
            <w:pPr>
              <w:spacing w:line="360" w:lineRule="exact"/>
              <w:jc w:val="center"/>
              <w:rPr>
                <w:color w:val="000000" w:themeColor="text1"/>
                <w:sz w:val="18"/>
                <w:szCs w:val="18"/>
              </w:rPr>
            </w:pPr>
            <w:r>
              <w:rPr>
                <w:color w:val="000000" w:themeColor="text1"/>
                <w:sz w:val="18"/>
                <w:szCs w:val="18"/>
              </w:rPr>
              <w:pict>
                <v:line id="_x0000_s1034" o:spid="_x0000_s1034" o:spt="20" style="position:absolute;left:0pt;margin-left:0.15pt;margin-top:-1.4pt;height:57.45pt;width:34.7pt;z-index:251661312;mso-width-relative:page;mso-height-relative:page;" coordsize="21600,21600" o:gfxdata="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3HVDNQAAAAGAQAADwAAAAAAAAAB&#10;ACAAAAAiAAAAZHJzL2Rvd25yZXYueG1sUEsBAhQAFAAAAAgAh07iQFA5GwfbAQAAngMAAA4AAAAA&#10;AAAAAQAgAAAAIwEAAGRycy9lMm9Eb2MueG1sUEsFBgAAAAAGAAYAWQEAAHAFAAAAAA==&#10;">
                  <v:path arrowok="t"/>
                  <v:fill focussize="0,0"/>
                  <v:stroke/>
                  <v:imagedata o:title=""/>
                  <o:lock v:ext="edit"/>
                </v:line>
              </w:pict>
            </w:r>
            <w:r>
              <w:rPr>
                <w:color w:val="000000" w:themeColor="text1"/>
                <w:sz w:val="18"/>
                <w:szCs w:val="18"/>
              </w:rPr>
              <w:pict>
                <v:line id="_x0000_s1035" o:spid="_x0000_s1035" o:spt="20" style="position:absolute;left:0pt;margin-left:0pt;margin-top:-2.15pt;height:32.25pt;width:62.5pt;z-index:251660288;mso-width-relative:page;mso-height-relative:page;" coordsize="21600,21600" o:gfxdata="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Wf+P1QAAAAYBAAAPAAAAAAAA&#10;AAEAIAAAACIAAABkcnMvZG93bnJldi54bWxQSwECFAAUAAAACACHTuJAUz7x89wBAACcAwAADgAA&#10;AAAAAAABACAAAAAkAQAAZHJzL2Uyb0RvYy54bWxQSwUGAAAAAAYABgBZAQAAcgUAAAAA&#10;">
                  <v:path arrowok="t"/>
                  <v:fill focussize="0,0"/>
                  <v:stroke/>
                  <v:imagedata o:title=""/>
                  <o:lock v:ext="edit"/>
                </v:line>
              </w:pict>
            </w:r>
            <w:r>
              <w:rPr>
                <w:color w:val="000000" w:themeColor="text1"/>
                <w:sz w:val="18"/>
                <w:szCs w:val="18"/>
              </w:rPr>
              <w:t xml:space="preserve">     项目</w:t>
            </w:r>
          </w:p>
          <w:p w14:paraId="20669307">
            <w:pPr>
              <w:spacing w:line="360" w:lineRule="exact"/>
              <w:ind w:firstLine="360" w:firstLineChars="200"/>
              <w:rPr>
                <w:color w:val="000000" w:themeColor="text1"/>
                <w:sz w:val="18"/>
                <w:szCs w:val="18"/>
              </w:rPr>
            </w:pPr>
            <w:r>
              <w:rPr>
                <w:color w:val="000000" w:themeColor="text1"/>
                <w:sz w:val="18"/>
                <w:szCs w:val="18"/>
              </w:rPr>
              <w:t>周数</w:t>
            </w:r>
          </w:p>
          <w:p w14:paraId="227EEF31">
            <w:pPr>
              <w:spacing w:line="360" w:lineRule="exact"/>
              <w:rPr>
                <w:color w:val="000000" w:themeColor="text1"/>
                <w:sz w:val="18"/>
                <w:szCs w:val="18"/>
              </w:rPr>
            </w:pPr>
            <w:r>
              <w:rPr>
                <w:color w:val="000000" w:themeColor="text1"/>
                <w:sz w:val="18"/>
                <w:szCs w:val="18"/>
              </w:rPr>
              <w:t>学期</w:t>
            </w:r>
          </w:p>
        </w:tc>
        <w:tc>
          <w:tcPr>
            <w:tcW w:w="974" w:type="dxa"/>
            <w:tcBorders>
              <w:top w:val="single" w:color="000000" w:sz="12" w:space="0"/>
              <w:left w:val="single" w:color="000000" w:sz="4" w:space="0"/>
              <w:bottom w:val="single" w:color="000000" w:sz="4" w:space="0"/>
              <w:right w:val="single" w:color="000000" w:sz="4" w:space="0"/>
            </w:tcBorders>
            <w:vAlign w:val="center"/>
          </w:tcPr>
          <w:p w14:paraId="5848F0E3">
            <w:pPr>
              <w:spacing w:line="360" w:lineRule="exact"/>
              <w:jc w:val="center"/>
              <w:rPr>
                <w:color w:val="000000" w:themeColor="text1"/>
                <w:sz w:val="18"/>
                <w:szCs w:val="18"/>
              </w:rPr>
            </w:pPr>
            <w:r>
              <w:rPr>
                <w:rFonts w:hint="eastAsia"/>
                <w:color w:val="000000" w:themeColor="text1"/>
                <w:sz w:val="18"/>
                <w:szCs w:val="18"/>
              </w:rPr>
              <w:t>军事技能</w:t>
            </w:r>
          </w:p>
        </w:tc>
        <w:tc>
          <w:tcPr>
            <w:tcW w:w="717" w:type="dxa"/>
            <w:tcBorders>
              <w:top w:val="single" w:color="000000" w:sz="12" w:space="0"/>
              <w:left w:val="single" w:color="000000" w:sz="4" w:space="0"/>
              <w:bottom w:val="single" w:color="000000" w:sz="4" w:space="0"/>
              <w:right w:val="single" w:color="000000" w:sz="4" w:space="0"/>
            </w:tcBorders>
            <w:vAlign w:val="center"/>
          </w:tcPr>
          <w:p w14:paraId="299766E8">
            <w:pPr>
              <w:spacing w:line="360" w:lineRule="exact"/>
              <w:jc w:val="center"/>
              <w:rPr>
                <w:color w:val="000000" w:themeColor="text1"/>
                <w:sz w:val="18"/>
                <w:szCs w:val="18"/>
              </w:rPr>
            </w:pPr>
            <w:r>
              <w:rPr>
                <w:rFonts w:hint="eastAsia"/>
                <w:color w:val="000000" w:themeColor="text1"/>
                <w:sz w:val="18"/>
                <w:szCs w:val="18"/>
              </w:rPr>
              <w:t>课堂</w:t>
            </w:r>
            <w:r>
              <w:rPr>
                <w:color w:val="000000" w:themeColor="text1"/>
                <w:sz w:val="18"/>
                <w:szCs w:val="18"/>
              </w:rPr>
              <w:t xml:space="preserve">     教学</w:t>
            </w:r>
          </w:p>
        </w:tc>
        <w:tc>
          <w:tcPr>
            <w:tcW w:w="665" w:type="dxa"/>
            <w:tcBorders>
              <w:top w:val="single" w:color="000000" w:sz="12" w:space="0"/>
              <w:left w:val="single" w:color="auto" w:sz="4" w:space="0"/>
              <w:bottom w:val="single" w:color="000000" w:sz="4" w:space="0"/>
              <w:right w:val="single" w:color="auto" w:sz="4" w:space="0"/>
            </w:tcBorders>
            <w:vAlign w:val="center"/>
          </w:tcPr>
          <w:p w14:paraId="0E3BEC9E">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实训</w:t>
            </w:r>
          </w:p>
        </w:tc>
        <w:tc>
          <w:tcPr>
            <w:tcW w:w="665" w:type="dxa"/>
            <w:tcBorders>
              <w:top w:val="single" w:color="000000" w:sz="12" w:space="0"/>
              <w:left w:val="single" w:color="auto" w:sz="4" w:space="0"/>
              <w:bottom w:val="single" w:color="000000" w:sz="4" w:space="0"/>
              <w:right w:val="single" w:color="auto" w:sz="4" w:space="0"/>
            </w:tcBorders>
            <w:vAlign w:val="center"/>
          </w:tcPr>
          <w:p w14:paraId="7CCD26B5">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认识</w:t>
            </w:r>
          </w:p>
          <w:p w14:paraId="21AE8B68">
            <w:pPr>
              <w:spacing w:line="360" w:lineRule="exact"/>
              <w:jc w:val="center"/>
              <w:rPr>
                <w:color w:val="000000" w:themeColor="text1"/>
                <w:sz w:val="18"/>
                <w:szCs w:val="18"/>
              </w:rPr>
            </w:pPr>
            <w:r>
              <w:rPr>
                <w:rFonts w:hint="eastAsia"/>
                <w:color w:val="000000" w:themeColor="text1"/>
                <w:sz w:val="18"/>
                <w:szCs w:val="18"/>
              </w:rPr>
              <w:t>实习</w:t>
            </w:r>
          </w:p>
        </w:tc>
        <w:tc>
          <w:tcPr>
            <w:tcW w:w="665" w:type="dxa"/>
            <w:tcBorders>
              <w:top w:val="single" w:color="000000" w:sz="12" w:space="0"/>
              <w:left w:val="single" w:color="auto" w:sz="4" w:space="0"/>
              <w:bottom w:val="single" w:color="000000" w:sz="4" w:space="0"/>
              <w:right w:val="single" w:color="000000" w:sz="4" w:space="0"/>
            </w:tcBorders>
            <w:vAlign w:val="center"/>
          </w:tcPr>
          <w:p w14:paraId="1D1A41B4">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岗位</w:t>
            </w:r>
          </w:p>
          <w:p w14:paraId="4AEE7303">
            <w:pPr>
              <w:spacing w:line="360" w:lineRule="exact"/>
              <w:jc w:val="center"/>
              <w:rPr>
                <w:color w:val="000000" w:themeColor="text1"/>
                <w:sz w:val="18"/>
                <w:szCs w:val="18"/>
              </w:rPr>
            </w:pPr>
            <w:r>
              <w:rPr>
                <w:color w:val="000000" w:themeColor="text1"/>
                <w:sz w:val="18"/>
                <w:szCs w:val="18"/>
              </w:rPr>
              <w:t>实习</w:t>
            </w:r>
          </w:p>
        </w:tc>
        <w:tc>
          <w:tcPr>
            <w:tcW w:w="567" w:type="dxa"/>
            <w:tcBorders>
              <w:top w:val="single" w:color="000000" w:sz="12" w:space="0"/>
              <w:left w:val="single" w:color="000000" w:sz="4" w:space="0"/>
              <w:bottom w:val="single" w:color="000000" w:sz="4" w:space="0"/>
              <w:right w:val="single" w:color="000000" w:sz="4" w:space="0"/>
            </w:tcBorders>
            <w:vAlign w:val="center"/>
          </w:tcPr>
          <w:p w14:paraId="45F3AA1A">
            <w:pPr>
              <w:spacing w:line="360" w:lineRule="exact"/>
              <w:jc w:val="center"/>
              <w:rPr>
                <w:color w:val="000000" w:themeColor="text1"/>
                <w:sz w:val="18"/>
                <w:szCs w:val="18"/>
              </w:rPr>
            </w:pPr>
            <w:r>
              <w:rPr>
                <w:color w:val="000000" w:themeColor="text1"/>
                <w:sz w:val="18"/>
                <w:szCs w:val="18"/>
              </w:rPr>
              <w:t xml:space="preserve">毕业      </w:t>
            </w:r>
            <w:r>
              <w:rPr>
                <w:rFonts w:hint="eastAsia"/>
                <w:color w:val="000000" w:themeColor="text1"/>
                <w:sz w:val="18"/>
                <w:szCs w:val="18"/>
              </w:rPr>
              <w:t>设计</w:t>
            </w:r>
          </w:p>
        </w:tc>
        <w:tc>
          <w:tcPr>
            <w:tcW w:w="567" w:type="dxa"/>
            <w:tcBorders>
              <w:top w:val="single" w:color="000000" w:sz="12" w:space="0"/>
              <w:left w:val="single" w:color="000000" w:sz="4" w:space="0"/>
              <w:bottom w:val="single" w:color="000000" w:sz="4" w:space="0"/>
              <w:right w:val="single" w:color="000000" w:sz="4" w:space="0"/>
            </w:tcBorders>
            <w:vAlign w:val="center"/>
          </w:tcPr>
          <w:p w14:paraId="7A06F170">
            <w:pPr>
              <w:spacing w:line="360" w:lineRule="exact"/>
              <w:jc w:val="center"/>
              <w:rPr>
                <w:color w:val="000000" w:themeColor="text1"/>
                <w:sz w:val="18"/>
                <w:szCs w:val="18"/>
              </w:rPr>
            </w:pPr>
            <w:r>
              <w:rPr>
                <w:rFonts w:hint="eastAsia"/>
                <w:color w:val="000000" w:themeColor="text1"/>
                <w:sz w:val="18"/>
                <w:szCs w:val="18"/>
              </w:rPr>
              <w:t>毕业教育</w:t>
            </w:r>
          </w:p>
        </w:tc>
        <w:tc>
          <w:tcPr>
            <w:tcW w:w="567" w:type="dxa"/>
            <w:tcBorders>
              <w:top w:val="single" w:color="000000" w:sz="12" w:space="0"/>
              <w:left w:val="single" w:color="000000" w:sz="4" w:space="0"/>
              <w:bottom w:val="single" w:color="000000" w:sz="4" w:space="0"/>
              <w:right w:val="single" w:color="000000" w:sz="4" w:space="0"/>
            </w:tcBorders>
            <w:vAlign w:val="center"/>
          </w:tcPr>
          <w:p w14:paraId="13C285DB">
            <w:pPr>
              <w:spacing w:line="360" w:lineRule="exact"/>
              <w:jc w:val="center"/>
              <w:rPr>
                <w:color w:val="000000" w:themeColor="text1"/>
                <w:sz w:val="18"/>
                <w:szCs w:val="18"/>
              </w:rPr>
            </w:pPr>
            <w:r>
              <w:rPr>
                <w:rFonts w:hint="eastAsia"/>
                <w:color w:val="000000" w:themeColor="text1"/>
                <w:sz w:val="18"/>
                <w:szCs w:val="18"/>
              </w:rPr>
              <w:t>机</w:t>
            </w:r>
          </w:p>
          <w:p w14:paraId="3B504650">
            <w:pPr>
              <w:spacing w:line="360" w:lineRule="exact"/>
              <w:jc w:val="center"/>
              <w:rPr>
                <w:color w:val="000000" w:themeColor="text1"/>
                <w:sz w:val="18"/>
                <w:szCs w:val="18"/>
              </w:rPr>
            </w:pPr>
            <w:r>
              <w:rPr>
                <w:rFonts w:hint="eastAsia"/>
                <w:color w:val="000000" w:themeColor="text1"/>
                <w:sz w:val="18"/>
                <w:szCs w:val="18"/>
              </w:rPr>
              <w:t>动</w:t>
            </w:r>
          </w:p>
        </w:tc>
        <w:tc>
          <w:tcPr>
            <w:tcW w:w="567" w:type="dxa"/>
            <w:tcBorders>
              <w:top w:val="single" w:color="000000" w:sz="12" w:space="0"/>
              <w:left w:val="single" w:color="000000" w:sz="4" w:space="0"/>
              <w:bottom w:val="single" w:color="000000" w:sz="4" w:space="0"/>
              <w:right w:val="single" w:color="000000" w:sz="4" w:space="0"/>
            </w:tcBorders>
            <w:vAlign w:val="center"/>
          </w:tcPr>
          <w:p w14:paraId="54247903">
            <w:pPr>
              <w:spacing w:line="360" w:lineRule="exact"/>
              <w:jc w:val="center"/>
              <w:rPr>
                <w:color w:val="000000" w:themeColor="text1"/>
                <w:sz w:val="18"/>
                <w:szCs w:val="18"/>
              </w:rPr>
            </w:pPr>
            <w:r>
              <w:rPr>
                <w:color w:val="000000" w:themeColor="text1"/>
                <w:sz w:val="18"/>
                <w:szCs w:val="18"/>
              </w:rPr>
              <w:t>考</w:t>
            </w:r>
          </w:p>
          <w:p w14:paraId="03972E97">
            <w:pPr>
              <w:spacing w:line="360" w:lineRule="exact"/>
              <w:jc w:val="center"/>
              <w:rPr>
                <w:color w:val="000000" w:themeColor="text1"/>
                <w:sz w:val="18"/>
                <w:szCs w:val="18"/>
              </w:rPr>
            </w:pPr>
            <w:r>
              <w:rPr>
                <w:color w:val="000000" w:themeColor="text1"/>
                <w:sz w:val="18"/>
                <w:szCs w:val="18"/>
              </w:rPr>
              <w:t>试</w:t>
            </w:r>
          </w:p>
        </w:tc>
        <w:tc>
          <w:tcPr>
            <w:tcW w:w="748" w:type="dxa"/>
            <w:tcBorders>
              <w:top w:val="single" w:color="000000" w:sz="12" w:space="0"/>
              <w:left w:val="single" w:color="000000" w:sz="4" w:space="0"/>
              <w:bottom w:val="single" w:color="000000" w:sz="4" w:space="0"/>
              <w:right w:val="single" w:color="000000" w:sz="12" w:space="0"/>
            </w:tcBorders>
            <w:vAlign w:val="center"/>
          </w:tcPr>
          <w:p w14:paraId="7882C2D0">
            <w:pPr>
              <w:spacing w:line="360" w:lineRule="exact"/>
              <w:jc w:val="center"/>
              <w:rPr>
                <w:color w:val="000000" w:themeColor="text1"/>
                <w:sz w:val="18"/>
                <w:szCs w:val="18"/>
              </w:rPr>
            </w:pPr>
            <w:r>
              <w:rPr>
                <w:color w:val="000000" w:themeColor="text1"/>
                <w:sz w:val="18"/>
                <w:szCs w:val="18"/>
              </w:rPr>
              <w:t>本期         周数</w:t>
            </w:r>
          </w:p>
        </w:tc>
      </w:tr>
      <w:tr w14:paraId="28DA1C25">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4B43131B">
            <w:pPr>
              <w:spacing w:line="360" w:lineRule="exact"/>
              <w:jc w:val="center"/>
              <w:rPr>
                <w:color w:val="000000" w:themeColor="text1"/>
                <w:sz w:val="18"/>
                <w:szCs w:val="18"/>
              </w:rPr>
            </w:pPr>
            <w:r>
              <w:rPr>
                <w:color w:val="000000" w:themeColor="text1"/>
                <w:sz w:val="18"/>
                <w:szCs w:val="18"/>
              </w:rPr>
              <w:t>一</w:t>
            </w:r>
          </w:p>
        </w:tc>
        <w:tc>
          <w:tcPr>
            <w:tcW w:w="974" w:type="dxa"/>
            <w:tcBorders>
              <w:top w:val="single" w:color="000000" w:sz="4" w:space="0"/>
              <w:left w:val="single" w:color="000000" w:sz="4" w:space="0"/>
              <w:bottom w:val="single" w:color="000000" w:sz="4" w:space="0"/>
              <w:right w:val="single" w:color="000000" w:sz="4" w:space="0"/>
            </w:tcBorders>
            <w:vAlign w:val="center"/>
          </w:tcPr>
          <w:p w14:paraId="2FB4D4AF">
            <w:pPr>
              <w:spacing w:line="360" w:lineRule="exact"/>
              <w:jc w:val="center"/>
              <w:rPr>
                <w:color w:val="000000" w:themeColor="text1"/>
                <w:sz w:val="18"/>
                <w:szCs w:val="18"/>
              </w:rPr>
            </w:pPr>
            <w:r>
              <w:rPr>
                <w:color w:val="000000" w:themeColor="text1"/>
                <w:sz w:val="18"/>
                <w:szCs w:val="18"/>
              </w:rPr>
              <w:t>2</w:t>
            </w:r>
          </w:p>
        </w:tc>
        <w:tc>
          <w:tcPr>
            <w:tcW w:w="717" w:type="dxa"/>
            <w:tcBorders>
              <w:top w:val="single" w:color="000000" w:sz="4" w:space="0"/>
              <w:left w:val="single" w:color="000000" w:sz="4" w:space="0"/>
              <w:bottom w:val="single" w:color="000000" w:sz="4" w:space="0"/>
              <w:right w:val="single" w:color="000000" w:sz="4" w:space="0"/>
            </w:tcBorders>
            <w:vAlign w:val="center"/>
          </w:tcPr>
          <w:p w14:paraId="1F18427A">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rPr>
              <w:t>1</w:t>
            </w:r>
            <w:r>
              <w:rPr>
                <w:rFonts w:hint="eastAsia"/>
                <w:color w:val="000000" w:themeColor="text1"/>
                <w:sz w:val="18"/>
                <w:szCs w:val="18"/>
                <w:lang w:val="en-US" w:eastAsia="zh-CN"/>
              </w:rPr>
              <w:t>4</w:t>
            </w:r>
          </w:p>
        </w:tc>
        <w:tc>
          <w:tcPr>
            <w:tcW w:w="665" w:type="dxa"/>
            <w:tcBorders>
              <w:top w:val="single" w:color="000000" w:sz="4" w:space="0"/>
              <w:left w:val="single" w:color="auto" w:sz="4" w:space="0"/>
              <w:bottom w:val="single" w:color="000000" w:sz="4" w:space="0"/>
              <w:right w:val="single" w:color="auto" w:sz="4" w:space="0"/>
            </w:tcBorders>
            <w:vAlign w:val="center"/>
          </w:tcPr>
          <w:p w14:paraId="02FBBC73">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2</w:t>
            </w:r>
          </w:p>
        </w:tc>
        <w:tc>
          <w:tcPr>
            <w:tcW w:w="665" w:type="dxa"/>
            <w:tcBorders>
              <w:top w:val="single" w:color="000000" w:sz="4" w:space="0"/>
              <w:left w:val="single" w:color="auto" w:sz="4" w:space="0"/>
              <w:bottom w:val="single" w:color="000000" w:sz="4" w:space="0"/>
              <w:right w:val="single" w:color="auto" w:sz="4" w:space="0"/>
            </w:tcBorders>
            <w:vAlign w:val="center"/>
          </w:tcPr>
          <w:p w14:paraId="65AB950F">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2FDC38E1">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41E269A">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2B64EBC">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C84C84A">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1FAF439B">
            <w:pPr>
              <w:spacing w:line="360" w:lineRule="exact"/>
              <w:jc w:val="center"/>
              <w:rPr>
                <w:color w:val="000000" w:themeColor="text1"/>
                <w:sz w:val="18"/>
                <w:szCs w:val="18"/>
              </w:rPr>
            </w:pPr>
            <w:r>
              <w:rPr>
                <w:color w:val="000000" w:themeColor="text1"/>
                <w:sz w:val="18"/>
                <w:szCs w:val="18"/>
              </w:rPr>
              <w:t>1</w:t>
            </w:r>
          </w:p>
        </w:tc>
        <w:tc>
          <w:tcPr>
            <w:tcW w:w="748" w:type="dxa"/>
            <w:tcBorders>
              <w:top w:val="single" w:color="000000" w:sz="4" w:space="0"/>
              <w:left w:val="single" w:color="000000" w:sz="4" w:space="0"/>
              <w:bottom w:val="single" w:color="000000" w:sz="4" w:space="0"/>
              <w:right w:val="single" w:color="000000" w:sz="12" w:space="0"/>
            </w:tcBorders>
            <w:vAlign w:val="center"/>
          </w:tcPr>
          <w:p w14:paraId="54921CE7">
            <w:pPr>
              <w:spacing w:line="360" w:lineRule="exact"/>
              <w:jc w:val="center"/>
              <w:rPr>
                <w:color w:val="000000" w:themeColor="text1"/>
                <w:sz w:val="18"/>
                <w:szCs w:val="18"/>
              </w:rPr>
            </w:pPr>
            <w:r>
              <w:rPr>
                <w:color w:val="000000" w:themeColor="text1"/>
                <w:sz w:val="18"/>
                <w:szCs w:val="18"/>
              </w:rPr>
              <w:t>20</w:t>
            </w:r>
          </w:p>
        </w:tc>
      </w:tr>
      <w:tr w14:paraId="07DC655C">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75B98FD3">
            <w:pPr>
              <w:spacing w:line="360" w:lineRule="exact"/>
              <w:jc w:val="center"/>
              <w:rPr>
                <w:color w:val="000000" w:themeColor="text1"/>
                <w:sz w:val="18"/>
                <w:szCs w:val="18"/>
              </w:rPr>
            </w:pPr>
            <w:r>
              <w:rPr>
                <w:color w:val="000000" w:themeColor="text1"/>
                <w:sz w:val="18"/>
                <w:szCs w:val="18"/>
              </w:rPr>
              <w:t>二</w:t>
            </w:r>
          </w:p>
        </w:tc>
        <w:tc>
          <w:tcPr>
            <w:tcW w:w="974" w:type="dxa"/>
            <w:tcBorders>
              <w:top w:val="single" w:color="000000" w:sz="4" w:space="0"/>
              <w:left w:val="single" w:color="000000" w:sz="4" w:space="0"/>
              <w:bottom w:val="single" w:color="000000" w:sz="4" w:space="0"/>
              <w:right w:val="single" w:color="000000" w:sz="4" w:space="0"/>
            </w:tcBorders>
            <w:vAlign w:val="center"/>
          </w:tcPr>
          <w:p w14:paraId="5AA1AB27">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10964D5C">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rPr>
              <w:t>1</w:t>
            </w:r>
            <w:r>
              <w:rPr>
                <w:rFonts w:hint="eastAsia"/>
                <w:color w:val="000000" w:themeColor="text1"/>
                <w:sz w:val="18"/>
                <w:szCs w:val="18"/>
                <w:lang w:val="en-US" w:eastAsia="zh-CN"/>
              </w:rPr>
              <w:t>6</w:t>
            </w:r>
          </w:p>
        </w:tc>
        <w:tc>
          <w:tcPr>
            <w:tcW w:w="665" w:type="dxa"/>
            <w:tcBorders>
              <w:top w:val="single" w:color="000000" w:sz="4" w:space="0"/>
              <w:left w:val="single" w:color="auto" w:sz="4" w:space="0"/>
              <w:bottom w:val="single" w:color="000000" w:sz="4" w:space="0"/>
              <w:right w:val="single" w:color="auto" w:sz="4" w:space="0"/>
            </w:tcBorders>
            <w:vAlign w:val="center"/>
          </w:tcPr>
          <w:p w14:paraId="73E4362A">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2</w:t>
            </w:r>
          </w:p>
        </w:tc>
        <w:tc>
          <w:tcPr>
            <w:tcW w:w="665" w:type="dxa"/>
            <w:tcBorders>
              <w:top w:val="single" w:color="000000" w:sz="4" w:space="0"/>
              <w:left w:val="single" w:color="auto" w:sz="4" w:space="0"/>
              <w:bottom w:val="single" w:color="000000" w:sz="4" w:space="0"/>
              <w:right w:val="single" w:color="auto" w:sz="4" w:space="0"/>
            </w:tcBorders>
            <w:vAlign w:val="center"/>
          </w:tcPr>
          <w:p w14:paraId="105D7E87">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12569BB5">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8C75040">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C5AF5E3">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D6A150B">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4116CB1C">
            <w:pPr>
              <w:spacing w:line="360" w:lineRule="exact"/>
              <w:jc w:val="center"/>
              <w:rPr>
                <w:color w:val="000000" w:themeColor="text1"/>
                <w:sz w:val="18"/>
                <w:szCs w:val="18"/>
              </w:rPr>
            </w:pPr>
            <w:r>
              <w:rPr>
                <w:color w:val="000000" w:themeColor="text1"/>
                <w:sz w:val="18"/>
                <w:szCs w:val="18"/>
              </w:rPr>
              <w:t>1</w:t>
            </w:r>
          </w:p>
        </w:tc>
        <w:tc>
          <w:tcPr>
            <w:tcW w:w="748" w:type="dxa"/>
            <w:tcBorders>
              <w:top w:val="single" w:color="000000" w:sz="4" w:space="0"/>
              <w:left w:val="single" w:color="000000" w:sz="4" w:space="0"/>
              <w:bottom w:val="single" w:color="000000" w:sz="4" w:space="0"/>
              <w:right w:val="single" w:color="000000" w:sz="12" w:space="0"/>
            </w:tcBorders>
            <w:vAlign w:val="center"/>
          </w:tcPr>
          <w:p w14:paraId="31EF0210">
            <w:pPr>
              <w:spacing w:line="360" w:lineRule="exact"/>
              <w:jc w:val="center"/>
              <w:rPr>
                <w:color w:val="000000" w:themeColor="text1"/>
                <w:sz w:val="18"/>
                <w:szCs w:val="18"/>
              </w:rPr>
            </w:pPr>
            <w:r>
              <w:rPr>
                <w:color w:val="000000" w:themeColor="text1"/>
                <w:sz w:val="18"/>
                <w:szCs w:val="18"/>
              </w:rPr>
              <w:t>20</w:t>
            </w:r>
          </w:p>
        </w:tc>
      </w:tr>
      <w:tr w14:paraId="7E8D0E30">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2941A28A">
            <w:pPr>
              <w:spacing w:line="360" w:lineRule="exact"/>
              <w:jc w:val="center"/>
              <w:rPr>
                <w:color w:val="000000" w:themeColor="text1"/>
                <w:sz w:val="18"/>
                <w:szCs w:val="18"/>
              </w:rPr>
            </w:pPr>
            <w:r>
              <w:rPr>
                <w:color w:val="000000" w:themeColor="text1"/>
                <w:sz w:val="18"/>
                <w:szCs w:val="18"/>
              </w:rPr>
              <w:t>三</w:t>
            </w:r>
          </w:p>
        </w:tc>
        <w:tc>
          <w:tcPr>
            <w:tcW w:w="974" w:type="dxa"/>
            <w:tcBorders>
              <w:top w:val="single" w:color="000000" w:sz="4" w:space="0"/>
              <w:left w:val="single" w:color="000000" w:sz="4" w:space="0"/>
              <w:bottom w:val="single" w:color="000000" w:sz="4" w:space="0"/>
              <w:right w:val="single" w:color="000000" w:sz="4" w:space="0"/>
            </w:tcBorders>
            <w:vAlign w:val="center"/>
          </w:tcPr>
          <w:p w14:paraId="62A0972B">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0ADD6509">
            <w:pPr>
              <w:spacing w:line="360" w:lineRule="exact"/>
              <w:jc w:val="center"/>
              <w:rPr>
                <w:color w:val="000000" w:themeColor="text1"/>
                <w:sz w:val="18"/>
                <w:szCs w:val="18"/>
              </w:rPr>
            </w:pPr>
            <w:r>
              <w:rPr>
                <w:rFonts w:hint="eastAsia"/>
                <w:color w:val="000000" w:themeColor="text1"/>
                <w:sz w:val="18"/>
                <w:szCs w:val="18"/>
              </w:rPr>
              <w:t>18</w:t>
            </w:r>
          </w:p>
        </w:tc>
        <w:tc>
          <w:tcPr>
            <w:tcW w:w="665" w:type="dxa"/>
            <w:tcBorders>
              <w:top w:val="single" w:color="000000" w:sz="4" w:space="0"/>
              <w:left w:val="single" w:color="auto" w:sz="4" w:space="0"/>
              <w:bottom w:val="single" w:color="000000" w:sz="4" w:space="0"/>
              <w:right w:val="single" w:color="auto" w:sz="4" w:space="0"/>
            </w:tcBorders>
            <w:vAlign w:val="center"/>
          </w:tcPr>
          <w:p w14:paraId="19E55CC9">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320CDAAE">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3A31A216">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A236B56">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B119C31">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6ACF4BE">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065F942C">
            <w:pPr>
              <w:spacing w:line="360" w:lineRule="exact"/>
              <w:jc w:val="center"/>
              <w:rPr>
                <w:color w:val="000000" w:themeColor="text1"/>
                <w:sz w:val="18"/>
                <w:szCs w:val="18"/>
              </w:rPr>
            </w:pPr>
            <w:r>
              <w:rPr>
                <w:color w:val="000000" w:themeColor="text1"/>
                <w:sz w:val="18"/>
                <w:szCs w:val="18"/>
              </w:rPr>
              <w:t>1</w:t>
            </w:r>
          </w:p>
        </w:tc>
        <w:tc>
          <w:tcPr>
            <w:tcW w:w="748" w:type="dxa"/>
            <w:tcBorders>
              <w:top w:val="single" w:color="000000" w:sz="4" w:space="0"/>
              <w:left w:val="single" w:color="000000" w:sz="4" w:space="0"/>
              <w:bottom w:val="single" w:color="000000" w:sz="4" w:space="0"/>
              <w:right w:val="single" w:color="000000" w:sz="12" w:space="0"/>
            </w:tcBorders>
            <w:vAlign w:val="center"/>
          </w:tcPr>
          <w:p w14:paraId="5566132C">
            <w:pPr>
              <w:spacing w:line="360" w:lineRule="exact"/>
              <w:jc w:val="center"/>
              <w:rPr>
                <w:color w:val="000000" w:themeColor="text1"/>
                <w:sz w:val="18"/>
                <w:szCs w:val="18"/>
              </w:rPr>
            </w:pPr>
            <w:r>
              <w:rPr>
                <w:color w:val="000000" w:themeColor="text1"/>
                <w:sz w:val="18"/>
                <w:szCs w:val="18"/>
              </w:rPr>
              <w:t>20</w:t>
            </w:r>
          </w:p>
        </w:tc>
      </w:tr>
      <w:tr w14:paraId="116AF3AF">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580237AC">
            <w:pPr>
              <w:spacing w:line="360" w:lineRule="exact"/>
              <w:jc w:val="center"/>
              <w:rPr>
                <w:color w:val="000000" w:themeColor="text1"/>
                <w:sz w:val="18"/>
                <w:szCs w:val="18"/>
              </w:rPr>
            </w:pPr>
            <w:r>
              <w:rPr>
                <w:color w:val="000000" w:themeColor="text1"/>
                <w:sz w:val="18"/>
                <w:szCs w:val="18"/>
              </w:rPr>
              <w:t>四</w:t>
            </w:r>
          </w:p>
        </w:tc>
        <w:tc>
          <w:tcPr>
            <w:tcW w:w="974" w:type="dxa"/>
            <w:tcBorders>
              <w:top w:val="single" w:color="000000" w:sz="4" w:space="0"/>
              <w:left w:val="single" w:color="000000" w:sz="4" w:space="0"/>
              <w:bottom w:val="single" w:color="000000" w:sz="4" w:space="0"/>
              <w:right w:val="single" w:color="000000" w:sz="4" w:space="0"/>
            </w:tcBorders>
            <w:vAlign w:val="center"/>
          </w:tcPr>
          <w:p w14:paraId="74B935DF">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618103BD">
            <w:pPr>
              <w:spacing w:line="360" w:lineRule="exact"/>
              <w:jc w:val="center"/>
              <w:rPr>
                <w:color w:val="000000" w:themeColor="text1"/>
                <w:sz w:val="18"/>
                <w:szCs w:val="18"/>
              </w:rPr>
            </w:pPr>
            <w:r>
              <w:rPr>
                <w:rFonts w:hint="eastAsia"/>
                <w:color w:val="000000" w:themeColor="text1"/>
                <w:sz w:val="18"/>
                <w:szCs w:val="18"/>
              </w:rPr>
              <w:t>18</w:t>
            </w:r>
          </w:p>
        </w:tc>
        <w:tc>
          <w:tcPr>
            <w:tcW w:w="665" w:type="dxa"/>
            <w:tcBorders>
              <w:top w:val="single" w:color="000000" w:sz="4" w:space="0"/>
              <w:left w:val="single" w:color="auto" w:sz="4" w:space="0"/>
              <w:bottom w:val="single" w:color="000000" w:sz="4" w:space="0"/>
              <w:right w:val="single" w:color="auto" w:sz="4" w:space="0"/>
            </w:tcBorders>
            <w:vAlign w:val="center"/>
          </w:tcPr>
          <w:p w14:paraId="559E35FE">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5C659E85">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7A80C365">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026F395">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1F1EF0A">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7A5CC4F">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62B309EE">
            <w:pPr>
              <w:spacing w:line="360" w:lineRule="exact"/>
              <w:jc w:val="center"/>
              <w:rPr>
                <w:color w:val="000000" w:themeColor="text1"/>
                <w:sz w:val="18"/>
                <w:szCs w:val="18"/>
              </w:rPr>
            </w:pPr>
            <w:r>
              <w:rPr>
                <w:color w:val="000000" w:themeColor="text1"/>
                <w:sz w:val="18"/>
                <w:szCs w:val="18"/>
              </w:rPr>
              <w:t>1</w:t>
            </w:r>
          </w:p>
        </w:tc>
        <w:tc>
          <w:tcPr>
            <w:tcW w:w="748" w:type="dxa"/>
            <w:tcBorders>
              <w:top w:val="single" w:color="000000" w:sz="4" w:space="0"/>
              <w:left w:val="single" w:color="000000" w:sz="4" w:space="0"/>
              <w:bottom w:val="single" w:color="000000" w:sz="4" w:space="0"/>
              <w:right w:val="single" w:color="000000" w:sz="12" w:space="0"/>
            </w:tcBorders>
            <w:vAlign w:val="center"/>
          </w:tcPr>
          <w:p w14:paraId="017DDF5B">
            <w:pPr>
              <w:spacing w:line="360" w:lineRule="exact"/>
              <w:jc w:val="center"/>
              <w:rPr>
                <w:color w:val="000000" w:themeColor="text1"/>
                <w:sz w:val="18"/>
                <w:szCs w:val="18"/>
              </w:rPr>
            </w:pPr>
            <w:r>
              <w:rPr>
                <w:color w:val="000000" w:themeColor="text1"/>
                <w:sz w:val="18"/>
                <w:szCs w:val="18"/>
              </w:rPr>
              <w:t>20</w:t>
            </w:r>
          </w:p>
        </w:tc>
      </w:tr>
      <w:tr w14:paraId="79A40E2A">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7C5E8AC2">
            <w:pPr>
              <w:spacing w:line="360" w:lineRule="exact"/>
              <w:jc w:val="center"/>
              <w:rPr>
                <w:color w:val="000000" w:themeColor="text1"/>
                <w:sz w:val="18"/>
                <w:szCs w:val="18"/>
              </w:rPr>
            </w:pPr>
            <w:r>
              <w:rPr>
                <w:color w:val="000000" w:themeColor="text1"/>
                <w:sz w:val="18"/>
                <w:szCs w:val="18"/>
              </w:rPr>
              <w:t>五</w:t>
            </w:r>
          </w:p>
        </w:tc>
        <w:tc>
          <w:tcPr>
            <w:tcW w:w="974" w:type="dxa"/>
            <w:tcBorders>
              <w:top w:val="single" w:color="000000" w:sz="4" w:space="0"/>
              <w:left w:val="single" w:color="000000" w:sz="4" w:space="0"/>
              <w:bottom w:val="single" w:color="000000" w:sz="4" w:space="0"/>
              <w:right w:val="single" w:color="000000" w:sz="4" w:space="0"/>
            </w:tcBorders>
            <w:vAlign w:val="center"/>
          </w:tcPr>
          <w:p w14:paraId="48AB36AA">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66B346CB">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1D671B23">
            <w:pPr>
              <w:spacing w:line="360" w:lineRule="exact"/>
              <w:jc w:val="center"/>
              <w:rPr>
                <w:rFonts w:hint="eastAsia"/>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4E0645E3">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1</w:t>
            </w:r>
          </w:p>
        </w:tc>
        <w:tc>
          <w:tcPr>
            <w:tcW w:w="665" w:type="dxa"/>
            <w:tcBorders>
              <w:top w:val="single" w:color="000000" w:sz="4" w:space="0"/>
              <w:left w:val="single" w:color="auto" w:sz="4" w:space="0"/>
              <w:bottom w:val="single" w:color="000000" w:sz="4" w:space="0"/>
              <w:right w:val="single" w:color="000000" w:sz="4" w:space="0"/>
            </w:tcBorders>
            <w:vAlign w:val="center"/>
          </w:tcPr>
          <w:p w14:paraId="529B1342">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rPr>
              <w:t>1</w:t>
            </w:r>
            <w:r>
              <w:rPr>
                <w:rFonts w:hint="eastAsia"/>
                <w:color w:val="000000" w:themeColor="text1"/>
                <w:sz w:val="18"/>
                <w:szCs w:val="18"/>
                <w:lang w:val="en-US" w:eastAsia="zh-CN"/>
              </w:rPr>
              <w:t>8</w:t>
            </w:r>
          </w:p>
        </w:tc>
        <w:tc>
          <w:tcPr>
            <w:tcW w:w="567" w:type="dxa"/>
            <w:tcBorders>
              <w:top w:val="single" w:color="000000" w:sz="4" w:space="0"/>
              <w:left w:val="single" w:color="000000" w:sz="4" w:space="0"/>
              <w:bottom w:val="single" w:color="000000" w:sz="4" w:space="0"/>
              <w:right w:val="single" w:color="000000" w:sz="4" w:space="0"/>
            </w:tcBorders>
            <w:vAlign w:val="center"/>
          </w:tcPr>
          <w:p w14:paraId="7943B92F">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1C48D1F">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9BF0427">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2B87306B">
            <w:pPr>
              <w:spacing w:line="360" w:lineRule="exact"/>
              <w:jc w:val="center"/>
              <w:rPr>
                <w:color w:val="000000" w:themeColor="text1"/>
                <w:sz w:val="18"/>
                <w:szCs w:val="18"/>
              </w:rPr>
            </w:pPr>
          </w:p>
        </w:tc>
        <w:tc>
          <w:tcPr>
            <w:tcW w:w="748" w:type="dxa"/>
            <w:tcBorders>
              <w:top w:val="single" w:color="000000" w:sz="4" w:space="0"/>
              <w:left w:val="single" w:color="000000" w:sz="4" w:space="0"/>
              <w:bottom w:val="single" w:color="000000" w:sz="4" w:space="0"/>
              <w:right w:val="single" w:color="000000" w:sz="12" w:space="0"/>
            </w:tcBorders>
            <w:vAlign w:val="center"/>
          </w:tcPr>
          <w:p w14:paraId="717133E2">
            <w:pPr>
              <w:spacing w:line="360" w:lineRule="exact"/>
              <w:jc w:val="center"/>
              <w:rPr>
                <w:color w:val="000000" w:themeColor="text1"/>
                <w:sz w:val="18"/>
                <w:szCs w:val="18"/>
              </w:rPr>
            </w:pPr>
            <w:r>
              <w:rPr>
                <w:color w:val="000000" w:themeColor="text1"/>
                <w:sz w:val="18"/>
                <w:szCs w:val="18"/>
              </w:rPr>
              <w:t>20</w:t>
            </w:r>
          </w:p>
        </w:tc>
      </w:tr>
      <w:tr w14:paraId="1CEA3ADD">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2946024C">
            <w:pPr>
              <w:spacing w:line="360" w:lineRule="exact"/>
              <w:jc w:val="center"/>
              <w:rPr>
                <w:color w:val="000000" w:themeColor="text1"/>
                <w:sz w:val="18"/>
                <w:szCs w:val="18"/>
              </w:rPr>
            </w:pPr>
            <w:r>
              <w:rPr>
                <w:color w:val="000000" w:themeColor="text1"/>
                <w:sz w:val="18"/>
                <w:szCs w:val="18"/>
              </w:rPr>
              <w:t>六</w:t>
            </w:r>
          </w:p>
        </w:tc>
        <w:tc>
          <w:tcPr>
            <w:tcW w:w="974" w:type="dxa"/>
            <w:tcBorders>
              <w:top w:val="single" w:color="000000" w:sz="4" w:space="0"/>
              <w:left w:val="single" w:color="000000" w:sz="4" w:space="0"/>
              <w:bottom w:val="single" w:color="000000" w:sz="4" w:space="0"/>
              <w:right w:val="single" w:color="000000" w:sz="4" w:space="0"/>
            </w:tcBorders>
            <w:vAlign w:val="center"/>
          </w:tcPr>
          <w:p w14:paraId="3735DFEF">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49FD5601">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7565C2F5">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00B09EEF">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641AA959">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8</w:t>
            </w:r>
          </w:p>
        </w:tc>
        <w:tc>
          <w:tcPr>
            <w:tcW w:w="567" w:type="dxa"/>
            <w:tcBorders>
              <w:top w:val="single" w:color="000000" w:sz="4" w:space="0"/>
              <w:left w:val="single" w:color="000000" w:sz="4" w:space="0"/>
              <w:bottom w:val="single" w:color="000000" w:sz="4" w:space="0"/>
              <w:right w:val="single" w:color="000000" w:sz="4" w:space="0"/>
            </w:tcBorders>
            <w:vAlign w:val="center"/>
          </w:tcPr>
          <w:p w14:paraId="594692CD">
            <w:pPr>
              <w:spacing w:line="360" w:lineRule="exac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10</w:t>
            </w:r>
          </w:p>
        </w:tc>
        <w:tc>
          <w:tcPr>
            <w:tcW w:w="567" w:type="dxa"/>
            <w:tcBorders>
              <w:top w:val="single" w:color="000000" w:sz="4" w:space="0"/>
              <w:left w:val="single" w:color="000000" w:sz="4" w:space="0"/>
              <w:bottom w:val="single" w:color="000000" w:sz="4" w:space="0"/>
              <w:right w:val="single" w:color="000000" w:sz="4" w:space="0"/>
            </w:tcBorders>
            <w:vAlign w:val="center"/>
          </w:tcPr>
          <w:p w14:paraId="4F639538">
            <w:pPr>
              <w:spacing w:line="360" w:lineRule="exact"/>
              <w:jc w:val="center"/>
              <w:rPr>
                <w:color w:val="000000" w:themeColor="text1"/>
                <w:sz w:val="18"/>
                <w:szCs w:val="18"/>
              </w:rPr>
            </w:pPr>
            <w:r>
              <w:rPr>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255B5D27">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380D6CC2">
            <w:pPr>
              <w:spacing w:line="360" w:lineRule="exact"/>
              <w:jc w:val="center"/>
              <w:rPr>
                <w:color w:val="000000" w:themeColor="text1"/>
                <w:sz w:val="18"/>
                <w:szCs w:val="18"/>
              </w:rPr>
            </w:pPr>
          </w:p>
        </w:tc>
        <w:tc>
          <w:tcPr>
            <w:tcW w:w="748" w:type="dxa"/>
            <w:tcBorders>
              <w:top w:val="single" w:color="000000" w:sz="4" w:space="0"/>
              <w:left w:val="single" w:color="000000" w:sz="4" w:space="0"/>
              <w:bottom w:val="single" w:color="000000" w:sz="4" w:space="0"/>
              <w:right w:val="single" w:color="000000" w:sz="12" w:space="0"/>
            </w:tcBorders>
            <w:vAlign w:val="center"/>
          </w:tcPr>
          <w:p w14:paraId="6FFD2E07">
            <w:pPr>
              <w:spacing w:line="360" w:lineRule="exact"/>
              <w:jc w:val="center"/>
              <w:rPr>
                <w:color w:val="000000" w:themeColor="text1"/>
                <w:sz w:val="18"/>
                <w:szCs w:val="18"/>
              </w:rPr>
            </w:pPr>
            <w:r>
              <w:rPr>
                <w:color w:val="000000" w:themeColor="text1"/>
                <w:sz w:val="18"/>
                <w:szCs w:val="18"/>
              </w:rPr>
              <w:t>20</w:t>
            </w:r>
          </w:p>
        </w:tc>
      </w:tr>
      <w:tr w14:paraId="400E79FE">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12" w:space="0"/>
              <w:right w:val="single" w:color="000000" w:sz="4" w:space="0"/>
            </w:tcBorders>
            <w:vAlign w:val="center"/>
          </w:tcPr>
          <w:p w14:paraId="5A66944E">
            <w:pPr>
              <w:spacing w:line="360" w:lineRule="exact"/>
              <w:jc w:val="center"/>
              <w:rPr>
                <w:color w:val="000000" w:themeColor="text1"/>
                <w:sz w:val="18"/>
                <w:szCs w:val="18"/>
              </w:rPr>
            </w:pPr>
            <w:r>
              <w:rPr>
                <w:color w:val="000000" w:themeColor="text1"/>
                <w:sz w:val="18"/>
                <w:szCs w:val="18"/>
              </w:rPr>
              <w:t>总 计</w:t>
            </w:r>
          </w:p>
        </w:tc>
        <w:tc>
          <w:tcPr>
            <w:tcW w:w="974" w:type="dxa"/>
            <w:tcBorders>
              <w:top w:val="single" w:color="000000" w:sz="4" w:space="0"/>
              <w:left w:val="single" w:color="000000" w:sz="4" w:space="0"/>
              <w:bottom w:val="single" w:color="000000" w:sz="12" w:space="0"/>
              <w:right w:val="single" w:color="000000" w:sz="4" w:space="0"/>
            </w:tcBorders>
            <w:vAlign w:val="center"/>
          </w:tcPr>
          <w:p w14:paraId="09B0B769">
            <w:pPr>
              <w:spacing w:line="360" w:lineRule="exact"/>
              <w:jc w:val="center"/>
              <w:rPr>
                <w:color w:val="000000" w:themeColor="text1"/>
                <w:sz w:val="18"/>
                <w:szCs w:val="18"/>
              </w:rPr>
            </w:pPr>
            <w:r>
              <w:rPr>
                <w:color w:val="000000" w:themeColor="text1"/>
                <w:sz w:val="18"/>
                <w:szCs w:val="18"/>
              </w:rPr>
              <w:t>2</w:t>
            </w:r>
          </w:p>
        </w:tc>
        <w:tc>
          <w:tcPr>
            <w:tcW w:w="717" w:type="dxa"/>
            <w:tcBorders>
              <w:top w:val="single" w:color="000000" w:sz="4" w:space="0"/>
              <w:left w:val="single" w:color="000000" w:sz="4" w:space="0"/>
              <w:bottom w:val="single" w:color="000000" w:sz="12" w:space="0"/>
              <w:right w:val="single" w:color="000000" w:sz="4" w:space="0"/>
            </w:tcBorders>
            <w:vAlign w:val="center"/>
          </w:tcPr>
          <w:p w14:paraId="3A168C12">
            <w:pPr>
              <w:spacing w:line="360" w:lineRule="exac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66</w:t>
            </w:r>
          </w:p>
        </w:tc>
        <w:tc>
          <w:tcPr>
            <w:tcW w:w="665" w:type="dxa"/>
            <w:tcBorders>
              <w:top w:val="single" w:color="000000" w:sz="4" w:space="0"/>
              <w:left w:val="single" w:color="auto" w:sz="4" w:space="0"/>
              <w:bottom w:val="single" w:color="000000" w:sz="12" w:space="0"/>
              <w:right w:val="single" w:color="auto" w:sz="4" w:space="0"/>
            </w:tcBorders>
            <w:vAlign w:val="center"/>
          </w:tcPr>
          <w:p w14:paraId="395AA447">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4</w:t>
            </w:r>
          </w:p>
        </w:tc>
        <w:tc>
          <w:tcPr>
            <w:tcW w:w="665" w:type="dxa"/>
            <w:tcBorders>
              <w:top w:val="single" w:color="000000" w:sz="4" w:space="0"/>
              <w:left w:val="single" w:color="auto" w:sz="4" w:space="0"/>
              <w:bottom w:val="single" w:color="000000" w:sz="12" w:space="0"/>
              <w:right w:val="single" w:color="auto" w:sz="4" w:space="0"/>
            </w:tcBorders>
            <w:vAlign w:val="center"/>
          </w:tcPr>
          <w:p w14:paraId="1580946A">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1</w:t>
            </w:r>
          </w:p>
        </w:tc>
        <w:tc>
          <w:tcPr>
            <w:tcW w:w="665" w:type="dxa"/>
            <w:tcBorders>
              <w:top w:val="single" w:color="000000" w:sz="4" w:space="0"/>
              <w:left w:val="single" w:color="auto" w:sz="4" w:space="0"/>
              <w:bottom w:val="single" w:color="000000" w:sz="12" w:space="0"/>
              <w:right w:val="single" w:color="000000" w:sz="4" w:space="0"/>
            </w:tcBorders>
            <w:vAlign w:val="center"/>
          </w:tcPr>
          <w:p w14:paraId="158FF8F2">
            <w:pPr>
              <w:spacing w:line="360" w:lineRule="exact"/>
              <w:jc w:val="center"/>
              <w:rPr>
                <w:rFonts w:hint="eastAsia" w:eastAsia="宋体"/>
                <w:color w:val="000000" w:themeColor="text1"/>
                <w:sz w:val="18"/>
                <w:szCs w:val="18"/>
                <w:lang w:val="en-US" w:eastAsia="zh-CN"/>
              </w:rPr>
            </w:pPr>
            <w:r>
              <w:rPr>
                <w:color w:val="000000" w:themeColor="text1"/>
                <w:sz w:val="18"/>
                <w:szCs w:val="18"/>
              </w:rPr>
              <w:t>2</w:t>
            </w:r>
            <w:r>
              <w:rPr>
                <w:rFonts w:hint="eastAsia"/>
                <w:color w:val="000000" w:themeColor="text1"/>
                <w:sz w:val="18"/>
                <w:szCs w:val="18"/>
                <w:lang w:val="en-US" w:eastAsia="zh-CN"/>
              </w:rPr>
              <w:t>6</w:t>
            </w:r>
          </w:p>
        </w:tc>
        <w:tc>
          <w:tcPr>
            <w:tcW w:w="567" w:type="dxa"/>
            <w:tcBorders>
              <w:top w:val="single" w:color="000000" w:sz="4" w:space="0"/>
              <w:left w:val="single" w:color="000000" w:sz="4" w:space="0"/>
              <w:bottom w:val="single" w:color="000000" w:sz="12" w:space="0"/>
              <w:right w:val="single" w:color="000000" w:sz="4" w:space="0"/>
            </w:tcBorders>
            <w:vAlign w:val="center"/>
          </w:tcPr>
          <w:p w14:paraId="60D76AF1">
            <w:pPr>
              <w:spacing w:line="360" w:lineRule="exac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10</w:t>
            </w:r>
          </w:p>
        </w:tc>
        <w:tc>
          <w:tcPr>
            <w:tcW w:w="567" w:type="dxa"/>
            <w:tcBorders>
              <w:top w:val="single" w:color="000000" w:sz="4" w:space="0"/>
              <w:left w:val="single" w:color="000000" w:sz="4" w:space="0"/>
              <w:bottom w:val="single" w:color="000000" w:sz="12" w:space="0"/>
              <w:right w:val="single" w:color="000000" w:sz="4" w:space="0"/>
            </w:tcBorders>
            <w:vAlign w:val="center"/>
          </w:tcPr>
          <w:p w14:paraId="13DD5BE9">
            <w:pPr>
              <w:spacing w:line="360" w:lineRule="exact"/>
              <w:jc w:val="center"/>
              <w:rPr>
                <w:color w:val="000000" w:themeColor="text1"/>
                <w:sz w:val="18"/>
                <w:szCs w:val="18"/>
              </w:rPr>
            </w:pPr>
            <w:r>
              <w:rPr>
                <w:color w:val="000000" w:themeColor="text1"/>
                <w:sz w:val="18"/>
                <w:szCs w:val="18"/>
              </w:rPr>
              <w:t>1</w:t>
            </w:r>
          </w:p>
        </w:tc>
        <w:tc>
          <w:tcPr>
            <w:tcW w:w="567" w:type="dxa"/>
            <w:tcBorders>
              <w:top w:val="single" w:color="000000" w:sz="4" w:space="0"/>
              <w:left w:val="single" w:color="000000" w:sz="4" w:space="0"/>
              <w:bottom w:val="single" w:color="000000" w:sz="12" w:space="0"/>
              <w:right w:val="single" w:color="000000" w:sz="4" w:space="0"/>
            </w:tcBorders>
            <w:vAlign w:val="center"/>
          </w:tcPr>
          <w:p w14:paraId="121B7AAB">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6</w:t>
            </w:r>
          </w:p>
        </w:tc>
        <w:tc>
          <w:tcPr>
            <w:tcW w:w="567" w:type="dxa"/>
            <w:tcBorders>
              <w:top w:val="single" w:color="000000" w:sz="4" w:space="0"/>
              <w:left w:val="single" w:color="000000" w:sz="4" w:space="0"/>
              <w:bottom w:val="single" w:color="000000" w:sz="12" w:space="0"/>
              <w:right w:val="single" w:color="000000" w:sz="4" w:space="0"/>
            </w:tcBorders>
            <w:vAlign w:val="center"/>
          </w:tcPr>
          <w:p w14:paraId="69D13CCE">
            <w:pPr>
              <w:spacing w:line="360" w:lineRule="exact"/>
              <w:jc w:val="center"/>
              <w:rPr>
                <w:color w:val="000000" w:themeColor="text1"/>
                <w:sz w:val="18"/>
                <w:szCs w:val="18"/>
              </w:rPr>
            </w:pPr>
            <w:r>
              <w:rPr>
                <w:color w:val="000000" w:themeColor="text1"/>
                <w:sz w:val="18"/>
                <w:szCs w:val="18"/>
              </w:rPr>
              <w:t>4</w:t>
            </w:r>
          </w:p>
        </w:tc>
        <w:tc>
          <w:tcPr>
            <w:tcW w:w="748" w:type="dxa"/>
            <w:tcBorders>
              <w:top w:val="single" w:color="000000" w:sz="4" w:space="0"/>
              <w:left w:val="single" w:color="000000" w:sz="4" w:space="0"/>
              <w:bottom w:val="single" w:color="000000" w:sz="12" w:space="0"/>
              <w:right w:val="single" w:color="000000" w:sz="12" w:space="0"/>
            </w:tcBorders>
            <w:vAlign w:val="center"/>
          </w:tcPr>
          <w:p w14:paraId="57A20008">
            <w:pPr>
              <w:spacing w:line="360"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2</w:t>
            </w:r>
            <w:r>
              <w:rPr>
                <w:color w:val="000000" w:themeColor="text1"/>
                <w:sz w:val="18"/>
                <w:szCs w:val="18"/>
              </w:rPr>
              <w:t>0</w:t>
            </w:r>
          </w:p>
        </w:tc>
      </w:tr>
    </w:tbl>
    <w:p w14:paraId="055785D6">
      <w:pPr>
        <w:adjustRightInd w:val="0"/>
        <w:snapToGrid w:val="0"/>
        <w:spacing w:line="440" w:lineRule="exact"/>
        <w:ind w:firstLine="630" w:firstLineChars="300"/>
        <w:rPr>
          <w:rFonts w:ascii="黑体" w:hAnsi="黑体" w:eastAsia="黑体"/>
          <w:color w:val="000000" w:themeColor="text1"/>
        </w:rPr>
      </w:pPr>
      <w:r>
        <w:rPr>
          <w:rFonts w:hint="eastAsia" w:ascii="黑体" w:hAnsi="黑体" w:eastAsia="黑体"/>
          <w:color w:val="000000" w:themeColor="text1"/>
        </w:rPr>
        <w:t>(二）教学进程安排</w:t>
      </w:r>
    </w:p>
    <w:p w14:paraId="198CA1E1">
      <w:pPr>
        <w:adjustRightInd w:val="0"/>
        <w:snapToGrid w:val="0"/>
        <w:spacing w:line="440" w:lineRule="exact"/>
        <w:ind w:left="420" w:leftChars="200"/>
        <w:rPr>
          <w:rFonts w:ascii="黑体" w:hAnsi="黑体" w:eastAsia="黑体"/>
          <w:color w:val="000000" w:themeColor="text1"/>
        </w:rPr>
        <w:sectPr>
          <w:footerReference r:id="rId4" w:type="default"/>
          <w:pgSz w:w="11906" w:h="16838"/>
          <w:pgMar w:top="1440" w:right="1797" w:bottom="1440" w:left="1797" w:header="851" w:footer="992" w:gutter="0"/>
          <w:pgNumType w:start="1"/>
          <w:cols w:space="425" w:num="1"/>
          <w:docGrid w:type="linesAndChars" w:linePitch="312" w:charSpace="0"/>
        </w:sectPr>
      </w:pPr>
    </w:p>
    <w:tbl>
      <w:tblPr>
        <w:tblStyle w:val="11"/>
        <w:tblW w:w="11208" w:type="dxa"/>
        <w:tblInd w:w="-1378" w:type="dxa"/>
        <w:shd w:val="clear" w:color="auto" w:fill="auto"/>
        <w:tblLayout w:type="fixed"/>
        <w:tblCellMar>
          <w:top w:w="0" w:type="dxa"/>
          <w:left w:w="0" w:type="dxa"/>
          <w:bottom w:w="0" w:type="dxa"/>
          <w:right w:w="0" w:type="dxa"/>
        </w:tblCellMar>
      </w:tblPr>
      <w:tblGrid>
        <w:gridCol w:w="480"/>
        <w:gridCol w:w="525"/>
        <w:gridCol w:w="570"/>
        <w:gridCol w:w="840"/>
        <w:gridCol w:w="510"/>
        <w:gridCol w:w="1995"/>
        <w:gridCol w:w="572"/>
        <w:gridCol w:w="510"/>
        <w:gridCol w:w="510"/>
        <w:gridCol w:w="510"/>
        <w:gridCol w:w="540"/>
        <w:gridCol w:w="660"/>
        <w:gridCol w:w="615"/>
        <w:gridCol w:w="526"/>
        <w:gridCol w:w="495"/>
        <w:gridCol w:w="435"/>
        <w:gridCol w:w="465"/>
        <w:gridCol w:w="450"/>
      </w:tblGrid>
      <w:tr w14:paraId="1437E42F">
        <w:tblPrEx>
          <w:tblCellMar>
            <w:top w:w="0" w:type="dxa"/>
            <w:left w:w="0" w:type="dxa"/>
            <w:bottom w:w="0" w:type="dxa"/>
            <w:right w:w="0" w:type="dxa"/>
          </w:tblCellMar>
        </w:tblPrEx>
        <w:trPr>
          <w:trHeight w:val="315"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F87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课程性质</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7F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课程类别</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A71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课程编号</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D27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课程代码</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E07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课程学分</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10E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课程名称</w:t>
            </w:r>
          </w:p>
        </w:tc>
        <w:tc>
          <w:tcPr>
            <w:tcW w:w="15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38C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课程学时</w:t>
            </w:r>
          </w:p>
        </w:tc>
        <w:tc>
          <w:tcPr>
            <w:tcW w:w="334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DE3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年级/学期/周学时*周数</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618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考核方式</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63E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14:paraId="327703E7">
        <w:tblPrEx>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795C5">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CFB70">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0CE7D">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29BB4">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A4EC1">
            <w:pPr>
              <w:jc w:val="center"/>
              <w:rPr>
                <w:rFonts w:hint="eastAsia" w:ascii="宋体" w:hAnsi="宋体" w:eastAsia="宋体" w:cs="宋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3B37B">
            <w:pPr>
              <w:jc w:val="center"/>
              <w:rPr>
                <w:rFonts w:hint="eastAsia" w:ascii="宋体" w:hAnsi="宋体" w:eastAsia="宋体" w:cs="宋体"/>
                <w:i w:val="0"/>
                <w:color w:val="000000"/>
                <w:sz w:val="18"/>
                <w:szCs w:val="18"/>
                <w:u w:val="none"/>
              </w:rPr>
            </w:pPr>
          </w:p>
        </w:tc>
        <w:tc>
          <w:tcPr>
            <w:tcW w:w="15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74B10">
            <w:pPr>
              <w:jc w:val="center"/>
              <w:rPr>
                <w:rFonts w:hint="eastAsia" w:ascii="宋体" w:hAnsi="宋体" w:eastAsia="宋体" w:cs="宋体"/>
                <w:i w:val="0"/>
                <w:color w:val="000000"/>
                <w:sz w:val="18"/>
                <w:szCs w:val="18"/>
                <w:u w:val="none"/>
              </w:rPr>
            </w:pPr>
          </w:p>
        </w:tc>
        <w:tc>
          <w:tcPr>
            <w:tcW w:w="334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B4313">
            <w:pPr>
              <w:jc w:val="center"/>
              <w:rPr>
                <w:rFonts w:hint="eastAsia" w:ascii="宋体" w:hAnsi="宋体" w:eastAsia="宋体" w:cs="宋体"/>
                <w:i w:val="0"/>
                <w:color w:val="000000"/>
                <w:sz w:val="18"/>
                <w:szCs w:val="18"/>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E33F8">
            <w:pPr>
              <w:jc w:val="center"/>
              <w:rPr>
                <w:rFonts w:hint="eastAsia" w:ascii="宋体" w:hAnsi="宋体" w:eastAsia="宋体" w:cs="宋体"/>
                <w:i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85485">
            <w:pPr>
              <w:jc w:val="center"/>
              <w:rPr>
                <w:rFonts w:hint="eastAsia" w:ascii="宋体" w:hAnsi="宋体" w:eastAsia="宋体" w:cs="宋体"/>
                <w:i w:val="0"/>
                <w:color w:val="000000"/>
                <w:sz w:val="18"/>
                <w:szCs w:val="18"/>
                <w:u w:val="none"/>
              </w:rPr>
            </w:pPr>
          </w:p>
        </w:tc>
      </w:tr>
      <w:tr w14:paraId="5E59B917">
        <w:tblPrEx>
          <w:shd w:val="clear" w:color="auto" w:fill="auto"/>
          <w:tblCellMar>
            <w:top w:w="0" w:type="dxa"/>
            <w:left w:w="0" w:type="dxa"/>
            <w:bottom w:w="0" w:type="dxa"/>
            <w:right w:w="0" w:type="dxa"/>
          </w:tblCellMar>
        </w:tblPrEx>
        <w:trPr>
          <w:trHeight w:val="31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A1A1A">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4332C">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CE3B2">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85DF1">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1CB03">
            <w:pPr>
              <w:jc w:val="center"/>
              <w:rPr>
                <w:rFonts w:hint="eastAsia" w:ascii="宋体" w:hAnsi="宋体" w:eastAsia="宋体" w:cs="宋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CFB78">
            <w:pPr>
              <w:jc w:val="center"/>
              <w:rPr>
                <w:rFonts w:hint="eastAsia" w:ascii="宋体" w:hAnsi="宋体" w:eastAsia="宋体" w:cs="宋体"/>
                <w:i w:val="0"/>
                <w:color w:val="000000"/>
                <w:sz w:val="18"/>
                <w:szCs w:val="18"/>
                <w:u w:val="none"/>
              </w:rPr>
            </w:pP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F3B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总学时</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AEE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理论学时</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F1C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实践学时</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8B4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一学年</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FE5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二学年</w:t>
            </w:r>
          </w:p>
        </w:tc>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2D8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三学年</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716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7D3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考查</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54773">
            <w:pPr>
              <w:jc w:val="center"/>
              <w:rPr>
                <w:rFonts w:hint="eastAsia" w:ascii="宋体" w:hAnsi="宋体" w:eastAsia="宋体" w:cs="宋体"/>
                <w:i w:val="0"/>
                <w:color w:val="000000"/>
                <w:sz w:val="18"/>
                <w:szCs w:val="18"/>
                <w:u w:val="none"/>
              </w:rPr>
            </w:pPr>
          </w:p>
        </w:tc>
      </w:tr>
      <w:tr w14:paraId="51ED456D">
        <w:tblPrEx>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9BA46">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80F0B">
            <w:pPr>
              <w:jc w:val="center"/>
              <w:rPr>
                <w:rFonts w:hint="eastAsia" w:ascii="宋体" w:hAnsi="宋体" w:eastAsia="宋体" w:cs="宋体"/>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0EBC6">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19403">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95E0F">
            <w:pPr>
              <w:jc w:val="center"/>
              <w:rPr>
                <w:rFonts w:hint="eastAsia" w:ascii="宋体" w:hAnsi="宋体" w:eastAsia="宋体" w:cs="宋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CD26C">
            <w:pPr>
              <w:jc w:val="center"/>
              <w:rPr>
                <w:rFonts w:hint="eastAsia" w:ascii="宋体" w:hAnsi="宋体" w:eastAsia="宋体" w:cs="宋体"/>
                <w:i w:val="0"/>
                <w:color w:val="000000"/>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72FB4">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FA582">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AA73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2F8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224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2A9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DE0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309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A8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22BE4">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CEA43">
            <w:pPr>
              <w:jc w:val="center"/>
              <w:rPr>
                <w:rFonts w:hint="eastAsia" w:ascii="宋体" w:hAnsi="宋体" w:eastAsia="宋体" w:cs="宋体"/>
                <w:i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ECB15">
            <w:pPr>
              <w:jc w:val="center"/>
              <w:rPr>
                <w:rFonts w:hint="eastAsia" w:ascii="宋体" w:hAnsi="宋体" w:eastAsia="宋体" w:cs="宋体"/>
                <w:i w:val="0"/>
                <w:color w:val="000000"/>
                <w:sz w:val="18"/>
                <w:szCs w:val="18"/>
                <w:u w:val="none"/>
              </w:rPr>
            </w:pPr>
          </w:p>
        </w:tc>
      </w:tr>
      <w:tr w14:paraId="368C0D17">
        <w:tblPrEx>
          <w:tblCellMar>
            <w:top w:w="0" w:type="dxa"/>
            <w:left w:w="0" w:type="dxa"/>
            <w:bottom w:w="0" w:type="dxa"/>
            <w:right w:w="0" w:type="dxa"/>
          </w:tblCellMar>
        </w:tblPrEx>
        <w:trPr>
          <w:trHeight w:val="705"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44D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必修课</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A43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公共基础课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091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200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D89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0105E">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思想道德与</w:t>
            </w:r>
            <w:r>
              <w:rPr>
                <w:rFonts w:hint="eastAsia" w:ascii="宋体" w:hAnsi="宋体" w:cs="宋体"/>
                <w:i w:val="0"/>
                <w:color w:val="000000"/>
                <w:kern w:val="0"/>
                <w:sz w:val="18"/>
                <w:szCs w:val="18"/>
                <w:u w:val="none"/>
                <w:lang w:val="en-US" w:eastAsia="zh-CN" w:bidi="ar"/>
              </w:rPr>
              <w:t>法治</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648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1FA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B6D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25F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7690">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D239">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92D72">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09FC5">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83A76">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8CB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ACBF7">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8CF10">
            <w:pPr>
              <w:jc w:val="center"/>
              <w:rPr>
                <w:rFonts w:hint="eastAsia" w:ascii="宋体" w:hAnsi="宋体" w:eastAsia="宋体" w:cs="宋体"/>
                <w:i w:val="0"/>
                <w:color w:val="000000"/>
                <w:sz w:val="18"/>
                <w:szCs w:val="18"/>
                <w:u w:val="none"/>
              </w:rPr>
            </w:pPr>
          </w:p>
        </w:tc>
      </w:tr>
      <w:tr w14:paraId="304E1215">
        <w:tblPrEx>
          <w:tblCellMar>
            <w:top w:w="0" w:type="dxa"/>
            <w:left w:w="0" w:type="dxa"/>
            <w:bottom w:w="0" w:type="dxa"/>
            <w:right w:w="0" w:type="dxa"/>
          </w:tblCellMar>
        </w:tblPrEx>
        <w:trPr>
          <w:trHeight w:val="9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2EC39">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50FD1">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1CA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BAD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4A0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DDE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毛泽东思想和中国特色社会主义理论体系概论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122FF">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5D63F">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lang w:val="en-US" w:eastAsia="zh-CN" w:bidi="ar"/>
              </w:rPr>
              <w:t>24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9B4FF">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13544">
            <w:pPr>
              <w:jc w:val="center"/>
              <w:rPr>
                <w:rFonts w:hint="eastAsia" w:ascii="宋体" w:hAnsi="宋体" w:eastAsia="宋体" w:cs="宋体"/>
                <w:color w:val="auto"/>
                <w:kern w:val="2"/>
                <w:sz w:val="18"/>
                <w:szCs w:val="18"/>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D2B90">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lang w:bidi="ar"/>
              </w:rPr>
              <w:t>4*</w:t>
            </w:r>
            <w:r>
              <w:rPr>
                <w:rFonts w:hint="eastAsia" w:ascii="宋体" w:hAnsi="宋体" w:cs="宋体"/>
                <w:color w:val="auto"/>
                <w:kern w:val="0"/>
                <w:sz w:val="18"/>
                <w:szCs w:val="18"/>
                <w:lang w:val="en-US" w:eastAsia="zh-CN" w:bidi="ar"/>
              </w:rPr>
              <w:t>6</w:t>
            </w:r>
            <w:r>
              <w:rPr>
                <w:rFonts w:hint="eastAsia" w:ascii="宋体" w:hAnsi="宋体" w:cs="宋体"/>
                <w:color w:val="auto"/>
                <w:kern w:val="0"/>
                <w:sz w:val="18"/>
                <w:szCs w:val="18"/>
                <w:lang w:bidi="ar"/>
              </w:rPr>
              <w:t>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F1328">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0AC60">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3D13">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FC9F8">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B60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731EB">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1FFB3">
            <w:pPr>
              <w:jc w:val="center"/>
              <w:rPr>
                <w:rFonts w:hint="eastAsia" w:ascii="宋体" w:hAnsi="宋体" w:eastAsia="宋体" w:cs="宋体"/>
                <w:i w:val="0"/>
                <w:color w:val="000000"/>
                <w:sz w:val="18"/>
                <w:szCs w:val="18"/>
                <w:u w:val="none"/>
              </w:rPr>
            </w:pPr>
          </w:p>
        </w:tc>
      </w:tr>
      <w:tr w14:paraId="040D6DED">
        <w:tblPrEx>
          <w:shd w:val="clear" w:color="auto" w:fill="auto"/>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C4F6">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E295F">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6F43D">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FE6BF">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240009</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04D97">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8397B">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olor w:val="auto"/>
                <w:sz w:val="18"/>
                <w:szCs w:val="18"/>
                <w:lang w:val="en-US" w:eastAsia="zh-CN"/>
              </w:rPr>
              <w:t>习近平新时代中国特色社会主义思想概论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709DA">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48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74294">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40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35D0B">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AB30">
            <w:pPr>
              <w:jc w:val="center"/>
              <w:rPr>
                <w:rFonts w:hint="eastAsia" w:ascii="宋体" w:hAnsi="宋体" w:eastAsia="宋体" w:cs="宋体"/>
                <w:color w:val="auto"/>
                <w:kern w:val="2"/>
                <w:sz w:val="18"/>
                <w:szCs w:val="18"/>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73406">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bidi="ar"/>
              </w:rPr>
              <w:t>4*1</w:t>
            </w:r>
            <w:r>
              <w:rPr>
                <w:rFonts w:hint="eastAsia" w:ascii="宋体" w:hAnsi="宋体" w:cs="宋体"/>
                <w:color w:val="auto"/>
                <w:kern w:val="0"/>
                <w:sz w:val="18"/>
                <w:szCs w:val="18"/>
                <w:lang w:val="en-US" w:eastAsia="zh-CN" w:bidi="ar"/>
              </w:rPr>
              <w:t>0</w:t>
            </w:r>
            <w:r>
              <w:rPr>
                <w:rFonts w:hint="eastAsia" w:ascii="宋体" w:hAnsi="宋体" w:cs="宋体"/>
                <w:color w:val="auto"/>
                <w:kern w:val="0"/>
                <w:sz w:val="18"/>
                <w:szCs w:val="18"/>
                <w:lang w:bidi="ar"/>
              </w:rPr>
              <w:t>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70E80">
            <w:pPr>
              <w:jc w:val="center"/>
              <w:rPr>
                <w:rFonts w:hint="eastAsia" w:ascii="宋体" w:hAnsi="宋体" w:eastAsia="宋体" w:cs="宋体"/>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EA965">
            <w:pPr>
              <w:jc w:val="center"/>
              <w:rPr>
                <w:rFonts w:hint="eastAsia" w:ascii="宋体" w:hAnsi="宋体" w:eastAsia="宋体" w:cs="宋体"/>
                <w:color w:val="auto"/>
                <w:kern w:val="2"/>
                <w:sz w:val="18"/>
                <w:szCs w:val="18"/>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B00B3">
            <w:pPr>
              <w:jc w:val="center"/>
              <w:rPr>
                <w:rFonts w:hint="eastAsia" w:ascii="宋体" w:hAnsi="宋体" w:eastAsia="宋体" w:cs="宋体"/>
                <w:color w:val="auto"/>
                <w:kern w:val="2"/>
                <w:sz w:val="18"/>
                <w:szCs w:val="18"/>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24E79">
            <w:pPr>
              <w:jc w:val="center"/>
              <w:rPr>
                <w:rFonts w:hint="eastAsia" w:ascii="宋体" w:hAnsi="宋体" w:eastAsia="宋体" w:cs="宋体"/>
                <w:color w:val="auto"/>
                <w:kern w:val="2"/>
                <w:sz w:val="18"/>
                <w:szCs w:val="18"/>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9DFA8">
            <w:pPr>
              <w:jc w:val="center"/>
              <w:rPr>
                <w:rFonts w:hint="eastAsia" w:ascii="宋体" w:hAnsi="宋体" w:eastAsia="宋体" w:cs="宋体"/>
                <w:color w:val="auto"/>
                <w:kern w:val="2"/>
                <w:sz w:val="24"/>
                <w:szCs w:val="24"/>
                <w:lang w:val="en-US" w:eastAsia="zh-CN" w:bidi="ar-SA"/>
              </w:rPr>
            </w:pPr>
            <w:r>
              <w:rPr>
                <w:rFonts w:hint="default" w:ascii="Arial" w:hAnsi="Arial" w:cs="Arial"/>
                <w:color w:val="auto"/>
                <w:sz w:val="24"/>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6B4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F0BC8">
            <w:pPr>
              <w:jc w:val="center"/>
              <w:rPr>
                <w:rFonts w:hint="eastAsia" w:ascii="宋体" w:hAnsi="宋体" w:eastAsia="宋体" w:cs="宋体"/>
                <w:i w:val="0"/>
                <w:color w:val="000000"/>
                <w:sz w:val="18"/>
                <w:szCs w:val="18"/>
                <w:u w:val="none"/>
              </w:rPr>
            </w:pPr>
          </w:p>
        </w:tc>
      </w:tr>
      <w:tr w14:paraId="24BFB9D4">
        <w:tblPrEx>
          <w:shd w:val="clear" w:color="auto" w:fill="auto"/>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F43A8">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BCA63">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1BC7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2E9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240004-240007</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D51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141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形势与政策</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92C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815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5A98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DA0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01E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247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126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2*4周</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E2EF4">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328AF">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553D5">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3E4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0AAAA">
            <w:pPr>
              <w:jc w:val="center"/>
              <w:rPr>
                <w:rFonts w:hint="eastAsia" w:ascii="宋体" w:hAnsi="宋体" w:eastAsia="宋体" w:cs="宋体"/>
                <w:i w:val="0"/>
                <w:color w:val="000000"/>
                <w:sz w:val="18"/>
                <w:szCs w:val="18"/>
                <w:u w:val="none"/>
              </w:rPr>
            </w:pPr>
          </w:p>
        </w:tc>
      </w:tr>
      <w:tr w14:paraId="1AC09CED">
        <w:tblPrEx>
          <w:shd w:val="clear" w:color="auto" w:fill="auto"/>
          <w:tblCellMar>
            <w:top w:w="0" w:type="dxa"/>
            <w:left w:w="0" w:type="dxa"/>
            <w:bottom w:w="0" w:type="dxa"/>
            <w:right w:w="0"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25093">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82019">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0D217">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989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133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3B555">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职业</w:t>
            </w:r>
            <w:r>
              <w:rPr>
                <w:rFonts w:hint="eastAsia" w:ascii="宋体" w:hAnsi="宋体" w:cs="宋体"/>
                <w:i w:val="0"/>
                <w:color w:val="000000"/>
                <w:kern w:val="0"/>
                <w:sz w:val="18"/>
                <w:szCs w:val="18"/>
                <w:u w:val="none"/>
                <w:lang w:val="en-US" w:eastAsia="zh-CN" w:bidi="ar"/>
              </w:rPr>
              <w:t>生涯规划</w:t>
            </w:r>
          </w:p>
        </w:tc>
        <w:tc>
          <w:tcPr>
            <w:tcW w:w="5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52C8F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76D8A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E436B67">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02849">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9FD49">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F12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2EBC0">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08E01">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70A63">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2A950">
            <w:pPr>
              <w:jc w:val="center"/>
              <w:rPr>
                <w:rFonts w:hint="eastAsia" w:ascii="宋体" w:hAnsi="宋体" w:eastAsia="宋体" w:cs="宋体"/>
                <w:i w:val="0"/>
                <w:color w:val="000000"/>
                <w:sz w:val="18"/>
                <w:szCs w:val="18"/>
                <w:u w:val="none"/>
              </w:rPr>
            </w:pPr>
          </w:p>
        </w:tc>
        <w:tc>
          <w:tcPr>
            <w:tcW w:w="4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440C7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BD7EC">
            <w:pPr>
              <w:jc w:val="center"/>
              <w:rPr>
                <w:rFonts w:hint="eastAsia" w:ascii="宋体" w:hAnsi="宋体" w:eastAsia="宋体" w:cs="宋体"/>
                <w:i w:val="0"/>
                <w:color w:val="000000"/>
                <w:sz w:val="18"/>
                <w:szCs w:val="18"/>
                <w:u w:val="none"/>
              </w:rPr>
            </w:pPr>
          </w:p>
        </w:tc>
      </w:tr>
      <w:tr w14:paraId="2DC8FCBE">
        <w:tblPrEx>
          <w:shd w:val="clear" w:color="auto" w:fill="auto"/>
          <w:tblCellMar>
            <w:top w:w="0" w:type="dxa"/>
            <w:left w:w="0" w:type="dxa"/>
            <w:bottom w:w="0" w:type="dxa"/>
            <w:right w:w="0"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EB7BE">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7EF39">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6ABD0">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9325C">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310019</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B31A0">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F436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就业指导</w:t>
            </w:r>
          </w:p>
        </w:tc>
        <w:tc>
          <w:tcPr>
            <w:tcW w:w="5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0032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B6FA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0B87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4C901">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1FE57">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6BD0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174D8">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6E6E2">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49D39">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7360A">
            <w:pPr>
              <w:jc w:val="center"/>
              <w:rPr>
                <w:rFonts w:hint="eastAsia" w:ascii="宋体" w:hAnsi="宋体" w:eastAsia="宋体" w:cs="宋体"/>
                <w:i w:val="0"/>
                <w:color w:val="000000"/>
                <w:sz w:val="18"/>
                <w:szCs w:val="18"/>
                <w:u w:val="none"/>
              </w:rPr>
            </w:pPr>
          </w:p>
        </w:tc>
        <w:tc>
          <w:tcPr>
            <w:tcW w:w="4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A8DE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A7D01">
            <w:pPr>
              <w:jc w:val="center"/>
              <w:rPr>
                <w:rFonts w:hint="eastAsia" w:ascii="宋体" w:hAnsi="宋体" w:eastAsia="宋体" w:cs="宋体"/>
                <w:i w:val="0"/>
                <w:color w:val="000000"/>
                <w:sz w:val="18"/>
                <w:szCs w:val="18"/>
                <w:u w:val="none"/>
              </w:rPr>
            </w:pPr>
          </w:p>
        </w:tc>
      </w:tr>
      <w:tr w14:paraId="7AF5E472">
        <w:tblPrEx>
          <w:shd w:val="clear" w:color="auto" w:fill="auto"/>
          <w:tblCellMar>
            <w:top w:w="0" w:type="dxa"/>
            <w:left w:w="0" w:type="dxa"/>
            <w:bottom w:w="0" w:type="dxa"/>
            <w:right w:w="0"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0C175">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66B58">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F2D85">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401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710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A38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创新创业教育</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9B3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DA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93116">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E857F">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A837A">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BFBF6">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BDA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C3236">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376F1">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CB5EA">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E4C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4D3ED">
            <w:pPr>
              <w:jc w:val="center"/>
              <w:rPr>
                <w:rFonts w:hint="eastAsia" w:ascii="宋体" w:hAnsi="宋体" w:eastAsia="宋体" w:cs="宋体"/>
                <w:i w:val="0"/>
                <w:color w:val="000000"/>
                <w:sz w:val="18"/>
                <w:szCs w:val="18"/>
                <w:u w:val="none"/>
              </w:rPr>
            </w:pPr>
          </w:p>
        </w:tc>
      </w:tr>
      <w:tr w14:paraId="4F7DC222">
        <w:tblPrEx>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0BE7D">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1D84C">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457BE">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43A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310007-310010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D82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CF8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德育</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BF5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20D26">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DA5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6AB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A89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415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8B6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1*16周</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27A89">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EAC4C">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4BEAA">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5C4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87F10">
            <w:pPr>
              <w:jc w:val="center"/>
              <w:rPr>
                <w:rFonts w:hint="eastAsia" w:ascii="宋体" w:hAnsi="宋体" w:eastAsia="宋体" w:cs="宋体"/>
                <w:i w:val="0"/>
                <w:color w:val="000000"/>
                <w:sz w:val="18"/>
                <w:szCs w:val="18"/>
                <w:u w:val="none"/>
              </w:rPr>
            </w:pPr>
          </w:p>
        </w:tc>
      </w:tr>
      <w:tr w14:paraId="0B072972">
        <w:tblPrEx>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84F36">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08858">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FD1E6">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712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230001-230004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038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ABF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体育与健康</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2AE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9E267">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640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10D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2C7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B0E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3AB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31767">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5D8C5">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7BC35">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9BF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7022C">
            <w:pPr>
              <w:jc w:val="center"/>
              <w:rPr>
                <w:rFonts w:hint="eastAsia" w:ascii="宋体" w:hAnsi="宋体" w:eastAsia="宋体" w:cs="宋体"/>
                <w:i w:val="0"/>
                <w:color w:val="000000"/>
                <w:sz w:val="18"/>
                <w:szCs w:val="18"/>
                <w:u w:val="none"/>
              </w:rPr>
            </w:pPr>
          </w:p>
        </w:tc>
      </w:tr>
      <w:tr w14:paraId="38A87BCE">
        <w:tblPrEx>
          <w:shd w:val="clear" w:color="auto" w:fill="auto"/>
          <w:tblCellMar>
            <w:top w:w="0" w:type="dxa"/>
            <w:left w:w="0" w:type="dxa"/>
            <w:bottom w:w="0" w:type="dxa"/>
            <w:right w:w="0"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761D5">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F2E0E">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98909">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944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C75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671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中华优秀传统文化</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8AE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E88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B905C">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7DE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379ED">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2C450">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CA57D">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96BFB">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A43A5">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ED59F">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F10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E0F10">
            <w:pPr>
              <w:jc w:val="center"/>
              <w:rPr>
                <w:rFonts w:hint="eastAsia" w:ascii="宋体" w:hAnsi="宋体" w:eastAsia="宋体" w:cs="宋体"/>
                <w:i w:val="0"/>
                <w:color w:val="000000"/>
                <w:sz w:val="18"/>
                <w:szCs w:val="18"/>
                <w:u w:val="none"/>
              </w:rPr>
            </w:pPr>
          </w:p>
        </w:tc>
      </w:tr>
      <w:tr w14:paraId="18F07269">
        <w:tblPrEx>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24F5E">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D4993">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78024">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094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07A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F88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大学语文</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C5F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BAA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B232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C4236">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0DD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0239D">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B352F">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F7E74">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3D29D">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2AD5E">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2D2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EBEEB">
            <w:pPr>
              <w:jc w:val="center"/>
              <w:rPr>
                <w:rFonts w:hint="eastAsia" w:ascii="宋体" w:hAnsi="宋体" w:eastAsia="宋体" w:cs="宋体"/>
                <w:i w:val="0"/>
                <w:color w:val="000000"/>
                <w:sz w:val="18"/>
                <w:szCs w:val="18"/>
                <w:u w:val="none"/>
              </w:rPr>
            </w:pPr>
          </w:p>
        </w:tc>
      </w:tr>
      <w:tr w14:paraId="000FA7E6">
        <w:tblPrEx>
          <w:shd w:val="clear" w:color="auto" w:fill="auto"/>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B98E0">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9C99D">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54180">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E05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220001-220002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954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EAB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实用英语</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A41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218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718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82F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A7E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92B8E">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63B92">
            <w:pPr>
              <w:jc w:val="center"/>
              <w:rPr>
                <w:rFonts w:hint="eastAsia" w:ascii="宋体" w:hAnsi="宋体" w:eastAsia="宋体" w:cs="宋体"/>
                <w:b/>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F6160">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923A">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54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9E9F1">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2D84A">
            <w:pPr>
              <w:jc w:val="center"/>
              <w:rPr>
                <w:rFonts w:hint="eastAsia" w:ascii="宋体" w:hAnsi="宋体" w:eastAsia="宋体" w:cs="宋体"/>
                <w:i w:val="0"/>
                <w:color w:val="000000"/>
                <w:sz w:val="18"/>
                <w:szCs w:val="18"/>
                <w:u w:val="none"/>
              </w:rPr>
            </w:pPr>
          </w:p>
        </w:tc>
      </w:tr>
      <w:tr w14:paraId="6332B97B">
        <w:tblPrEx>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A916D">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35086">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8D5F9">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3CD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210027</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F4F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CA4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应用数学</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8FA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CB3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EB32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0D464C">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D95D8">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921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FE7FC">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61131">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90328">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8C6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6D9FC">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953F5">
            <w:pPr>
              <w:jc w:val="center"/>
              <w:rPr>
                <w:rFonts w:hint="eastAsia" w:ascii="宋体" w:hAnsi="宋体" w:eastAsia="宋体" w:cs="宋体"/>
                <w:i w:val="0"/>
                <w:color w:val="000000"/>
                <w:sz w:val="18"/>
                <w:szCs w:val="18"/>
                <w:u w:val="none"/>
              </w:rPr>
            </w:pPr>
          </w:p>
        </w:tc>
      </w:tr>
      <w:tr w14:paraId="67729149">
        <w:tblPrEx>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E1710">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7A4AF">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0633">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E02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D34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9F9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信息技术</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DBBE5">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B723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37208">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2EE121">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9D7F8">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55D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highlight w:val="none"/>
                <w:u w:val="none"/>
                <w:lang w:val="en-US" w:eastAsia="zh-CN" w:bidi="ar"/>
              </w:rPr>
              <w:t>3</w:t>
            </w:r>
            <w:r>
              <w:rPr>
                <w:rFonts w:hint="eastAsia" w:ascii="宋体" w:hAnsi="宋体" w:eastAsia="宋体" w:cs="宋体"/>
                <w:i w:val="0"/>
                <w:color w:val="000000"/>
                <w:kern w:val="0"/>
                <w:sz w:val="18"/>
                <w:szCs w:val="18"/>
                <w:highlight w:val="none"/>
                <w:u w:val="none"/>
                <w:lang w:val="en-US" w:eastAsia="zh-CN" w:bidi="ar"/>
              </w:rPr>
              <w:t>*16周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A7C5B">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8DEC5">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C5F78">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2490D">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2F0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66BFF">
            <w:pPr>
              <w:jc w:val="center"/>
              <w:rPr>
                <w:rFonts w:hint="eastAsia" w:ascii="宋体" w:hAnsi="宋体" w:eastAsia="宋体" w:cs="宋体"/>
                <w:i w:val="0"/>
                <w:color w:val="000000"/>
                <w:sz w:val="18"/>
                <w:szCs w:val="18"/>
                <w:u w:val="none"/>
              </w:rPr>
            </w:pPr>
          </w:p>
        </w:tc>
      </w:tr>
      <w:tr w14:paraId="3512349B">
        <w:tblPrEx>
          <w:shd w:val="clear" w:color="auto" w:fill="auto"/>
          <w:tblCellMar>
            <w:top w:w="0" w:type="dxa"/>
            <w:left w:w="0" w:type="dxa"/>
            <w:bottom w:w="0" w:type="dxa"/>
            <w:right w:w="0"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542E9">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C5DD5">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65FDA">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854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F76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ACF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心理健康教育</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730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F72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14947">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6B656">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692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CD606">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348DC">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CF8EF">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C59C1">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B8200">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B71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7AF03">
            <w:pPr>
              <w:jc w:val="center"/>
              <w:rPr>
                <w:rFonts w:hint="eastAsia" w:ascii="宋体" w:hAnsi="宋体" w:eastAsia="宋体" w:cs="宋体"/>
                <w:i w:val="0"/>
                <w:color w:val="000000"/>
                <w:sz w:val="18"/>
                <w:szCs w:val="18"/>
                <w:u w:val="none"/>
              </w:rPr>
            </w:pPr>
          </w:p>
        </w:tc>
      </w:tr>
      <w:tr w14:paraId="4DC8A06A">
        <w:tblPrEx>
          <w:shd w:val="clear" w:color="auto" w:fill="auto"/>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4363C">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EEE5B">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31BAD">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C41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AA3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175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国歌诵唱</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930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C2AB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8F8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1B4C2">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E0D51">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BDB11">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31698">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4A589">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713F8">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8A2D8">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F15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F9402">
            <w:pPr>
              <w:jc w:val="center"/>
              <w:rPr>
                <w:rFonts w:hint="eastAsia" w:ascii="宋体" w:hAnsi="宋体" w:eastAsia="宋体" w:cs="宋体"/>
                <w:i w:val="0"/>
                <w:color w:val="000000"/>
                <w:sz w:val="18"/>
                <w:szCs w:val="18"/>
                <w:u w:val="none"/>
              </w:rPr>
            </w:pPr>
          </w:p>
        </w:tc>
      </w:tr>
      <w:tr w14:paraId="5F131A83">
        <w:tblPrEx>
          <w:shd w:val="clear" w:color="auto" w:fill="auto"/>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2078F">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DF35B">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A9F6F">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D34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310002-310003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734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128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劳动教育</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36D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7DBF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34E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8AD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875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78831">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212D0">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5139C">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2CB0A">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F8165">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A03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2C490">
            <w:pPr>
              <w:jc w:val="center"/>
              <w:rPr>
                <w:rFonts w:hint="eastAsia" w:ascii="宋体" w:hAnsi="宋体" w:eastAsia="宋体" w:cs="宋体"/>
                <w:i w:val="0"/>
                <w:color w:val="000000"/>
                <w:sz w:val="18"/>
                <w:szCs w:val="18"/>
                <w:u w:val="none"/>
              </w:rPr>
            </w:pPr>
          </w:p>
        </w:tc>
      </w:tr>
      <w:tr w14:paraId="681438C8">
        <w:tblPrEx>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286C0">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16ADC">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AFA96">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6D3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2DE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6FD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军事理论</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DE2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D55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4CE8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EBBF8">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8256C">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D13D6">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4B076">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6F19B">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48768">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ACADF">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806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A2E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网络视频课</w:t>
            </w:r>
          </w:p>
        </w:tc>
      </w:tr>
      <w:tr w14:paraId="641407C3">
        <w:tblPrEx>
          <w:shd w:val="clear" w:color="auto" w:fill="auto"/>
          <w:tblCellMar>
            <w:top w:w="0" w:type="dxa"/>
            <w:left w:w="0" w:type="dxa"/>
            <w:bottom w:w="0" w:type="dxa"/>
            <w:right w:w="0"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294E0">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33D56">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65C86">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DB4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2C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D5B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入学教育与安全教育</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213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57A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A81B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6A1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51A94">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B2F19">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5CAF2">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CBB0B">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4898D">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097F6">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CB3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26E0B">
            <w:pPr>
              <w:jc w:val="center"/>
              <w:rPr>
                <w:rFonts w:hint="eastAsia" w:ascii="宋体" w:hAnsi="宋体" w:eastAsia="宋体" w:cs="宋体"/>
                <w:i w:val="0"/>
                <w:color w:val="000000"/>
                <w:sz w:val="18"/>
                <w:szCs w:val="18"/>
                <w:u w:val="none"/>
              </w:rPr>
            </w:pPr>
          </w:p>
        </w:tc>
      </w:tr>
      <w:tr w14:paraId="0F2104BB">
        <w:tblPrEx>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8F5D0">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8C142">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8D9BF">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D67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BA4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93C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军事技能</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E56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BEFA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4CA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3CC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8*14天</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0C179">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6BD56">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FDF92">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370F2">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D1C79">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E6CE6">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BC0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C6575">
            <w:pPr>
              <w:jc w:val="center"/>
              <w:rPr>
                <w:rFonts w:hint="eastAsia" w:ascii="宋体" w:hAnsi="宋体" w:eastAsia="宋体" w:cs="宋体"/>
                <w:i w:val="0"/>
                <w:color w:val="000000"/>
                <w:sz w:val="18"/>
                <w:szCs w:val="18"/>
                <w:u w:val="none"/>
              </w:rPr>
            </w:pPr>
          </w:p>
        </w:tc>
      </w:tr>
      <w:tr w14:paraId="13297798">
        <w:tblPrEx>
          <w:shd w:val="clear" w:color="auto" w:fill="auto"/>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51A78">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C14CF">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A784C">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21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343C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310017</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59C6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E0DA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音乐鉴赏</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03DF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F9380">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E0D2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DB42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4*8</w:t>
            </w:r>
            <w:r>
              <w:rPr>
                <w:rFonts w:hint="eastAsia" w:ascii="宋体" w:hAnsi="宋体" w:cs="宋体"/>
                <w:b w:val="0"/>
                <w:bCs w:val="0"/>
                <w:i w:val="0"/>
                <w:iCs w:val="0"/>
                <w:color w:val="000000"/>
                <w:kern w:val="0"/>
                <w:sz w:val="18"/>
                <w:szCs w:val="18"/>
                <w:u w:val="none"/>
                <w:lang w:val="en-US" w:eastAsia="zh-CN" w:bidi="ar"/>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2C89E">
            <w:pPr>
              <w:jc w:val="center"/>
              <w:rPr>
                <w:rFonts w:hint="eastAsia" w:ascii="宋体" w:hAnsi="宋体" w:eastAsia="宋体" w:cs="宋体"/>
                <w:i w:val="0"/>
                <w:color w:val="000000"/>
                <w:kern w:val="2"/>
                <w:sz w:val="18"/>
                <w:szCs w:val="18"/>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42705">
            <w:pPr>
              <w:jc w:val="center"/>
              <w:rPr>
                <w:rFonts w:hint="eastAsia" w:ascii="宋体" w:hAnsi="宋体" w:eastAsia="宋体" w:cs="宋体"/>
                <w:i w:val="0"/>
                <w:color w:val="000000"/>
                <w:kern w:val="2"/>
                <w:sz w:val="18"/>
                <w:szCs w:val="18"/>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AC411">
            <w:pPr>
              <w:jc w:val="center"/>
              <w:rPr>
                <w:rFonts w:hint="eastAsia" w:ascii="宋体" w:hAnsi="宋体" w:eastAsia="宋体" w:cs="宋体"/>
                <w:i w:val="0"/>
                <w:color w:val="000000"/>
                <w:kern w:val="2"/>
                <w:sz w:val="18"/>
                <w:szCs w:val="18"/>
                <w:u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D8250">
            <w:pPr>
              <w:jc w:val="center"/>
              <w:rPr>
                <w:rFonts w:hint="eastAsia" w:ascii="宋体" w:hAnsi="宋体" w:eastAsia="宋体" w:cs="宋体"/>
                <w:i w:val="0"/>
                <w:color w:val="000000"/>
                <w:kern w:val="2"/>
                <w:sz w:val="18"/>
                <w:szCs w:val="18"/>
                <w:u w:val="no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3623A">
            <w:pPr>
              <w:jc w:val="center"/>
              <w:rPr>
                <w:rFonts w:hint="eastAsia" w:ascii="宋体" w:hAnsi="宋体" w:eastAsia="宋体" w:cs="宋体"/>
                <w:i w:val="0"/>
                <w:color w:val="000000"/>
                <w:kern w:val="2"/>
                <w:sz w:val="18"/>
                <w:szCs w:val="18"/>
                <w:u w:val="no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6549F">
            <w:pPr>
              <w:jc w:val="center"/>
              <w:rPr>
                <w:rFonts w:hint="eastAsia" w:ascii="宋体" w:hAnsi="宋体" w:eastAsia="宋体" w:cs="宋体"/>
                <w:i w:val="0"/>
                <w:color w:val="000000"/>
                <w:kern w:val="2"/>
                <w:sz w:val="18"/>
                <w:szCs w:val="18"/>
                <w:u w:val="no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AB80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3B0F9">
            <w:pPr>
              <w:jc w:val="center"/>
              <w:rPr>
                <w:rFonts w:hint="eastAsia" w:ascii="宋体" w:hAnsi="宋体" w:eastAsia="宋体" w:cs="宋体"/>
                <w:i w:val="0"/>
                <w:color w:val="000000"/>
                <w:kern w:val="2"/>
                <w:sz w:val="18"/>
                <w:szCs w:val="18"/>
                <w:u w:val="none"/>
                <w:lang w:val="en-US" w:eastAsia="zh-CN" w:bidi="ar-SA"/>
              </w:rPr>
            </w:pPr>
          </w:p>
        </w:tc>
      </w:tr>
      <w:tr w14:paraId="3D4A02F2">
        <w:tblPrEx>
          <w:shd w:val="clear" w:color="auto" w:fill="auto"/>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F8E45">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4680D">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8EDAC">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22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F46A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310018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1CAE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F76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国家安全教育</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3F56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CF1F6">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5166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44FB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w:t>
            </w:r>
            <w:r>
              <w:rPr>
                <w:rFonts w:hint="eastAsia" w:ascii="宋体" w:hAnsi="宋体" w:cs="宋体"/>
                <w:b w:val="0"/>
                <w:bCs w:val="0"/>
                <w:i w:val="0"/>
                <w:iCs w:val="0"/>
                <w:color w:val="000000"/>
                <w:kern w:val="0"/>
                <w:sz w:val="18"/>
                <w:szCs w:val="18"/>
                <w:u w:val="none"/>
                <w:lang w:val="en-US" w:eastAsia="zh-CN" w:bidi="ar"/>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3A117">
            <w:pPr>
              <w:jc w:val="center"/>
              <w:rPr>
                <w:rFonts w:hint="eastAsia" w:ascii="宋体" w:hAnsi="宋体" w:eastAsia="宋体" w:cs="宋体"/>
                <w:i w:val="0"/>
                <w:color w:val="000000"/>
                <w:kern w:val="2"/>
                <w:sz w:val="18"/>
                <w:szCs w:val="18"/>
                <w:u w:val="none"/>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103F7">
            <w:pPr>
              <w:jc w:val="center"/>
              <w:rPr>
                <w:rFonts w:hint="eastAsia" w:ascii="宋体" w:hAnsi="宋体" w:eastAsia="宋体" w:cs="宋体"/>
                <w:i w:val="0"/>
                <w:color w:val="000000"/>
                <w:kern w:val="2"/>
                <w:sz w:val="18"/>
                <w:szCs w:val="18"/>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745FD">
            <w:pPr>
              <w:jc w:val="center"/>
              <w:rPr>
                <w:rFonts w:hint="eastAsia" w:ascii="宋体" w:hAnsi="宋体" w:eastAsia="宋体" w:cs="宋体"/>
                <w:i w:val="0"/>
                <w:color w:val="000000"/>
                <w:kern w:val="2"/>
                <w:sz w:val="18"/>
                <w:szCs w:val="18"/>
                <w:u w:val="none"/>
                <w:lang w:val="en-US" w:eastAsia="zh-CN" w:bidi="ar-SA"/>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81CC">
            <w:pPr>
              <w:jc w:val="center"/>
              <w:rPr>
                <w:rFonts w:hint="eastAsia" w:ascii="宋体" w:hAnsi="宋体" w:eastAsia="宋体" w:cs="宋体"/>
                <w:i w:val="0"/>
                <w:color w:val="000000"/>
                <w:kern w:val="2"/>
                <w:sz w:val="18"/>
                <w:szCs w:val="18"/>
                <w:u w:val="none"/>
                <w:lang w:val="en-US" w:eastAsia="zh-CN" w:bidi="ar-SA"/>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75FFE">
            <w:pPr>
              <w:jc w:val="center"/>
              <w:rPr>
                <w:rFonts w:hint="eastAsia" w:ascii="宋体" w:hAnsi="宋体" w:eastAsia="宋体" w:cs="宋体"/>
                <w:i w:val="0"/>
                <w:color w:val="000000"/>
                <w:kern w:val="2"/>
                <w:sz w:val="18"/>
                <w:szCs w:val="18"/>
                <w:u w:val="none"/>
                <w:lang w:val="en-US" w:eastAsia="zh-CN" w:bidi="ar-SA"/>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93C68">
            <w:pPr>
              <w:jc w:val="center"/>
              <w:rPr>
                <w:rFonts w:hint="eastAsia" w:ascii="宋体" w:hAnsi="宋体" w:eastAsia="宋体" w:cs="宋体"/>
                <w:i w:val="0"/>
                <w:color w:val="000000"/>
                <w:kern w:val="2"/>
                <w:sz w:val="18"/>
                <w:szCs w:val="18"/>
                <w:u w:val="none"/>
                <w:lang w:val="en-US" w:eastAsia="zh-CN" w:bidi="ar-SA"/>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9651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A8AA4">
            <w:pPr>
              <w:jc w:val="center"/>
              <w:rPr>
                <w:rFonts w:hint="eastAsia" w:ascii="宋体" w:hAnsi="宋体" w:eastAsia="宋体" w:cs="宋体"/>
                <w:i w:val="0"/>
                <w:color w:val="000000"/>
                <w:kern w:val="2"/>
                <w:sz w:val="18"/>
                <w:szCs w:val="18"/>
                <w:u w:val="none"/>
                <w:lang w:val="en-US" w:eastAsia="zh-CN" w:bidi="ar-SA"/>
              </w:rPr>
            </w:pPr>
          </w:p>
        </w:tc>
      </w:tr>
      <w:tr w14:paraId="1F717A29">
        <w:tblPrEx>
          <w:shd w:val="clear" w:color="auto" w:fill="auto"/>
          <w:tblCellMar>
            <w:top w:w="0" w:type="dxa"/>
            <w:left w:w="0" w:type="dxa"/>
            <w:bottom w:w="0" w:type="dxa"/>
            <w:right w:w="0" w:type="dxa"/>
          </w:tblCellMar>
        </w:tblPrEx>
        <w:trPr>
          <w:trHeight w:val="31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EEA3D">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CA56C">
            <w:pPr>
              <w:jc w:val="center"/>
              <w:rPr>
                <w:rFonts w:hint="eastAsia" w:ascii="宋体" w:hAnsi="宋体" w:eastAsia="宋体" w:cs="宋体"/>
                <w:i w:val="0"/>
                <w:color w:val="000000"/>
                <w:sz w:val="18"/>
                <w:szCs w:val="18"/>
                <w:u w:val="none"/>
              </w:rPr>
            </w:pPr>
          </w:p>
        </w:tc>
        <w:tc>
          <w:tcPr>
            <w:tcW w:w="3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F2B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58684">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F6020">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420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352F3">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512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6C9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1E6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573CD">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B59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016C5">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376A4">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AFF70">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F7507">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14E66">
            <w:pPr>
              <w:jc w:val="center"/>
              <w:rPr>
                <w:rFonts w:hint="eastAsia" w:ascii="宋体" w:hAnsi="宋体" w:eastAsia="宋体" w:cs="宋体"/>
                <w:i w:val="0"/>
                <w:color w:val="000000"/>
                <w:sz w:val="18"/>
                <w:szCs w:val="18"/>
                <w:u w:val="none"/>
              </w:rPr>
            </w:pPr>
          </w:p>
        </w:tc>
      </w:tr>
      <w:tr w14:paraId="3AEA7096">
        <w:tblPrEx>
          <w:shd w:val="clear" w:color="auto" w:fill="auto"/>
          <w:tblCellMar>
            <w:top w:w="0" w:type="dxa"/>
            <w:left w:w="0" w:type="dxa"/>
            <w:bottom w:w="0" w:type="dxa"/>
            <w:right w:w="0" w:type="dxa"/>
          </w:tblCellMar>
        </w:tblPrEx>
        <w:trPr>
          <w:trHeight w:val="31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AC2C3">
            <w:pPr>
              <w:jc w:val="center"/>
              <w:rPr>
                <w:rFonts w:hint="eastAsia" w:ascii="宋体" w:hAnsi="宋体" w:eastAsia="宋体" w:cs="宋体"/>
                <w:i w:val="0"/>
                <w:color w:val="000000"/>
                <w:sz w:val="18"/>
                <w:szCs w:val="18"/>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307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704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DF101A">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D98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D33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经济学基础</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05B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17F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E102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309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DE219">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660CF">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8579D">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A3154">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E049C">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AF3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778BB">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9145B">
            <w:pPr>
              <w:jc w:val="center"/>
              <w:rPr>
                <w:rFonts w:hint="eastAsia" w:ascii="宋体" w:hAnsi="宋体" w:eastAsia="宋体" w:cs="宋体"/>
                <w:i w:val="0"/>
                <w:color w:val="000000"/>
                <w:sz w:val="18"/>
                <w:szCs w:val="18"/>
                <w:u w:val="none"/>
              </w:rPr>
            </w:pPr>
          </w:p>
        </w:tc>
      </w:tr>
      <w:tr w14:paraId="3E31BE1D">
        <w:tblPrEx>
          <w:tblCellMar>
            <w:top w:w="0" w:type="dxa"/>
            <w:left w:w="0" w:type="dxa"/>
            <w:bottom w:w="0" w:type="dxa"/>
            <w:right w:w="0"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DB56C">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6BCB4">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2A5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39579F">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11B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597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市场营销基础与实务</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F00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66D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888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65F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59FD8">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26DCB">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81512">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F4535">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C54F7">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D56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66E11">
            <w:pP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93102">
            <w:pPr>
              <w:jc w:val="center"/>
              <w:rPr>
                <w:rFonts w:hint="eastAsia" w:ascii="宋体" w:hAnsi="宋体" w:eastAsia="宋体" w:cs="宋体"/>
                <w:i w:val="0"/>
                <w:color w:val="000000"/>
                <w:sz w:val="18"/>
                <w:szCs w:val="18"/>
                <w:u w:val="none"/>
              </w:rPr>
            </w:pPr>
          </w:p>
        </w:tc>
      </w:tr>
      <w:tr w14:paraId="5AA4BB17">
        <w:tblPrEx>
          <w:tblCellMar>
            <w:top w:w="0" w:type="dxa"/>
            <w:left w:w="0" w:type="dxa"/>
            <w:bottom w:w="0" w:type="dxa"/>
            <w:right w:w="0"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604B7">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07B9C">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DA6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7437159">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F38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425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管理学基础★</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21E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089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312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398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C6DFC">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5874E">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BCCBC">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B4106">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57C3B">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601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326E3">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5D899">
            <w:pPr>
              <w:jc w:val="center"/>
              <w:rPr>
                <w:rFonts w:hint="eastAsia" w:ascii="宋体" w:hAnsi="宋体" w:eastAsia="宋体" w:cs="宋体"/>
                <w:i w:val="0"/>
                <w:color w:val="000000"/>
                <w:sz w:val="18"/>
                <w:szCs w:val="18"/>
                <w:u w:val="none"/>
              </w:rPr>
            </w:pPr>
          </w:p>
        </w:tc>
      </w:tr>
      <w:tr w14:paraId="4B72FC5F">
        <w:tblPrEx>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13846">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FA2D">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777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C516FE">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58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1A5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商务礼仪</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EBA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F2B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C51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0E20B">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B7D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86E5B">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E5284">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877EC">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092CD">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332A9">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C7C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17480">
            <w:pPr>
              <w:jc w:val="center"/>
              <w:rPr>
                <w:rFonts w:hint="eastAsia" w:ascii="宋体" w:hAnsi="宋体" w:eastAsia="宋体" w:cs="宋体"/>
                <w:i w:val="0"/>
                <w:color w:val="000000"/>
                <w:sz w:val="18"/>
                <w:szCs w:val="18"/>
                <w:u w:val="none"/>
              </w:rPr>
            </w:pPr>
          </w:p>
        </w:tc>
      </w:tr>
      <w:tr w14:paraId="1111EC79">
        <w:tblPrEx>
          <w:shd w:val="clear" w:color="auto" w:fill="auto"/>
          <w:tblCellMar>
            <w:top w:w="0" w:type="dxa"/>
            <w:left w:w="0" w:type="dxa"/>
            <w:bottom w:w="0" w:type="dxa"/>
            <w:right w:w="0"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F88C5">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B3D72">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3F0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4FB51F">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8EC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8C2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人力资源管理★</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894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2C9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06E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6876F">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9F3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BF4DE">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899F7">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F7266">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D7B6B">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186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A0A63">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DA2B3">
            <w:pPr>
              <w:jc w:val="center"/>
              <w:rPr>
                <w:rFonts w:hint="eastAsia" w:ascii="宋体" w:hAnsi="宋体" w:eastAsia="宋体" w:cs="宋体"/>
                <w:i w:val="0"/>
                <w:color w:val="000000"/>
                <w:sz w:val="18"/>
                <w:szCs w:val="18"/>
                <w:u w:val="none"/>
              </w:rPr>
            </w:pPr>
          </w:p>
        </w:tc>
      </w:tr>
      <w:tr w14:paraId="2D5A5360">
        <w:tblPrEx>
          <w:shd w:val="clear" w:color="auto" w:fill="auto"/>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7BA69">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BE7F1">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5CE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BA4CAC">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051019</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68D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CB8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基础会计</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256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3EB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CE6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6915C">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6B3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09BAF">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87D8E">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FEB8D">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8621A">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CC4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E525B">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ED341">
            <w:pPr>
              <w:jc w:val="center"/>
              <w:rPr>
                <w:rFonts w:hint="eastAsia" w:ascii="宋体" w:hAnsi="宋体" w:eastAsia="宋体" w:cs="宋体"/>
                <w:i w:val="0"/>
                <w:color w:val="000000"/>
                <w:sz w:val="18"/>
                <w:szCs w:val="18"/>
                <w:u w:val="none"/>
              </w:rPr>
            </w:pPr>
          </w:p>
        </w:tc>
      </w:tr>
      <w:tr w14:paraId="1442F7E7">
        <w:tblPrEx>
          <w:tblCellMar>
            <w:top w:w="0" w:type="dxa"/>
            <w:left w:w="0" w:type="dxa"/>
            <w:bottom w:w="0" w:type="dxa"/>
            <w:right w:w="0"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BAA18">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9E7B1">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F4B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C7F272">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B0C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9EF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团队建设与管理★</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661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961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050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20891">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C95D1">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218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B43423">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25C30">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8CB74">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1CE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17F30">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3F885">
            <w:pPr>
              <w:jc w:val="center"/>
              <w:rPr>
                <w:rFonts w:hint="eastAsia" w:ascii="宋体" w:hAnsi="宋体" w:eastAsia="宋体" w:cs="宋体"/>
                <w:i w:val="0"/>
                <w:color w:val="000000"/>
                <w:sz w:val="18"/>
                <w:szCs w:val="18"/>
                <w:u w:val="none"/>
              </w:rPr>
            </w:pPr>
          </w:p>
        </w:tc>
      </w:tr>
      <w:tr w14:paraId="303447CA">
        <w:tblPrEx>
          <w:tblCellMar>
            <w:top w:w="0" w:type="dxa"/>
            <w:left w:w="0" w:type="dxa"/>
            <w:bottom w:w="0" w:type="dxa"/>
            <w:right w:w="0"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9DC91">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C4920">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F48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84E2FC">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E2E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FA8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行政管理实务★</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503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A66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118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A5399">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7E990">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806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9AC26">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46E46">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43A01">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217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9A7E9">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FE681">
            <w:pPr>
              <w:jc w:val="center"/>
              <w:rPr>
                <w:rFonts w:hint="eastAsia" w:ascii="宋体" w:hAnsi="宋体" w:eastAsia="宋体" w:cs="宋体"/>
                <w:i w:val="0"/>
                <w:color w:val="000000"/>
                <w:sz w:val="18"/>
                <w:szCs w:val="18"/>
                <w:u w:val="none"/>
              </w:rPr>
            </w:pPr>
          </w:p>
        </w:tc>
      </w:tr>
      <w:tr w14:paraId="2BECC82D">
        <w:tblPrEx>
          <w:shd w:val="clear" w:color="auto" w:fill="auto"/>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A14D6">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27C87">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FE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1194FF">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8FA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6AF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绩效管理★</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ABD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3C4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505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5501B">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73DD7">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705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59FB0">
            <w:pPr>
              <w:jc w:val="both"/>
              <w:rPr>
                <w:rFonts w:hint="eastAsia" w:ascii="宋体" w:hAnsi="宋体" w:eastAsia="宋体" w:cs="宋体"/>
                <w:i w:val="0"/>
                <w:color w:val="000000"/>
                <w:sz w:val="24"/>
                <w:szCs w:val="24"/>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65140">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A870C">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0EA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D9FA8">
            <w:pPr>
              <w:jc w:val="both"/>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7A40B">
            <w:pPr>
              <w:jc w:val="center"/>
              <w:rPr>
                <w:rFonts w:hint="eastAsia" w:ascii="宋体" w:hAnsi="宋体" w:eastAsia="宋体" w:cs="宋体"/>
                <w:i w:val="0"/>
                <w:color w:val="000000"/>
                <w:sz w:val="18"/>
                <w:szCs w:val="18"/>
                <w:u w:val="none"/>
              </w:rPr>
            </w:pPr>
          </w:p>
        </w:tc>
      </w:tr>
      <w:tr w14:paraId="55F484F8">
        <w:tblPrEx>
          <w:shd w:val="clear" w:color="auto" w:fill="auto"/>
          <w:tblCellMar>
            <w:top w:w="0" w:type="dxa"/>
            <w:left w:w="0" w:type="dxa"/>
            <w:bottom w:w="0" w:type="dxa"/>
            <w:right w:w="0"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384D3">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155A8">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F02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CAC46A">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051007</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72D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7CE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生产运作管理★</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7C7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147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001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861F4">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6DADB">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D0696B">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4C6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4*18周</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3AECC">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07C41">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10B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D90D6">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C13A9">
            <w:pPr>
              <w:jc w:val="center"/>
              <w:rPr>
                <w:rFonts w:hint="eastAsia" w:ascii="宋体" w:hAnsi="宋体" w:eastAsia="宋体" w:cs="宋体"/>
                <w:i w:val="0"/>
                <w:color w:val="000000"/>
                <w:sz w:val="18"/>
                <w:szCs w:val="18"/>
                <w:u w:val="none"/>
              </w:rPr>
            </w:pPr>
          </w:p>
        </w:tc>
      </w:tr>
      <w:tr w14:paraId="770CDFBE">
        <w:tblPrEx>
          <w:tblCellMar>
            <w:top w:w="0" w:type="dxa"/>
            <w:left w:w="0" w:type="dxa"/>
            <w:bottom w:w="0" w:type="dxa"/>
            <w:right w:w="0"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844AC">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A8516">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ED6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FCEEB2C">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051009</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FBD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5AD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市场调查与预测</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CC2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BBC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66F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AAD36">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A7772">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44113">
            <w:pPr>
              <w:jc w:val="both"/>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437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2*18周</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E482E">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27F1E">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77C62">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68A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426AD">
            <w:pPr>
              <w:jc w:val="both"/>
              <w:rPr>
                <w:rFonts w:hint="eastAsia" w:ascii="宋体" w:hAnsi="宋体" w:eastAsia="宋体" w:cs="宋体"/>
                <w:i w:val="0"/>
                <w:color w:val="000000"/>
                <w:sz w:val="24"/>
                <w:szCs w:val="24"/>
                <w:u w:val="none"/>
              </w:rPr>
            </w:pPr>
          </w:p>
        </w:tc>
      </w:tr>
      <w:tr w14:paraId="577249A1">
        <w:tblPrEx>
          <w:shd w:val="clear" w:color="auto" w:fill="auto"/>
          <w:tblCellMar>
            <w:top w:w="0" w:type="dxa"/>
            <w:left w:w="0" w:type="dxa"/>
            <w:bottom w:w="0" w:type="dxa"/>
            <w:right w:w="0"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47AF3">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A1002">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03A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194534">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BF3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0B6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汽车4S店经营管理</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9AF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620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CD6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8BE3A">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5BD24">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2F48">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493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4*18周</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138C6">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5640B">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943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626EA">
            <w:pPr>
              <w:jc w:val="center"/>
              <w:rPr>
                <w:rFonts w:hint="eastAsia" w:ascii="宋体" w:hAnsi="宋体" w:eastAsia="宋体" w:cs="宋体"/>
                <w:i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0A983">
            <w:pPr>
              <w:jc w:val="center"/>
              <w:rPr>
                <w:rFonts w:hint="eastAsia" w:ascii="宋体" w:hAnsi="宋体" w:eastAsia="宋体" w:cs="宋体"/>
                <w:i w:val="0"/>
                <w:color w:val="000000"/>
                <w:sz w:val="18"/>
                <w:szCs w:val="18"/>
                <w:u w:val="none"/>
              </w:rPr>
            </w:pPr>
          </w:p>
        </w:tc>
      </w:tr>
      <w:tr w14:paraId="4A37C250">
        <w:tblPrEx>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23B64">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846EC">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335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F592C9">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268A6">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2BE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认识</w:t>
            </w:r>
            <w:r>
              <w:rPr>
                <w:rFonts w:hint="eastAsia" w:ascii="宋体" w:hAnsi="宋体" w:eastAsia="宋体" w:cs="宋体"/>
                <w:i w:val="0"/>
                <w:color w:val="000000"/>
                <w:kern w:val="0"/>
                <w:sz w:val="18"/>
                <w:szCs w:val="18"/>
                <w:u w:val="none"/>
                <w:lang w:val="en-US" w:eastAsia="zh-CN" w:bidi="ar"/>
              </w:rPr>
              <w:t>实习</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205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C9F9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9E1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11E08">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230B3">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A22C1">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EF61E">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1FD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A8C92">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8CC76">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7CD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EDE83">
            <w:pPr>
              <w:jc w:val="center"/>
              <w:rPr>
                <w:rFonts w:hint="eastAsia" w:ascii="宋体" w:hAnsi="宋体" w:eastAsia="宋体" w:cs="宋体"/>
                <w:i w:val="0"/>
                <w:color w:val="000000"/>
                <w:sz w:val="18"/>
                <w:szCs w:val="18"/>
                <w:u w:val="none"/>
              </w:rPr>
            </w:pPr>
          </w:p>
        </w:tc>
      </w:tr>
      <w:tr w14:paraId="1326F67E">
        <w:tblPrEx>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11D14">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BF4A3">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2F9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2CA17C">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C5BE1">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FB7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岗位</w:t>
            </w:r>
            <w:r>
              <w:rPr>
                <w:rFonts w:hint="eastAsia" w:ascii="宋体" w:hAnsi="宋体" w:eastAsia="宋体" w:cs="宋体"/>
                <w:i w:val="0"/>
                <w:color w:val="000000"/>
                <w:kern w:val="0"/>
                <w:sz w:val="18"/>
                <w:szCs w:val="18"/>
                <w:u w:val="none"/>
                <w:lang w:val="en-US" w:eastAsia="zh-CN" w:bidi="ar"/>
              </w:rPr>
              <w:t>实习</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18E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7829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487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BBC2B">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655F">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37FF7">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F3292">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557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周</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242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20*10周</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CFCE6">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639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7441A">
            <w:pPr>
              <w:jc w:val="center"/>
              <w:rPr>
                <w:rFonts w:hint="eastAsia" w:ascii="宋体" w:hAnsi="宋体" w:eastAsia="宋体" w:cs="宋体"/>
                <w:i w:val="0"/>
                <w:color w:val="000000"/>
                <w:sz w:val="18"/>
                <w:szCs w:val="18"/>
                <w:u w:val="none"/>
              </w:rPr>
            </w:pPr>
          </w:p>
        </w:tc>
      </w:tr>
      <w:tr w14:paraId="2448E02F">
        <w:tblPrEx>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D4D10">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E5088">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E03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72D26F">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051017</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B700A">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354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毕业设计</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9F8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DA9D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F0F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530D7">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CE035">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89A7E">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23DC0">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7B363">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F79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r>
              <w:rPr>
                <w:rFonts w:hint="eastAsia" w:ascii="宋体" w:hAnsi="宋体" w:cs="宋体"/>
                <w:i w:val="0"/>
                <w:color w:val="000000"/>
                <w:kern w:val="0"/>
                <w:sz w:val="18"/>
                <w:szCs w:val="18"/>
                <w:u w:val="none"/>
                <w:lang w:val="en-US" w:eastAsia="zh-CN" w:bidi="ar"/>
              </w:rPr>
              <w:t>10</w:t>
            </w:r>
            <w:r>
              <w:rPr>
                <w:rFonts w:hint="eastAsia" w:ascii="宋体" w:hAnsi="宋体" w:eastAsia="宋体" w:cs="宋体"/>
                <w:i w:val="0"/>
                <w:color w:val="000000"/>
                <w:kern w:val="0"/>
                <w:sz w:val="18"/>
                <w:szCs w:val="18"/>
                <w:u w:val="none"/>
                <w:lang w:val="en-US" w:eastAsia="zh-CN" w:bidi="ar"/>
              </w:rPr>
              <w:t>周</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D5C9C">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25E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B62B6">
            <w:pPr>
              <w:jc w:val="center"/>
              <w:rPr>
                <w:rFonts w:hint="eastAsia" w:ascii="宋体" w:hAnsi="宋体" w:eastAsia="宋体" w:cs="宋体"/>
                <w:i w:val="0"/>
                <w:color w:val="000000"/>
                <w:sz w:val="18"/>
                <w:szCs w:val="18"/>
                <w:u w:val="none"/>
              </w:rPr>
            </w:pPr>
          </w:p>
        </w:tc>
      </w:tr>
      <w:tr w14:paraId="6540311D">
        <w:tblPrEx>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20D41">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F81C4">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4B2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C60AED">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76B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4AB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毕业教育</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A55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9C6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4E55E">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11A93">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91D95">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C188A">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28BAD">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6EFBE">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94C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20*1周</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055FB">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57B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FDBE8">
            <w:pPr>
              <w:jc w:val="center"/>
              <w:rPr>
                <w:rFonts w:hint="eastAsia" w:ascii="宋体" w:hAnsi="宋体" w:eastAsia="宋体" w:cs="宋体"/>
                <w:i w:val="0"/>
                <w:color w:val="000000"/>
                <w:sz w:val="18"/>
                <w:szCs w:val="18"/>
                <w:u w:val="none"/>
              </w:rPr>
            </w:pPr>
          </w:p>
        </w:tc>
      </w:tr>
      <w:tr w14:paraId="421AEFA6">
        <w:tblPrEx>
          <w:shd w:val="clear" w:color="auto" w:fill="auto"/>
          <w:tblCellMar>
            <w:top w:w="0" w:type="dxa"/>
            <w:left w:w="0" w:type="dxa"/>
            <w:bottom w:w="0" w:type="dxa"/>
            <w:right w:w="0" w:type="dxa"/>
          </w:tblCellMar>
        </w:tblPrEx>
        <w:trPr>
          <w:trHeight w:val="31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9E7FB">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4B53F">
            <w:pPr>
              <w:jc w:val="center"/>
              <w:rPr>
                <w:rFonts w:hint="eastAsia" w:ascii="宋体" w:hAnsi="宋体" w:eastAsia="宋体" w:cs="宋体"/>
                <w:i w:val="0"/>
                <w:color w:val="000000"/>
                <w:sz w:val="18"/>
                <w:szCs w:val="18"/>
                <w:u w:val="none"/>
              </w:rPr>
            </w:pPr>
          </w:p>
        </w:tc>
        <w:tc>
          <w:tcPr>
            <w:tcW w:w="3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DCE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07F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EFE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0BD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2B436">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B0922">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B1AE2">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386C4">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3DD42">
            <w:pPr>
              <w:jc w:val="center"/>
              <w:rPr>
                <w:rFonts w:hint="eastAsia" w:ascii="宋体" w:hAnsi="宋体" w:eastAsia="宋体" w:cs="宋体"/>
                <w:i/>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77FB4">
            <w:pPr>
              <w:jc w:val="center"/>
              <w:rPr>
                <w:rFonts w:hint="eastAsia" w:ascii="宋体" w:hAnsi="宋体" w:eastAsia="宋体" w:cs="宋体"/>
                <w:i/>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9FBF2">
            <w:pPr>
              <w:jc w:val="center"/>
              <w:rPr>
                <w:rFonts w:hint="eastAsia" w:ascii="宋体" w:hAnsi="宋体" w:eastAsia="宋体" w:cs="宋体"/>
                <w:i/>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41E6B">
            <w:pPr>
              <w:jc w:val="center"/>
              <w:rPr>
                <w:rFonts w:hint="eastAsia" w:ascii="宋体" w:hAnsi="宋体" w:eastAsia="宋体" w:cs="宋体"/>
                <w:i/>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2460E">
            <w:pPr>
              <w:jc w:val="center"/>
              <w:rPr>
                <w:rFonts w:hint="eastAsia" w:ascii="宋体" w:hAnsi="宋体" w:eastAsia="宋体" w:cs="宋体"/>
                <w:i/>
                <w:color w:val="000000"/>
                <w:sz w:val="18"/>
                <w:szCs w:val="18"/>
                <w:u w:val="none"/>
              </w:rPr>
            </w:pPr>
          </w:p>
        </w:tc>
      </w:tr>
      <w:tr w14:paraId="20A537E0">
        <w:tblPrEx>
          <w:shd w:val="clear" w:color="auto" w:fill="auto"/>
          <w:tblCellMar>
            <w:top w:w="0" w:type="dxa"/>
            <w:left w:w="0" w:type="dxa"/>
            <w:bottom w:w="0" w:type="dxa"/>
            <w:right w:w="0" w:type="dxa"/>
          </w:tblCellMar>
        </w:tblPrEx>
        <w:trPr>
          <w:trHeight w:val="31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B24C0">
            <w:pPr>
              <w:jc w:val="center"/>
              <w:rPr>
                <w:rFonts w:hint="eastAsia" w:ascii="宋体" w:hAnsi="宋体" w:eastAsia="宋体" w:cs="宋体"/>
                <w:i w:val="0"/>
                <w:color w:val="000000"/>
                <w:sz w:val="18"/>
                <w:szCs w:val="18"/>
                <w:u w:val="none"/>
              </w:rPr>
            </w:pP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6DE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必修课合计</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06EEE">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444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FCED4">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8</w:t>
            </w:r>
            <w:r>
              <w:rPr>
                <w:rFonts w:hint="eastAsia" w:ascii="宋体" w:hAnsi="宋体" w:cs="宋体"/>
                <w:i w:val="0"/>
                <w:color w:val="000000"/>
                <w:kern w:val="0"/>
                <w:sz w:val="18"/>
                <w:szCs w:val="18"/>
                <w:u w:val="none"/>
                <w:lang w:val="en-US" w:eastAsia="zh-CN" w:bidi="ar"/>
              </w:rPr>
              <w:t>58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EADAA">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w:t>
            </w:r>
            <w:r>
              <w:rPr>
                <w:rFonts w:hint="eastAsia" w:ascii="宋体" w:hAnsi="宋体" w:cs="宋体"/>
                <w:i w:val="0"/>
                <w:color w:val="000000"/>
                <w:kern w:val="0"/>
                <w:sz w:val="18"/>
                <w:szCs w:val="18"/>
                <w:u w:val="none"/>
                <w:lang w:val="en-US" w:eastAsia="zh-CN" w:bidi="ar"/>
              </w:rPr>
              <w:t>86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6F579">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24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19459">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5A474">
            <w:pPr>
              <w:keepNext w:val="0"/>
              <w:keepLines w:val="0"/>
              <w:widowControl/>
              <w:suppressLineNumbers w:val="0"/>
              <w:jc w:val="center"/>
              <w:textAlignment w:val="center"/>
              <w:rPr>
                <w:rFonts w:hint="default" w:ascii="宋体" w:hAnsi="宋体" w:eastAsia="宋体" w:cs="宋体"/>
                <w:i/>
                <w:color w:val="000000"/>
                <w:sz w:val="18"/>
                <w:szCs w:val="18"/>
                <w:u w:val="none"/>
                <w:lang w:val="en-US"/>
              </w:rPr>
            </w:pPr>
            <w:r>
              <w:rPr>
                <w:rFonts w:hint="eastAsia" w:ascii="宋体" w:hAnsi="宋体" w:eastAsia="宋体" w:cs="宋体"/>
                <w:i/>
                <w:color w:val="000000"/>
                <w:kern w:val="0"/>
                <w:sz w:val="18"/>
                <w:szCs w:val="18"/>
                <w:u w:val="none"/>
                <w:lang w:val="en-US" w:eastAsia="zh-CN" w:bidi="ar"/>
              </w:rPr>
              <w:t>2</w:t>
            </w:r>
            <w:r>
              <w:rPr>
                <w:rFonts w:hint="eastAsia" w:ascii="宋体" w:hAnsi="宋体" w:cs="宋体"/>
                <w:i/>
                <w:color w:val="000000"/>
                <w:kern w:val="0"/>
                <w:sz w:val="18"/>
                <w:szCs w:val="1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6D842">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16</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982A3">
            <w:pPr>
              <w:jc w:val="center"/>
              <w:rPr>
                <w:rFonts w:hint="eastAsia" w:ascii="宋体" w:hAnsi="宋体" w:eastAsia="宋体" w:cs="宋体"/>
                <w:i/>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026B4">
            <w:pPr>
              <w:jc w:val="center"/>
              <w:rPr>
                <w:rFonts w:hint="eastAsia" w:ascii="宋体" w:hAnsi="宋体" w:eastAsia="宋体" w:cs="宋体"/>
                <w:i/>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D29E2">
            <w:pPr>
              <w:jc w:val="center"/>
              <w:rPr>
                <w:rFonts w:hint="eastAsia" w:ascii="宋体" w:hAnsi="宋体" w:eastAsia="宋体" w:cs="宋体"/>
                <w:i/>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341A1">
            <w:pPr>
              <w:jc w:val="center"/>
              <w:rPr>
                <w:rFonts w:hint="eastAsia" w:ascii="宋体" w:hAnsi="宋体" w:eastAsia="宋体" w:cs="宋体"/>
                <w:i/>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513E6">
            <w:pPr>
              <w:jc w:val="center"/>
              <w:rPr>
                <w:rFonts w:hint="eastAsia" w:ascii="宋体" w:hAnsi="宋体" w:eastAsia="宋体" w:cs="宋体"/>
                <w:i/>
                <w:color w:val="000000"/>
                <w:sz w:val="18"/>
                <w:szCs w:val="18"/>
                <w:u w:val="none"/>
              </w:rPr>
            </w:pPr>
          </w:p>
        </w:tc>
      </w:tr>
      <w:tr w14:paraId="021FF125">
        <w:tblPrEx>
          <w:shd w:val="clear" w:color="auto" w:fill="auto"/>
          <w:tblCellMar>
            <w:top w:w="0" w:type="dxa"/>
            <w:left w:w="0" w:type="dxa"/>
            <w:bottom w:w="0" w:type="dxa"/>
            <w:right w:w="0" w:type="dxa"/>
          </w:tblCellMar>
        </w:tblPrEx>
        <w:trPr>
          <w:trHeight w:val="315"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53A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选修课</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B15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专业选修课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D61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6BBE68">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053001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639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C6F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商法</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47B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CDE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8398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FB768">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3A1ED">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B6DB9">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41B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4*16周</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57BA7">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0E878">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6B85E">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CC9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801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限定选修课</w:t>
            </w:r>
          </w:p>
        </w:tc>
      </w:tr>
      <w:tr w14:paraId="25ED6058">
        <w:tblPrEx>
          <w:shd w:val="clear" w:color="auto" w:fill="auto"/>
          <w:tblCellMar>
            <w:top w:w="0" w:type="dxa"/>
            <w:left w:w="0" w:type="dxa"/>
            <w:bottom w:w="0" w:type="dxa"/>
            <w:right w:w="0" w:type="dxa"/>
          </w:tblCellMar>
        </w:tblPrEx>
        <w:trPr>
          <w:trHeight w:val="31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D4A0F">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E8160">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5DB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57A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053020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2BC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41D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商务英语</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04D2C">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646FD">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FF745">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7DE2F">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56AB">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EC3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A476E">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highlight w:val="none"/>
                <w:u w:val="none"/>
                <w:lang w:val="en-US" w:eastAsia="zh-CN" w:bidi="ar"/>
              </w:rPr>
              <w:t>2*16周</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C2FCF">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00F81">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5C5D9">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06F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E9A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3选2</w:t>
            </w:r>
          </w:p>
        </w:tc>
      </w:tr>
      <w:tr w14:paraId="15B81974">
        <w:tblPrEx>
          <w:tblCellMar>
            <w:top w:w="0" w:type="dxa"/>
            <w:left w:w="0" w:type="dxa"/>
            <w:bottom w:w="0" w:type="dxa"/>
            <w:right w:w="0"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8EC7">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6DBF7">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314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F6391C">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051040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662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8408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品牌推广与策划</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548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296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394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CB871">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01F23">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C3A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CD03A">
            <w:pPr>
              <w:jc w:val="both"/>
              <w:rPr>
                <w:rFonts w:hint="eastAsia" w:ascii="宋体" w:hAnsi="宋体" w:eastAsia="宋体" w:cs="宋体"/>
                <w:i w:val="0"/>
                <w:color w:val="000000"/>
                <w:sz w:val="24"/>
                <w:szCs w:val="24"/>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6EFE1">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80D23">
            <w:pPr>
              <w:jc w:val="center"/>
              <w:rPr>
                <w:rFonts w:hint="eastAsia" w:ascii="宋体" w:hAnsi="宋体" w:eastAsia="宋体" w:cs="宋体"/>
                <w:i/>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85B6B">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C7D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4B680">
            <w:pPr>
              <w:jc w:val="center"/>
              <w:rPr>
                <w:rFonts w:hint="eastAsia" w:ascii="宋体" w:hAnsi="宋体" w:eastAsia="宋体" w:cs="宋体"/>
                <w:i w:val="0"/>
                <w:color w:val="000000"/>
                <w:sz w:val="18"/>
                <w:szCs w:val="18"/>
                <w:u w:val="none"/>
              </w:rPr>
            </w:pPr>
          </w:p>
        </w:tc>
      </w:tr>
      <w:tr w14:paraId="270C6F64">
        <w:tblPrEx>
          <w:tblCellMar>
            <w:top w:w="0" w:type="dxa"/>
            <w:left w:w="0" w:type="dxa"/>
            <w:bottom w:w="0" w:type="dxa"/>
            <w:right w:w="0"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D182B">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1D647">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4A7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293B51">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051033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D34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1E32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网络营销实务</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DC2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23B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1FF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F422B">
            <w:pPr>
              <w:jc w:val="center"/>
              <w:rPr>
                <w:rFonts w:hint="eastAsia" w:ascii="宋体" w:hAnsi="宋体" w:eastAsia="宋体" w:cs="宋体"/>
                <w:i/>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B8458">
            <w:pPr>
              <w:jc w:val="center"/>
              <w:rPr>
                <w:rFonts w:hint="eastAsia" w:ascii="宋体" w:hAnsi="宋体" w:eastAsia="宋体" w:cs="宋体"/>
                <w:i/>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2A8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0E0E4">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7C131">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5D762">
            <w:pPr>
              <w:jc w:val="center"/>
              <w:rPr>
                <w:rFonts w:hint="eastAsia" w:ascii="宋体" w:hAnsi="宋体" w:eastAsia="宋体" w:cs="宋体"/>
                <w:i/>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2B921">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143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06F73">
            <w:pPr>
              <w:jc w:val="center"/>
              <w:rPr>
                <w:rFonts w:hint="eastAsia" w:ascii="宋体" w:hAnsi="宋体" w:eastAsia="宋体" w:cs="宋体"/>
                <w:i w:val="0"/>
                <w:color w:val="000000"/>
                <w:sz w:val="18"/>
                <w:szCs w:val="18"/>
                <w:u w:val="none"/>
              </w:rPr>
            </w:pPr>
          </w:p>
        </w:tc>
      </w:tr>
      <w:tr w14:paraId="6C289313">
        <w:tblPrEx>
          <w:shd w:val="clear" w:color="auto" w:fill="auto"/>
          <w:tblCellMar>
            <w:top w:w="0" w:type="dxa"/>
            <w:left w:w="0" w:type="dxa"/>
            <w:bottom w:w="0" w:type="dxa"/>
            <w:right w:w="0" w:type="dxa"/>
          </w:tblCellMar>
        </w:tblPrEx>
        <w:trPr>
          <w:trHeight w:val="31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1D2C8">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4A077">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E08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D7E38EA">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053012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5ED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5C5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物流管理</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D1E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628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F4988">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97B5C">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0E74D">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CA409">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013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657FF">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16056">
            <w:pPr>
              <w:jc w:val="center"/>
              <w:rPr>
                <w:rFonts w:hint="eastAsia" w:ascii="宋体" w:hAnsi="宋体" w:eastAsia="宋体" w:cs="宋体"/>
                <w:i/>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10153">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34D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200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3选2</w:t>
            </w:r>
          </w:p>
        </w:tc>
      </w:tr>
      <w:tr w14:paraId="7BF90D3D">
        <w:tblPrEx>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CEBF4">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28E8D">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99C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2D2A8D">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053003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CF2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E288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公司理财</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A87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89B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374F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C9642">
            <w:pPr>
              <w:jc w:val="center"/>
              <w:rPr>
                <w:rFonts w:hint="eastAsia" w:ascii="宋体" w:hAnsi="宋体" w:eastAsia="宋体" w:cs="宋体"/>
                <w:i/>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C2CB5">
            <w:pPr>
              <w:jc w:val="center"/>
              <w:rPr>
                <w:rFonts w:hint="eastAsia" w:ascii="宋体" w:hAnsi="宋体" w:eastAsia="宋体" w:cs="宋体"/>
                <w:i/>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50E9F">
            <w:pPr>
              <w:jc w:val="center"/>
              <w:rPr>
                <w:rFonts w:hint="eastAsia" w:ascii="宋体" w:hAnsi="宋体" w:eastAsia="宋体" w:cs="宋体"/>
                <w:i/>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0A0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0E243">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FDF80">
            <w:pPr>
              <w:jc w:val="center"/>
              <w:rPr>
                <w:rFonts w:hint="eastAsia" w:ascii="宋体" w:hAnsi="宋体" w:eastAsia="宋体" w:cs="宋体"/>
                <w:i/>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537AA">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A5C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FB691">
            <w:pPr>
              <w:jc w:val="center"/>
              <w:rPr>
                <w:rFonts w:hint="eastAsia" w:ascii="宋体" w:hAnsi="宋体" w:eastAsia="宋体" w:cs="宋体"/>
                <w:i w:val="0"/>
                <w:color w:val="000000"/>
                <w:sz w:val="18"/>
                <w:szCs w:val="18"/>
                <w:u w:val="none"/>
              </w:rPr>
            </w:pPr>
          </w:p>
        </w:tc>
      </w:tr>
      <w:tr w14:paraId="54A6384F">
        <w:tblPrEx>
          <w:tblCellMar>
            <w:top w:w="0" w:type="dxa"/>
            <w:left w:w="0" w:type="dxa"/>
            <w:bottom w:w="0" w:type="dxa"/>
            <w:right w:w="0" w:type="dxa"/>
          </w:tblCellMar>
        </w:tblPrEx>
        <w:trPr>
          <w:trHeight w:val="45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6A15B">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B30C">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1E8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52BE7C">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053004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058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4B9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企业战略管理</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4BD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3DE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5951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672E7">
            <w:pPr>
              <w:jc w:val="center"/>
              <w:rPr>
                <w:rFonts w:hint="eastAsia" w:ascii="宋体" w:hAnsi="宋体" w:eastAsia="宋体" w:cs="宋体"/>
                <w:i/>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E8CE0">
            <w:pPr>
              <w:jc w:val="center"/>
              <w:rPr>
                <w:rFonts w:hint="eastAsia" w:ascii="宋体" w:hAnsi="宋体" w:eastAsia="宋体" w:cs="宋体"/>
                <w:i/>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0169C">
            <w:pPr>
              <w:jc w:val="center"/>
              <w:rPr>
                <w:rFonts w:hint="eastAsia" w:ascii="宋体" w:hAnsi="宋体" w:eastAsia="宋体" w:cs="宋体"/>
                <w:i/>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085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B67E2">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1FB89">
            <w:pPr>
              <w:jc w:val="center"/>
              <w:rPr>
                <w:rFonts w:hint="eastAsia" w:ascii="宋体" w:hAnsi="宋体" w:eastAsia="宋体" w:cs="宋体"/>
                <w:i/>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A927D">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E50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B3F4F">
            <w:pPr>
              <w:jc w:val="center"/>
              <w:rPr>
                <w:rFonts w:hint="eastAsia" w:ascii="宋体" w:hAnsi="宋体" w:eastAsia="宋体" w:cs="宋体"/>
                <w:i w:val="0"/>
                <w:color w:val="000000"/>
                <w:sz w:val="18"/>
                <w:szCs w:val="18"/>
                <w:u w:val="none"/>
              </w:rPr>
            </w:pPr>
          </w:p>
        </w:tc>
      </w:tr>
      <w:tr w14:paraId="43E4E7F3">
        <w:tblPrEx>
          <w:shd w:val="clear" w:color="auto" w:fill="auto"/>
          <w:tblCellMar>
            <w:top w:w="0" w:type="dxa"/>
            <w:left w:w="0" w:type="dxa"/>
            <w:bottom w:w="0" w:type="dxa"/>
            <w:right w:w="0" w:type="dxa"/>
          </w:tblCellMar>
        </w:tblPrEx>
        <w:trPr>
          <w:trHeight w:val="31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93E95">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B7BFD">
            <w:pPr>
              <w:jc w:val="center"/>
              <w:rPr>
                <w:rFonts w:hint="eastAsia" w:ascii="宋体" w:hAnsi="宋体" w:eastAsia="宋体" w:cs="宋体"/>
                <w:i w:val="0"/>
                <w:color w:val="000000"/>
                <w:sz w:val="18"/>
                <w:szCs w:val="18"/>
                <w:u w:val="none"/>
              </w:rPr>
            </w:pPr>
          </w:p>
        </w:tc>
        <w:tc>
          <w:tcPr>
            <w:tcW w:w="3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AD9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791B8">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0506">
            <w:pPr>
              <w:keepNext w:val="0"/>
              <w:keepLines w:val="0"/>
              <w:widowControl/>
              <w:suppressLineNumbers w:val="0"/>
              <w:jc w:val="center"/>
              <w:textAlignment w:val="center"/>
              <w:rPr>
                <w:rFonts w:hint="default" w:ascii="宋体" w:hAnsi="宋体" w:eastAsia="宋体" w:cs="宋体"/>
                <w:i w:val="0"/>
                <w:iCs/>
                <w:color w:val="000000"/>
                <w:sz w:val="18"/>
                <w:szCs w:val="18"/>
                <w:u w:val="none"/>
                <w:lang w:val="en-US"/>
              </w:rPr>
            </w:pPr>
            <w:r>
              <w:rPr>
                <w:rFonts w:hint="eastAsia" w:ascii="宋体" w:hAnsi="宋体" w:eastAsia="宋体" w:cs="宋体"/>
                <w:i w:val="0"/>
                <w:iCs/>
                <w:color w:val="000000"/>
                <w:kern w:val="0"/>
                <w:sz w:val="18"/>
                <w:szCs w:val="18"/>
                <w:u w:val="none"/>
                <w:lang w:val="en-US" w:eastAsia="zh-CN" w:bidi="ar"/>
              </w:rPr>
              <w:t>1</w:t>
            </w:r>
            <w:r>
              <w:rPr>
                <w:rFonts w:hint="eastAsia" w:ascii="宋体" w:hAnsi="宋体" w:cs="宋体"/>
                <w:i w:val="0"/>
                <w:iCs/>
                <w:color w:val="000000"/>
                <w:kern w:val="0"/>
                <w:sz w:val="18"/>
                <w:szCs w:val="18"/>
                <w:u w:val="none"/>
                <w:lang w:val="en-US" w:eastAsia="zh-CN" w:bidi="ar"/>
              </w:rPr>
              <w:t>76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33E96">
            <w:pPr>
              <w:keepNext w:val="0"/>
              <w:keepLines w:val="0"/>
              <w:widowControl/>
              <w:suppressLineNumbers w:val="0"/>
              <w:jc w:val="center"/>
              <w:textAlignment w:val="center"/>
              <w:rPr>
                <w:rFonts w:hint="default" w:ascii="宋体" w:hAnsi="宋体" w:eastAsia="宋体" w:cs="宋体"/>
                <w:i w:val="0"/>
                <w:iCs/>
                <w:color w:val="000000"/>
                <w:sz w:val="18"/>
                <w:szCs w:val="18"/>
                <w:u w:val="none"/>
                <w:lang w:val="en-US" w:eastAsia="zh-CN"/>
              </w:rPr>
            </w:pPr>
            <w:r>
              <w:rPr>
                <w:rFonts w:hint="eastAsia" w:ascii="宋体" w:hAnsi="宋体" w:cs="宋体"/>
                <w:i w:val="0"/>
                <w:iCs/>
                <w:color w:val="000000"/>
                <w:sz w:val="18"/>
                <w:szCs w:val="18"/>
                <w:u w:val="none"/>
                <w:lang w:val="en-US" w:eastAsia="zh-CN"/>
              </w:rPr>
              <w:t>48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7F940">
            <w:pPr>
              <w:jc w:val="center"/>
              <w:rPr>
                <w:rFonts w:hint="eastAsia" w:ascii="宋体" w:hAnsi="宋体" w:eastAsia="宋体" w:cs="宋体"/>
                <w:i w:val="0"/>
                <w:iCs/>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02F55">
            <w:pPr>
              <w:jc w:val="center"/>
              <w:rPr>
                <w:rFonts w:hint="eastAsia" w:ascii="宋体" w:hAnsi="宋体" w:eastAsia="宋体" w:cs="宋体"/>
                <w:i w:val="0"/>
                <w:iCs/>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9DCD4">
            <w:pPr>
              <w:keepNext w:val="0"/>
              <w:keepLines w:val="0"/>
              <w:widowControl/>
              <w:suppressLineNumbers w:val="0"/>
              <w:jc w:val="center"/>
              <w:textAlignment w:val="center"/>
              <w:rPr>
                <w:rFonts w:hint="eastAsia" w:ascii="宋体" w:hAnsi="宋体" w:eastAsia="宋体" w:cs="宋体"/>
                <w:i w:val="0"/>
                <w:iCs/>
                <w:color w:val="000000"/>
                <w:sz w:val="18"/>
                <w:szCs w:val="18"/>
                <w:u w:val="none"/>
              </w:rPr>
            </w:pPr>
            <w:r>
              <w:rPr>
                <w:rFonts w:hint="eastAsia" w:ascii="宋体" w:hAnsi="宋体" w:eastAsia="宋体" w:cs="宋体"/>
                <w:i w:val="0"/>
                <w:iCs/>
                <w:color w:val="000000"/>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837CA">
            <w:pPr>
              <w:keepNext w:val="0"/>
              <w:keepLines w:val="0"/>
              <w:widowControl/>
              <w:suppressLineNumbers w:val="0"/>
              <w:jc w:val="center"/>
              <w:textAlignment w:val="center"/>
              <w:rPr>
                <w:rFonts w:hint="default" w:ascii="宋体" w:hAnsi="宋体" w:eastAsia="宋体" w:cs="宋体"/>
                <w:i w:val="0"/>
                <w:iCs/>
                <w:color w:val="000000"/>
                <w:sz w:val="18"/>
                <w:szCs w:val="18"/>
                <w:u w:val="none"/>
                <w:lang w:val="en-US" w:eastAsia="zh-CN"/>
              </w:rPr>
            </w:pPr>
            <w:r>
              <w:rPr>
                <w:rFonts w:hint="eastAsia" w:ascii="宋体" w:hAnsi="宋体" w:cs="宋体"/>
                <w:i w:val="0"/>
                <w:iCs/>
                <w:color w:val="000000"/>
                <w:sz w:val="18"/>
                <w:szCs w:val="18"/>
                <w:u w:val="none"/>
                <w:lang w:val="en-US" w:eastAsia="zh-CN"/>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94069">
            <w:pPr>
              <w:jc w:val="center"/>
              <w:rPr>
                <w:rFonts w:hint="eastAsia" w:ascii="宋体" w:hAnsi="宋体" w:eastAsia="宋体" w:cs="宋体"/>
                <w:i/>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32870">
            <w:pPr>
              <w:jc w:val="center"/>
              <w:rPr>
                <w:rFonts w:hint="eastAsia" w:ascii="宋体" w:hAnsi="宋体" w:eastAsia="宋体" w:cs="宋体"/>
                <w:i/>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95397">
            <w:pPr>
              <w:jc w:val="center"/>
              <w:rPr>
                <w:rFonts w:hint="eastAsia" w:ascii="宋体" w:hAnsi="宋体" w:eastAsia="宋体" w:cs="宋体"/>
                <w:i/>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E0D3D">
            <w:pPr>
              <w:jc w:val="center"/>
              <w:rPr>
                <w:rFonts w:hint="eastAsia" w:ascii="宋体" w:hAnsi="宋体" w:eastAsia="宋体" w:cs="宋体"/>
                <w:i/>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BEE61">
            <w:pPr>
              <w:jc w:val="center"/>
              <w:rPr>
                <w:rFonts w:hint="eastAsia" w:ascii="宋体" w:hAnsi="宋体" w:eastAsia="宋体" w:cs="宋体"/>
                <w:i w:val="0"/>
                <w:color w:val="000000"/>
                <w:sz w:val="18"/>
                <w:szCs w:val="18"/>
                <w:u w:val="none"/>
              </w:rPr>
            </w:pPr>
          </w:p>
        </w:tc>
      </w:tr>
      <w:tr w14:paraId="60AAF9B0">
        <w:tblPrEx>
          <w:tblCellMar>
            <w:top w:w="0" w:type="dxa"/>
            <w:left w:w="0" w:type="dxa"/>
            <w:bottom w:w="0" w:type="dxa"/>
            <w:right w:w="0" w:type="dxa"/>
          </w:tblCellMar>
        </w:tblPrEx>
        <w:trPr>
          <w:trHeight w:val="31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4426C">
            <w:pPr>
              <w:jc w:val="center"/>
              <w:rPr>
                <w:rFonts w:hint="eastAsia" w:ascii="宋体" w:hAnsi="宋体" w:eastAsia="宋体" w:cs="宋体"/>
                <w:i w:val="0"/>
                <w:color w:val="000000"/>
                <w:sz w:val="18"/>
                <w:szCs w:val="18"/>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4C5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公共选修课</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E86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07F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D22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683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党史国史</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B4F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389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6BB8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A1C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CB7A3">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B8653">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D0290">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ED3C1">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020F1">
            <w:pPr>
              <w:jc w:val="center"/>
              <w:rPr>
                <w:rFonts w:hint="eastAsia" w:ascii="宋体" w:hAnsi="宋体" w:eastAsia="宋体" w:cs="宋体"/>
                <w:i/>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4897">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F64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839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限定选修课</w:t>
            </w:r>
          </w:p>
        </w:tc>
      </w:tr>
      <w:tr w14:paraId="280E2569">
        <w:tblPrEx>
          <w:shd w:val="clear" w:color="auto" w:fill="auto"/>
          <w:tblCellMar>
            <w:top w:w="0" w:type="dxa"/>
            <w:left w:w="0" w:type="dxa"/>
            <w:bottom w:w="0" w:type="dxa"/>
            <w:right w:w="0" w:type="dxa"/>
          </w:tblCellMar>
        </w:tblPrEx>
        <w:trPr>
          <w:trHeight w:val="28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0A8B1">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E48BB">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0A8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86C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4FD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CE1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美育教育</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E8E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172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B422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C0D17">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EB3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2B101">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BD220">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F74E4">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0CDA2">
            <w:pPr>
              <w:jc w:val="center"/>
              <w:rPr>
                <w:rFonts w:hint="eastAsia" w:ascii="宋体" w:hAnsi="宋体" w:eastAsia="宋体" w:cs="宋体"/>
                <w:i/>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6C841">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059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EEFB0">
            <w:pPr>
              <w:jc w:val="center"/>
              <w:rPr>
                <w:rFonts w:hint="eastAsia" w:ascii="宋体" w:hAnsi="宋体" w:eastAsia="宋体" w:cs="宋体"/>
                <w:i w:val="0"/>
                <w:color w:val="000000"/>
                <w:sz w:val="18"/>
                <w:szCs w:val="18"/>
                <w:u w:val="none"/>
              </w:rPr>
            </w:pPr>
          </w:p>
        </w:tc>
      </w:tr>
      <w:tr w14:paraId="227F88C6">
        <w:tblPrEx>
          <w:shd w:val="clear" w:color="auto" w:fill="auto"/>
          <w:tblCellMar>
            <w:top w:w="0" w:type="dxa"/>
            <w:left w:w="0" w:type="dxa"/>
            <w:bottom w:w="0" w:type="dxa"/>
            <w:right w:w="0" w:type="dxa"/>
          </w:tblCellMar>
        </w:tblPrEx>
        <w:trPr>
          <w:trHeight w:val="67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49F0C">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71276">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C98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C1D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210007</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EE3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B5AA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职业素养</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EF5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3692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425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9C4D1">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2F00B">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55B836">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6CB90">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23F42">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258B4">
            <w:pPr>
              <w:jc w:val="center"/>
              <w:rPr>
                <w:rFonts w:hint="eastAsia" w:ascii="宋体" w:hAnsi="宋体" w:eastAsia="宋体" w:cs="宋体"/>
                <w:i/>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BE322">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4F5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AA5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限定选修课（在</w:t>
            </w:r>
            <w:r>
              <w:rPr>
                <w:rFonts w:hint="eastAsia" w:ascii="宋体" w:hAnsi="宋体" w:cs="宋体"/>
                <w:i w:val="0"/>
                <w:color w:val="000000"/>
                <w:kern w:val="0"/>
                <w:sz w:val="18"/>
                <w:szCs w:val="18"/>
                <w:u w:val="none"/>
                <w:lang w:val="en-US" w:eastAsia="zh-CN" w:bidi="ar"/>
              </w:rPr>
              <w:t>岗位</w:t>
            </w:r>
            <w:r>
              <w:rPr>
                <w:rFonts w:hint="eastAsia" w:ascii="宋体" w:hAnsi="宋体" w:eastAsia="宋体" w:cs="宋体"/>
                <w:i w:val="0"/>
                <w:color w:val="000000"/>
                <w:kern w:val="0"/>
                <w:sz w:val="18"/>
                <w:szCs w:val="18"/>
                <w:u w:val="none"/>
                <w:lang w:val="en-US" w:eastAsia="zh-CN" w:bidi="ar"/>
              </w:rPr>
              <w:t>实</w:t>
            </w:r>
            <w:r>
              <w:rPr>
                <w:rStyle w:val="70"/>
                <w:lang w:val="en-US" w:eastAsia="zh-CN" w:bidi="ar"/>
              </w:rPr>
              <w:t>习中完成）</w:t>
            </w:r>
          </w:p>
        </w:tc>
      </w:tr>
      <w:tr w14:paraId="28B5185F">
        <w:tblPrEx>
          <w:tblCellMar>
            <w:top w:w="0" w:type="dxa"/>
            <w:left w:w="0" w:type="dxa"/>
            <w:bottom w:w="0" w:type="dxa"/>
            <w:right w:w="0" w:type="dxa"/>
          </w:tblCellMar>
        </w:tblPrEx>
        <w:trPr>
          <w:trHeight w:val="9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F6F26">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2179B">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944AA">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FAA0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BB52F">
            <w:pPr>
              <w:jc w:val="center"/>
              <w:rPr>
                <w:rFonts w:hint="eastAsia" w:ascii="宋体" w:hAnsi="宋体" w:eastAsia="宋体" w:cs="宋体"/>
                <w:i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AB8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公共任选课（课程名称详见附件）</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5FA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E3F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DE55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7BDB0">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70A59">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24479">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F5068">
            <w:pPr>
              <w:jc w:val="center"/>
              <w:rPr>
                <w:rFonts w:hint="eastAsia" w:ascii="宋体" w:hAnsi="宋体" w:eastAsia="宋体" w:cs="宋体"/>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0DED5">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FA452">
            <w:pPr>
              <w:jc w:val="cente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64CAF">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65B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72A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在面向全院开设的公共选修课中选修2门</w:t>
            </w:r>
          </w:p>
        </w:tc>
      </w:tr>
      <w:tr w14:paraId="6309893D">
        <w:tblPrEx>
          <w:tblCellMar>
            <w:top w:w="0" w:type="dxa"/>
            <w:left w:w="0" w:type="dxa"/>
            <w:bottom w:w="0" w:type="dxa"/>
            <w:right w:w="0" w:type="dxa"/>
          </w:tblCellMar>
        </w:tblPrEx>
        <w:trPr>
          <w:trHeight w:val="31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E8648">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4400D">
            <w:pPr>
              <w:jc w:val="center"/>
              <w:rPr>
                <w:rFonts w:hint="eastAsia" w:ascii="宋体" w:hAnsi="宋体" w:eastAsia="宋体" w:cs="宋体"/>
                <w:i w:val="0"/>
                <w:color w:val="000000"/>
                <w:sz w:val="18"/>
                <w:szCs w:val="18"/>
                <w:u w:val="none"/>
              </w:rPr>
            </w:pPr>
          </w:p>
        </w:tc>
        <w:tc>
          <w:tcPr>
            <w:tcW w:w="39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E0F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4B2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DFD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373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ABCA7">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0439A">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E6FDF71">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CC753">
            <w:pPr>
              <w:jc w:val="center"/>
              <w:rPr>
                <w:rFonts w:hint="eastAsia" w:ascii="宋体" w:hAnsi="宋体" w:eastAsia="宋体" w:cs="宋体"/>
                <w:i/>
                <w:color w:val="000000"/>
                <w:sz w:val="18"/>
                <w:szCs w:val="18"/>
                <w:u w:val="none"/>
                <w:lang w:val="en-US" w:eastAsia="zh-CN"/>
              </w:rPr>
            </w:pPr>
            <w:r>
              <w:rPr>
                <w:rFonts w:hint="eastAsia" w:ascii="宋体" w:hAnsi="宋体" w:cs="宋体"/>
                <w:i/>
                <w:color w:val="000000"/>
                <w:sz w:val="18"/>
                <w:szCs w:val="18"/>
                <w:u w:val="none"/>
                <w:lang w:val="en-US" w:eastAsia="zh-CN"/>
              </w:rPr>
              <w:t>2</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FDD4D">
            <w:pPr>
              <w:keepNext w:val="0"/>
              <w:keepLines w:val="0"/>
              <w:widowControl/>
              <w:suppressLineNumbers w:val="0"/>
              <w:jc w:val="center"/>
              <w:textAlignment w:val="center"/>
              <w:rPr>
                <w:rFonts w:hint="eastAsia" w:ascii="宋体" w:hAnsi="宋体" w:eastAsia="宋体" w:cs="宋体"/>
                <w:i/>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C6AAF">
            <w:pPr>
              <w:jc w:val="center"/>
              <w:rPr>
                <w:rFonts w:hint="eastAsia" w:ascii="宋体" w:hAnsi="宋体" w:eastAsia="宋体" w:cs="宋体"/>
                <w:i/>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4DA99">
            <w:pPr>
              <w:jc w:val="center"/>
              <w:rPr>
                <w:rFonts w:hint="eastAsia" w:ascii="宋体" w:hAnsi="宋体" w:eastAsia="宋体" w:cs="宋体"/>
                <w:i/>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7B677">
            <w:pPr>
              <w:jc w:val="center"/>
              <w:rPr>
                <w:rFonts w:hint="eastAsia" w:ascii="宋体" w:hAnsi="宋体" w:eastAsia="宋体" w:cs="宋体"/>
                <w:i/>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D8E02">
            <w:pPr>
              <w:jc w:val="center"/>
              <w:rPr>
                <w:rFonts w:hint="eastAsia" w:ascii="宋体" w:hAnsi="宋体" w:eastAsia="宋体" w:cs="宋体"/>
                <w:i/>
                <w:color w:val="000000"/>
                <w:sz w:val="18"/>
                <w:szCs w:val="18"/>
                <w:u w:val="none"/>
              </w:rPr>
            </w:pPr>
          </w:p>
        </w:tc>
      </w:tr>
      <w:tr w14:paraId="4AC8681C">
        <w:tblPrEx>
          <w:shd w:val="clear" w:color="auto" w:fill="auto"/>
          <w:tblCellMar>
            <w:top w:w="0" w:type="dxa"/>
            <w:left w:w="0" w:type="dxa"/>
            <w:bottom w:w="0" w:type="dxa"/>
            <w:right w:w="0" w:type="dxa"/>
          </w:tblCellMar>
        </w:tblPrEx>
        <w:trPr>
          <w:trHeight w:val="31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7D66E">
            <w:pPr>
              <w:jc w:val="center"/>
              <w:rPr>
                <w:rFonts w:hint="eastAsia" w:ascii="宋体" w:hAnsi="宋体" w:eastAsia="宋体" w:cs="宋体"/>
                <w:i w:val="0"/>
                <w:color w:val="000000"/>
                <w:sz w:val="18"/>
                <w:szCs w:val="18"/>
                <w:u w:val="none"/>
              </w:rPr>
            </w:pP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E20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选修课合计</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12E5B">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84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BFD89">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64EA5">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80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94A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D43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4A8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FDC0F">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12</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6A808">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8B835">
            <w:pPr>
              <w:jc w:val="center"/>
              <w:rPr>
                <w:rFonts w:hint="eastAsia" w:ascii="宋体" w:hAnsi="宋体" w:eastAsia="宋体" w:cs="宋体"/>
                <w:i/>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607EE">
            <w:pPr>
              <w:jc w:val="center"/>
              <w:rPr>
                <w:rFonts w:hint="eastAsia" w:ascii="宋体" w:hAnsi="宋体" w:eastAsia="宋体" w:cs="宋体"/>
                <w:i/>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F33BE">
            <w:pPr>
              <w:jc w:val="center"/>
              <w:rPr>
                <w:rFonts w:hint="eastAsia" w:ascii="宋体" w:hAnsi="宋体" w:eastAsia="宋体" w:cs="宋体"/>
                <w:i/>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D15C5">
            <w:pPr>
              <w:jc w:val="center"/>
              <w:rPr>
                <w:rFonts w:hint="eastAsia" w:ascii="宋体" w:hAnsi="宋体" w:eastAsia="宋体" w:cs="宋体"/>
                <w:i/>
                <w:color w:val="000000"/>
                <w:sz w:val="18"/>
                <w:szCs w:val="18"/>
                <w:u w:val="none"/>
              </w:rPr>
            </w:pPr>
          </w:p>
        </w:tc>
      </w:tr>
      <w:tr w14:paraId="1091E444">
        <w:tblPrEx>
          <w:tblCellMar>
            <w:top w:w="0" w:type="dxa"/>
            <w:left w:w="0" w:type="dxa"/>
            <w:bottom w:w="0" w:type="dxa"/>
            <w:right w:w="0" w:type="dxa"/>
          </w:tblCellMar>
        </w:tblPrEx>
        <w:trPr>
          <w:trHeight w:val="315" w:hRule="atLeast"/>
        </w:trPr>
        <w:tc>
          <w:tcPr>
            <w:tcW w:w="49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2F6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ABB89">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828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6D170">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11</w:t>
            </w:r>
            <w:r>
              <w:rPr>
                <w:rFonts w:hint="eastAsia" w:ascii="宋体" w:hAnsi="宋体" w:cs="宋体"/>
                <w:i w:val="0"/>
                <w:color w:val="000000"/>
                <w:kern w:val="0"/>
                <w:sz w:val="18"/>
                <w:szCs w:val="18"/>
                <w:u w:val="none"/>
                <w:lang w:val="en-US" w:eastAsia="zh-CN" w:bidi="ar"/>
              </w:rPr>
              <w:t>62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8C4AF">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16</w:t>
            </w:r>
            <w:r>
              <w:rPr>
                <w:rFonts w:hint="eastAsia" w:ascii="宋体" w:hAnsi="宋体" w:cs="宋体"/>
                <w:i w:val="0"/>
                <w:color w:val="000000"/>
                <w:kern w:val="0"/>
                <w:sz w:val="18"/>
                <w:szCs w:val="18"/>
                <w:u w:val="none"/>
                <w:lang w:val="en-US" w:eastAsia="zh-CN" w:bidi="ar"/>
              </w:rPr>
              <w:t>66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ACD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A96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23C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7A1BB">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8</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C854F">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6DD81">
            <w:pPr>
              <w:jc w:val="center"/>
              <w:rPr>
                <w:rFonts w:hint="eastAsia" w:ascii="宋体" w:hAnsi="宋体" w:eastAsia="宋体" w:cs="宋体"/>
                <w:i/>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5AF14">
            <w:pPr>
              <w:jc w:val="center"/>
              <w:rPr>
                <w:rFonts w:hint="eastAsia" w:ascii="宋体" w:hAnsi="宋体" w:eastAsia="宋体" w:cs="宋体"/>
                <w:i/>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F01B8">
            <w:pPr>
              <w:jc w:val="center"/>
              <w:rPr>
                <w:rFonts w:hint="eastAsia" w:ascii="宋体" w:hAnsi="宋体" w:eastAsia="宋体" w:cs="宋体"/>
                <w:i/>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A1CDB">
            <w:pPr>
              <w:jc w:val="center"/>
              <w:rPr>
                <w:rFonts w:hint="eastAsia" w:ascii="宋体" w:hAnsi="宋体" w:eastAsia="宋体" w:cs="宋体"/>
                <w:i/>
                <w:color w:val="000000"/>
                <w:sz w:val="18"/>
                <w:szCs w:val="18"/>
                <w:u w:val="none"/>
              </w:rPr>
            </w:pPr>
          </w:p>
        </w:tc>
      </w:tr>
      <w:tr w14:paraId="47F055E9">
        <w:tblPrEx>
          <w:shd w:val="clear" w:color="auto" w:fill="auto"/>
          <w:tblCellMar>
            <w:top w:w="0" w:type="dxa"/>
            <w:left w:w="0" w:type="dxa"/>
            <w:bottom w:w="0" w:type="dxa"/>
            <w:right w:w="0" w:type="dxa"/>
          </w:tblCellMar>
        </w:tblPrEx>
        <w:trPr>
          <w:trHeight w:val="315" w:hRule="atLeast"/>
        </w:trPr>
        <w:tc>
          <w:tcPr>
            <w:tcW w:w="11208"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CF3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18"/>
                <w:szCs w:val="18"/>
                <w:u w:val="none"/>
                <w:lang w:val="en-US" w:eastAsia="zh-CN" w:bidi="ar"/>
              </w:rPr>
              <w:t>注：标注★的为核心课程。</w:t>
            </w:r>
          </w:p>
        </w:tc>
      </w:tr>
    </w:tbl>
    <w:p w14:paraId="305A655C">
      <w:pPr>
        <w:adjustRightInd w:val="0"/>
        <w:snapToGrid w:val="0"/>
        <w:spacing w:line="440" w:lineRule="exact"/>
        <w:rPr>
          <w:rFonts w:ascii="黑体" w:hAnsi="黑体" w:eastAsia="黑体"/>
          <w:color w:val="000000" w:themeColor="text1"/>
        </w:rPr>
        <w:sectPr>
          <w:pgSz w:w="11906" w:h="16838"/>
          <w:pgMar w:top="1440" w:right="1797" w:bottom="1440" w:left="1797" w:header="851" w:footer="992" w:gutter="0"/>
          <w:cols w:space="425" w:num="1"/>
          <w:docGrid w:type="linesAndChars" w:linePitch="312" w:charSpace="0"/>
        </w:sectPr>
      </w:pPr>
    </w:p>
    <w:p w14:paraId="63CA6F69">
      <w:pPr>
        <w:numPr>
          <w:ilvl w:val="0"/>
          <w:numId w:val="1"/>
        </w:num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rPr>
        <w:t>学时构成分析</w:t>
      </w:r>
    </w:p>
    <w:tbl>
      <w:tblPr>
        <w:tblStyle w:val="11"/>
        <w:tblW w:w="7560" w:type="dxa"/>
        <w:jc w:val="center"/>
        <w:shd w:val="clear" w:color="auto" w:fill="auto"/>
        <w:tblLayout w:type="fixed"/>
        <w:tblCellMar>
          <w:top w:w="0" w:type="dxa"/>
          <w:left w:w="0" w:type="dxa"/>
          <w:bottom w:w="0" w:type="dxa"/>
          <w:right w:w="0" w:type="dxa"/>
        </w:tblCellMar>
      </w:tblPr>
      <w:tblGrid>
        <w:gridCol w:w="1080"/>
        <w:gridCol w:w="1080"/>
        <w:gridCol w:w="1080"/>
        <w:gridCol w:w="1080"/>
        <w:gridCol w:w="1080"/>
        <w:gridCol w:w="1080"/>
        <w:gridCol w:w="1080"/>
      </w:tblGrid>
      <w:tr w14:paraId="1844E033">
        <w:tblPrEx>
          <w:tblCellMar>
            <w:top w:w="0" w:type="dxa"/>
            <w:left w:w="0" w:type="dxa"/>
            <w:bottom w:w="0" w:type="dxa"/>
            <w:right w:w="0" w:type="dxa"/>
          </w:tblCellMar>
        </w:tblPrEx>
        <w:trPr>
          <w:trHeight w:val="300" w:hRule="atLeast"/>
          <w:jc w:val="center"/>
        </w:trPr>
        <w:tc>
          <w:tcPr>
            <w:tcW w:w="21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4CA866">
            <w:pPr>
              <w:keepNext w:val="0"/>
              <w:keepLines w:val="0"/>
              <w:widowControl/>
              <w:suppressLineNumbers w:val="0"/>
              <w:jc w:val="center"/>
              <w:textAlignment w:val="center"/>
              <w:rPr>
                <w:rFonts w:hint="eastAsia" w:ascii="宋体" w:hAnsi="宋体" w:eastAsia="宋体" w:cs="宋体"/>
                <w:i w:val="0"/>
                <w:color w:val="000000"/>
                <w:sz w:val="18"/>
                <w:szCs w:val="18"/>
                <w:u w:val="none"/>
              </w:rPr>
            </w:pPr>
            <w:bookmarkStart w:id="0" w:name="_Hlk48689298"/>
            <w:r>
              <w:rPr>
                <w:rFonts w:hint="eastAsia" w:ascii="宋体" w:hAnsi="宋体" w:eastAsia="宋体" w:cs="宋体"/>
                <w:i w:val="0"/>
                <w:color w:val="000000"/>
                <w:kern w:val="0"/>
                <w:sz w:val="18"/>
                <w:szCs w:val="18"/>
                <w:u w:val="none"/>
                <w:lang w:val="en-US" w:eastAsia="zh-CN" w:bidi="ar"/>
              </w:rPr>
              <w:t>学习模块</w:t>
            </w:r>
          </w:p>
        </w:tc>
        <w:tc>
          <w:tcPr>
            <w:tcW w:w="10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5330E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课程门数</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CE568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学时分配</w:t>
            </w:r>
          </w:p>
        </w:tc>
        <w:tc>
          <w:tcPr>
            <w:tcW w:w="10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CED2E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实践教学比例</w:t>
            </w:r>
          </w:p>
        </w:tc>
        <w:tc>
          <w:tcPr>
            <w:tcW w:w="10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286C0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14:paraId="11D19076">
        <w:tblPrEx>
          <w:shd w:val="clear" w:color="auto" w:fill="auto"/>
          <w:tblCellMar>
            <w:top w:w="0" w:type="dxa"/>
            <w:left w:w="0" w:type="dxa"/>
            <w:bottom w:w="0" w:type="dxa"/>
            <w:right w:w="0" w:type="dxa"/>
          </w:tblCellMar>
        </w:tblPrEx>
        <w:trPr>
          <w:trHeight w:val="300" w:hRule="atLeast"/>
          <w:jc w:val="center"/>
        </w:trPr>
        <w:tc>
          <w:tcPr>
            <w:tcW w:w="21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C3F48EE">
            <w:pPr>
              <w:jc w:val="center"/>
              <w:rPr>
                <w:rFonts w:hint="eastAsia" w:ascii="宋体" w:hAnsi="宋体" w:eastAsia="宋体" w:cs="宋体"/>
                <w:i w:val="0"/>
                <w:color w:val="000000"/>
                <w:sz w:val="18"/>
                <w:szCs w:val="18"/>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2AFAD75">
            <w:pPr>
              <w:jc w:val="center"/>
              <w:rPr>
                <w:rFonts w:hint="eastAsia" w:ascii="宋体" w:hAnsi="宋体" w:eastAsia="宋体" w:cs="宋体"/>
                <w:i w:val="0"/>
                <w:color w:val="000000"/>
                <w:sz w:val="18"/>
                <w:szCs w:val="18"/>
                <w:u w:val="none"/>
              </w:rPr>
            </w:pP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3F3B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学时</w:t>
            </w:r>
          </w:p>
        </w:tc>
        <w:tc>
          <w:tcPr>
            <w:tcW w:w="1080" w:type="dxa"/>
            <w:tcBorders>
              <w:top w:val="nil"/>
              <w:left w:val="nil"/>
              <w:bottom w:val="nil"/>
              <w:right w:val="single" w:color="000000" w:sz="8" w:space="0"/>
            </w:tcBorders>
            <w:shd w:val="clear" w:color="auto" w:fill="auto"/>
            <w:tcMar>
              <w:top w:w="15" w:type="dxa"/>
              <w:left w:w="15" w:type="dxa"/>
              <w:right w:w="15" w:type="dxa"/>
            </w:tcMar>
            <w:vAlign w:val="center"/>
          </w:tcPr>
          <w:p w14:paraId="4249DE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学时</w:t>
            </w: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63C254D">
            <w:pPr>
              <w:jc w:val="center"/>
              <w:rPr>
                <w:rFonts w:hint="eastAsia" w:ascii="宋体" w:hAnsi="宋体" w:eastAsia="宋体" w:cs="宋体"/>
                <w:i w:val="0"/>
                <w:color w:val="000000"/>
                <w:sz w:val="18"/>
                <w:szCs w:val="18"/>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5ABB511">
            <w:pPr>
              <w:jc w:val="center"/>
              <w:rPr>
                <w:rFonts w:hint="eastAsia" w:ascii="宋体" w:hAnsi="宋体" w:eastAsia="宋体" w:cs="宋体"/>
                <w:i w:val="0"/>
                <w:color w:val="000000"/>
                <w:sz w:val="18"/>
                <w:szCs w:val="18"/>
                <w:u w:val="none"/>
              </w:rPr>
            </w:pPr>
          </w:p>
        </w:tc>
      </w:tr>
      <w:tr w14:paraId="731E99F2">
        <w:tblPrEx>
          <w:shd w:val="clear" w:color="auto" w:fill="auto"/>
          <w:tblCellMar>
            <w:top w:w="0" w:type="dxa"/>
            <w:left w:w="0" w:type="dxa"/>
            <w:bottom w:w="0" w:type="dxa"/>
            <w:right w:w="0" w:type="dxa"/>
          </w:tblCellMar>
        </w:tblPrEx>
        <w:trPr>
          <w:trHeight w:val="285" w:hRule="atLeast"/>
          <w:jc w:val="center"/>
        </w:trPr>
        <w:tc>
          <w:tcPr>
            <w:tcW w:w="21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62CF6C">
            <w:pPr>
              <w:jc w:val="center"/>
              <w:rPr>
                <w:rFonts w:hint="eastAsia" w:ascii="宋体" w:hAnsi="宋体" w:eastAsia="宋体" w:cs="宋体"/>
                <w:i w:val="0"/>
                <w:color w:val="000000"/>
                <w:sz w:val="18"/>
                <w:szCs w:val="18"/>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B578698">
            <w:pPr>
              <w:jc w:val="center"/>
              <w:rPr>
                <w:rFonts w:hint="eastAsia" w:ascii="宋体" w:hAnsi="宋体" w:eastAsia="宋体" w:cs="宋体"/>
                <w:i w:val="0"/>
                <w:color w:val="000000"/>
                <w:sz w:val="18"/>
                <w:szCs w:val="18"/>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45FB2A">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0D52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比例</w:t>
            </w: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6C097D3">
            <w:pPr>
              <w:jc w:val="center"/>
              <w:rPr>
                <w:rFonts w:hint="eastAsia" w:ascii="宋体" w:hAnsi="宋体" w:eastAsia="宋体" w:cs="宋体"/>
                <w:i w:val="0"/>
                <w:color w:val="000000"/>
                <w:sz w:val="18"/>
                <w:szCs w:val="18"/>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46AE19F">
            <w:pPr>
              <w:jc w:val="center"/>
              <w:rPr>
                <w:rFonts w:hint="eastAsia" w:ascii="宋体" w:hAnsi="宋体" w:eastAsia="宋体" w:cs="宋体"/>
                <w:i w:val="0"/>
                <w:color w:val="000000"/>
                <w:sz w:val="18"/>
                <w:szCs w:val="18"/>
                <w:u w:val="none"/>
              </w:rPr>
            </w:pPr>
          </w:p>
        </w:tc>
      </w:tr>
      <w:tr w14:paraId="02178C1D">
        <w:tblPrEx>
          <w:shd w:val="clear" w:color="auto" w:fill="auto"/>
          <w:tblCellMar>
            <w:top w:w="0" w:type="dxa"/>
            <w:left w:w="0" w:type="dxa"/>
            <w:bottom w:w="0" w:type="dxa"/>
            <w:right w:w="0" w:type="dxa"/>
          </w:tblCellMar>
        </w:tblPrEx>
        <w:trPr>
          <w:trHeight w:val="300" w:hRule="atLeast"/>
          <w:jc w:val="center"/>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C8836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C5F2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公共基础课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A15D34">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3AB8EB">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932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C009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96</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A017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10</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E3B595">
            <w:pPr>
              <w:jc w:val="center"/>
              <w:rPr>
                <w:rFonts w:hint="eastAsia" w:ascii="宋体" w:hAnsi="宋体" w:eastAsia="宋体" w:cs="宋体"/>
                <w:i w:val="0"/>
                <w:color w:val="000000"/>
                <w:sz w:val="18"/>
                <w:szCs w:val="18"/>
                <w:u w:val="none"/>
              </w:rPr>
            </w:pPr>
          </w:p>
        </w:tc>
      </w:tr>
      <w:tr w14:paraId="7105D1D9">
        <w:tblPrEx>
          <w:shd w:val="clear" w:color="auto" w:fill="auto"/>
          <w:tblCellMar>
            <w:top w:w="0" w:type="dxa"/>
            <w:left w:w="0" w:type="dxa"/>
            <w:bottom w:w="0" w:type="dxa"/>
            <w:right w:w="0" w:type="dxa"/>
          </w:tblCellMar>
        </w:tblPrEx>
        <w:trPr>
          <w:trHeight w:val="300"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602DA51">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95D1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384F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2EA3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C2B4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46</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A061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98</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3790C9">
            <w:pPr>
              <w:jc w:val="center"/>
              <w:rPr>
                <w:rFonts w:hint="eastAsia" w:ascii="宋体" w:hAnsi="宋体" w:eastAsia="宋体" w:cs="宋体"/>
                <w:i w:val="0"/>
                <w:color w:val="000000"/>
                <w:sz w:val="18"/>
                <w:szCs w:val="18"/>
                <w:u w:val="none"/>
              </w:rPr>
            </w:pPr>
          </w:p>
        </w:tc>
      </w:tr>
      <w:tr w14:paraId="0E928B58">
        <w:tblPrEx>
          <w:shd w:val="clear" w:color="auto" w:fill="auto"/>
          <w:tblCellMar>
            <w:top w:w="0" w:type="dxa"/>
            <w:left w:w="0" w:type="dxa"/>
            <w:bottom w:w="0" w:type="dxa"/>
            <w:right w:w="0" w:type="dxa"/>
          </w:tblCellMar>
        </w:tblPrEx>
        <w:trPr>
          <w:trHeight w:val="300" w:hRule="atLeast"/>
          <w:jc w:val="center"/>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FE7EA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553C4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专业选修课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F42E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5AD067">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7853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92</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BB26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70</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99943B">
            <w:pPr>
              <w:jc w:val="center"/>
              <w:rPr>
                <w:rFonts w:hint="eastAsia" w:ascii="宋体" w:hAnsi="宋体" w:eastAsia="宋体" w:cs="宋体"/>
                <w:i w:val="0"/>
                <w:color w:val="000000"/>
                <w:sz w:val="18"/>
                <w:szCs w:val="18"/>
                <w:u w:val="none"/>
              </w:rPr>
            </w:pPr>
          </w:p>
        </w:tc>
      </w:tr>
      <w:tr w14:paraId="662D2AD3">
        <w:tblPrEx>
          <w:shd w:val="clear" w:color="auto" w:fill="auto"/>
          <w:tblCellMar>
            <w:top w:w="0" w:type="dxa"/>
            <w:left w:w="0" w:type="dxa"/>
            <w:bottom w:w="0" w:type="dxa"/>
            <w:right w:w="0" w:type="dxa"/>
          </w:tblCellMar>
        </w:tblPrEx>
        <w:trPr>
          <w:trHeight w:val="300"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ECCAC82">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9413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公共选修课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57A23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1AEF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04CC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66</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5ECA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BF3CD6">
            <w:pPr>
              <w:jc w:val="center"/>
              <w:rPr>
                <w:rFonts w:hint="eastAsia" w:ascii="宋体" w:hAnsi="宋体" w:eastAsia="宋体" w:cs="宋体"/>
                <w:i w:val="0"/>
                <w:color w:val="000000"/>
                <w:sz w:val="18"/>
                <w:szCs w:val="18"/>
                <w:u w:val="none"/>
              </w:rPr>
            </w:pPr>
          </w:p>
        </w:tc>
      </w:tr>
      <w:tr w14:paraId="14FBA61F">
        <w:tblPrEx>
          <w:shd w:val="clear" w:color="auto" w:fill="auto"/>
          <w:tblCellMar>
            <w:top w:w="0" w:type="dxa"/>
            <w:left w:w="0" w:type="dxa"/>
            <w:bottom w:w="0" w:type="dxa"/>
            <w:right w:w="0" w:type="dxa"/>
          </w:tblCellMar>
        </w:tblPrEx>
        <w:trPr>
          <w:trHeight w:val="300" w:hRule="atLeast"/>
          <w:jc w:val="center"/>
        </w:trPr>
        <w:tc>
          <w:tcPr>
            <w:tcW w:w="2160"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AE80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41555D">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48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D3AD5A">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828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CAB6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1DEC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91</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F3D96C">
            <w:pPr>
              <w:jc w:val="left"/>
              <w:rPr>
                <w:rFonts w:hint="eastAsia" w:ascii="宋体" w:hAnsi="宋体" w:eastAsia="宋体" w:cs="宋体"/>
                <w:i w:val="0"/>
                <w:color w:val="000000"/>
                <w:sz w:val="18"/>
                <w:szCs w:val="18"/>
                <w:u w:val="none"/>
              </w:rPr>
            </w:pPr>
          </w:p>
        </w:tc>
      </w:tr>
    </w:tbl>
    <w:p w14:paraId="5CDFEFD8">
      <w:pPr>
        <w:spacing w:line="440" w:lineRule="exact"/>
        <w:ind w:firstLine="210" w:firstLineChars="100"/>
        <w:rPr>
          <w:rFonts w:ascii="黑体" w:hAnsi="宋体" w:eastAsia="黑体"/>
          <w:bCs/>
          <w:sz w:val="24"/>
        </w:rPr>
      </w:pPr>
      <w:r>
        <w:rPr>
          <w:rFonts w:hint="eastAsia" w:ascii="宋体" w:hAnsi="宋体"/>
          <w:szCs w:val="21"/>
        </w:rPr>
        <w:t>注：公共课占总学时比例</w:t>
      </w:r>
      <w:r>
        <w:rPr>
          <w:rFonts w:hint="eastAsia" w:ascii="宋体" w:hAnsi="宋体"/>
          <w:szCs w:val="21"/>
          <w:lang w:val="en-US" w:eastAsia="zh-CN"/>
        </w:rPr>
        <w:t>38.61</w:t>
      </w:r>
      <w:r>
        <w:rPr>
          <w:rFonts w:hint="eastAsia" w:ascii="宋体" w:hAnsi="宋体"/>
          <w:szCs w:val="21"/>
        </w:rPr>
        <w:t>%，选修课占总学时比例为1</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58</w:t>
      </w:r>
      <w:r>
        <w:rPr>
          <w:rFonts w:hint="eastAsia" w:ascii="宋体" w:hAnsi="宋体"/>
          <w:szCs w:val="21"/>
        </w:rPr>
        <w:t>%，实践教学占总学时比例为5</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91</w:t>
      </w:r>
      <w:r>
        <w:rPr>
          <w:rFonts w:hint="eastAsia" w:ascii="宋体" w:hAnsi="宋体"/>
          <w:szCs w:val="21"/>
        </w:rPr>
        <w:t>%。</w:t>
      </w:r>
      <w:bookmarkEnd w:id="0"/>
    </w:p>
    <w:p w14:paraId="536F22AC">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八、实施保障</w:t>
      </w:r>
      <w:bookmarkStart w:id="2" w:name="_GoBack"/>
      <w:bookmarkEnd w:id="2"/>
    </w:p>
    <w:p w14:paraId="1A7163DA">
      <w:p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rPr>
        <w:t>（一）师资队伍</w:t>
      </w:r>
    </w:p>
    <w:p w14:paraId="27FA552F">
      <w:pPr>
        <w:adjustRightInd w:val="0"/>
        <w:snapToGrid w:val="0"/>
        <w:spacing w:line="440" w:lineRule="exact"/>
        <w:ind w:firstLine="420" w:firstLineChars="200"/>
        <w:rPr>
          <w:rFonts w:ascii="黑体" w:hAnsi="黑体" w:eastAsia="黑体"/>
          <w:color w:val="000000" w:themeColor="text1"/>
        </w:rPr>
      </w:pPr>
      <w:r>
        <w:rPr>
          <w:rFonts w:hint="eastAsia"/>
        </w:rPr>
        <w:t>按照人才培养需求和学校工作量标准，配备必需的公共基础课、专业课教师，明确各类教师的基本要求，同时统筹考虑职业指导教师、辅导员等教师的配备。</w:t>
      </w:r>
    </w:p>
    <w:p w14:paraId="050C0704">
      <w:pPr>
        <w:spacing w:line="440" w:lineRule="exact"/>
        <w:ind w:firstLine="420" w:firstLineChars="200"/>
        <w:rPr>
          <w:color w:val="000000" w:themeColor="text1"/>
        </w:rPr>
      </w:pPr>
      <w:r>
        <w:rPr>
          <w:rFonts w:hint="eastAsia"/>
          <w:color w:val="000000" w:themeColor="text1"/>
        </w:rPr>
        <w:t>1.队伍结构</w:t>
      </w:r>
    </w:p>
    <w:p w14:paraId="043DC2D8">
      <w:pPr>
        <w:spacing w:line="440" w:lineRule="exact"/>
        <w:ind w:firstLine="420" w:firstLineChars="200"/>
        <w:rPr>
          <w:color w:val="000000" w:themeColor="text1"/>
        </w:rPr>
      </w:pPr>
      <w:r>
        <w:rPr>
          <w:rFonts w:hint="eastAsia"/>
          <w:color w:val="000000" w:themeColor="text1"/>
        </w:rPr>
        <w:t>学生数与本专业专任教师数量比例不高于25：1，双师型教师占专业教师比例不低于60%，研究生学历教师比例不低于60%；专任教师队伍在职称、年龄、学历、企业实践经历等方面要考虑形成合理的梯队结构。</w:t>
      </w:r>
    </w:p>
    <w:p w14:paraId="6ABABA5F">
      <w:pPr>
        <w:spacing w:line="440" w:lineRule="exact"/>
        <w:ind w:firstLine="420" w:firstLineChars="200"/>
        <w:rPr>
          <w:color w:val="000000" w:themeColor="text1"/>
        </w:rPr>
      </w:pPr>
      <w:r>
        <w:rPr>
          <w:rFonts w:hint="eastAsia"/>
          <w:color w:val="000000" w:themeColor="text1"/>
        </w:rPr>
        <w:t>2.专业带头人</w:t>
      </w:r>
    </w:p>
    <w:p w14:paraId="66354FD9">
      <w:pPr>
        <w:spacing w:line="440" w:lineRule="exact"/>
        <w:ind w:firstLine="420" w:firstLineChars="200"/>
        <w:rPr>
          <w:color w:val="000000" w:themeColor="text1"/>
        </w:rPr>
      </w:pPr>
      <w:r>
        <w:rPr>
          <w:color w:val="000000" w:themeColor="text1"/>
        </w:rPr>
        <w:t>专业带头人原则上应具有副高及以上职称，能够较好地把握国内外</w:t>
      </w:r>
      <w:r>
        <w:rPr>
          <w:rFonts w:hint="eastAsia"/>
          <w:color w:val="000000" w:themeColor="text1"/>
        </w:rPr>
        <w:t>企业管理</w:t>
      </w:r>
      <w:r>
        <w:rPr>
          <w:color w:val="000000" w:themeColor="text1"/>
        </w:rPr>
        <w:t>发展动态，能广泛联系行业企业，了解行业企业对本专业人才的需求实际，教学设计、专业研究能力强，组织开展教科研工作能力强，在本区域或本领域具有一定的专业影响力。</w:t>
      </w:r>
    </w:p>
    <w:p w14:paraId="7532931E">
      <w:pPr>
        <w:spacing w:line="440" w:lineRule="exact"/>
        <w:ind w:firstLine="420" w:firstLineChars="200"/>
        <w:rPr>
          <w:color w:val="000000" w:themeColor="text1"/>
        </w:rPr>
      </w:pPr>
      <w:r>
        <w:rPr>
          <w:rFonts w:hint="eastAsia"/>
          <w:color w:val="000000" w:themeColor="text1"/>
        </w:rPr>
        <w:t>3.专任教师</w:t>
      </w:r>
    </w:p>
    <w:p w14:paraId="0AA2BF58">
      <w:pPr>
        <w:adjustRightInd w:val="0"/>
        <w:snapToGrid w:val="0"/>
        <w:spacing w:line="440" w:lineRule="exact"/>
        <w:ind w:firstLine="420" w:firstLineChars="200"/>
      </w:pPr>
      <w:r>
        <w:rPr>
          <w:color w:val="000000" w:themeColor="text1"/>
        </w:rPr>
        <w:t>专任教师应具有高校教师资格；有理想信念、有道德情操、有扎实学识、有仁爱之心；具有</w:t>
      </w:r>
      <w:r>
        <w:rPr>
          <w:rFonts w:hint="eastAsia"/>
          <w:color w:val="000000" w:themeColor="text1"/>
        </w:rPr>
        <w:t>工商管理</w:t>
      </w:r>
      <w:r>
        <w:rPr>
          <w:color w:val="000000" w:themeColor="text1"/>
        </w:rPr>
        <w:t>等相关专业本科及以上学历；具有扎实的本专业相关理论功底和实践能力；具有较强信息化教学能力，能够开展课程教学改革和科学研究；</w:t>
      </w:r>
      <w:r>
        <w:rPr>
          <w:rFonts w:hint="eastAsia"/>
        </w:rPr>
        <w:t>专任教师每两年到企业实践时间不少于2个月。</w:t>
      </w:r>
    </w:p>
    <w:p w14:paraId="053B53C5">
      <w:pPr>
        <w:spacing w:line="440" w:lineRule="exact"/>
        <w:ind w:firstLine="420" w:firstLineChars="200"/>
        <w:rPr>
          <w:color w:val="000000" w:themeColor="text1"/>
        </w:rPr>
      </w:pPr>
      <w:r>
        <w:rPr>
          <w:rFonts w:hint="eastAsia"/>
          <w:color w:val="000000" w:themeColor="text1"/>
        </w:rPr>
        <w:t>4.兼职教师</w:t>
      </w:r>
    </w:p>
    <w:p w14:paraId="5A7BA1A0">
      <w:pPr>
        <w:spacing w:line="440" w:lineRule="exact"/>
        <w:ind w:firstLine="420" w:firstLineChars="200"/>
        <w:rPr>
          <w:color w:val="000000" w:themeColor="text1"/>
        </w:rPr>
      </w:pPr>
      <w:r>
        <w:rPr>
          <w:rFonts w:hint="eastAsia"/>
          <w:color w:val="000000" w:themeColor="text1"/>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1E6FBC44">
      <w:p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rPr>
        <w:t xml:space="preserve">（二）教学设施 </w:t>
      </w:r>
    </w:p>
    <w:p w14:paraId="5BF63114">
      <w:pPr>
        <w:spacing w:line="440" w:lineRule="exact"/>
        <w:ind w:firstLine="420" w:firstLineChars="200"/>
        <w:rPr>
          <w:color w:val="000000" w:themeColor="text1"/>
        </w:rPr>
      </w:pPr>
      <w:r>
        <w:rPr>
          <w:rFonts w:hint="eastAsia"/>
          <w:color w:val="000000" w:themeColor="text1"/>
        </w:rPr>
        <w:t>1.专业教室基本配置</w:t>
      </w:r>
    </w:p>
    <w:p w14:paraId="2D8ED529">
      <w:pPr>
        <w:spacing w:line="440" w:lineRule="exact"/>
        <w:ind w:firstLine="420" w:firstLineChars="200"/>
        <w:rPr>
          <w:color w:val="000000"/>
        </w:rPr>
      </w:pPr>
      <w:r>
        <w:rPr>
          <w:rFonts w:hint="eastAsia"/>
          <w:color w:val="000000"/>
        </w:rPr>
        <w:t>普通教室配备黑板、讲台、课桌椅等基本设施，能容纳50人的教学需求；多媒体教室配备多媒体设施，能容纳110人的教学需求；综合实训室配备实训电脑，能容纳110人的教学需求。</w:t>
      </w:r>
    </w:p>
    <w:p w14:paraId="789EDB0E">
      <w:pPr>
        <w:spacing w:line="440" w:lineRule="exact"/>
        <w:ind w:firstLine="420" w:firstLineChars="200"/>
        <w:rPr>
          <w:color w:val="000000" w:themeColor="text1"/>
        </w:rPr>
      </w:pPr>
      <w:r>
        <w:rPr>
          <w:rFonts w:hint="eastAsia"/>
          <w:color w:val="000000" w:themeColor="text1"/>
        </w:rPr>
        <w:t>2.校内实验实训设备</w:t>
      </w:r>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990"/>
        <w:gridCol w:w="1635"/>
        <w:gridCol w:w="677"/>
        <w:gridCol w:w="3118"/>
        <w:gridCol w:w="1616"/>
      </w:tblGrid>
      <w:tr w14:paraId="622D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92" w:type="dxa"/>
            <w:vAlign w:val="center"/>
          </w:tcPr>
          <w:p w14:paraId="51AAD72C">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序号</w:t>
            </w:r>
          </w:p>
        </w:tc>
        <w:tc>
          <w:tcPr>
            <w:tcW w:w="990" w:type="dxa"/>
            <w:vAlign w:val="center"/>
          </w:tcPr>
          <w:p w14:paraId="347ADCE0">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实训室</w:t>
            </w:r>
          </w:p>
        </w:tc>
        <w:tc>
          <w:tcPr>
            <w:tcW w:w="1635" w:type="dxa"/>
            <w:vAlign w:val="center"/>
          </w:tcPr>
          <w:p w14:paraId="59658761">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设备名称</w:t>
            </w:r>
          </w:p>
        </w:tc>
        <w:tc>
          <w:tcPr>
            <w:tcW w:w="677" w:type="dxa"/>
            <w:vAlign w:val="center"/>
          </w:tcPr>
          <w:p w14:paraId="14622826">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数量</w:t>
            </w:r>
          </w:p>
        </w:tc>
        <w:tc>
          <w:tcPr>
            <w:tcW w:w="3118" w:type="dxa"/>
            <w:vAlign w:val="center"/>
          </w:tcPr>
          <w:p w14:paraId="4B1F94A9">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实训项目</w:t>
            </w:r>
          </w:p>
        </w:tc>
        <w:tc>
          <w:tcPr>
            <w:tcW w:w="1616" w:type="dxa"/>
            <w:vAlign w:val="center"/>
          </w:tcPr>
          <w:p w14:paraId="407FBC66">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开课名称</w:t>
            </w:r>
          </w:p>
        </w:tc>
      </w:tr>
      <w:tr w14:paraId="2D71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92" w:type="dxa"/>
            <w:vAlign w:val="center"/>
          </w:tcPr>
          <w:p w14:paraId="62E1ABC1">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1</w:t>
            </w:r>
          </w:p>
        </w:tc>
        <w:tc>
          <w:tcPr>
            <w:tcW w:w="990" w:type="dxa"/>
            <w:vAlign w:val="center"/>
          </w:tcPr>
          <w:p w14:paraId="5192229D">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开心农场</w:t>
            </w:r>
          </w:p>
        </w:tc>
        <w:tc>
          <w:tcPr>
            <w:tcW w:w="1635" w:type="dxa"/>
            <w:vAlign w:val="center"/>
          </w:tcPr>
          <w:p w14:paraId="451B3BFC">
            <w:pPr>
              <w:adjustRightInd w:val="0"/>
              <w:snapToGrid w:val="0"/>
              <w:spacing w:line="276" w:lineRule="auto"/>
              <w:ind w:firstLine="360" w:firstLineChars="200"/>
              <w:rPr>
                <w:rFonts w:ascii="宋体" w:hAnsi="宋体"/>
                <w:color w:val="000000" w:themeColor="text1"/>
                <w:sz w:val="18"/>
                <w:szCs w:val="18"/>
              </w:rPr>
            </w:pPr>
            <w:r>
              <w:rPr>
                <w:rFonts w:hint="eastAsia" w:ascii="宋体" w:hAnsi="宋体"/>
                <w:color w:val="000000" w:themeColor="text1"/>
                <w:sz w:val="18"/>
                <w:szCs w:val="18"/>
              </w:rPr>
              <w:t>每班对应的菜地及常用的农具以及水渠和浇水工具。</w:t>
            </w:r>
          </w:p>
        </w:tc>
        <w:tc>
          <w:tcPr>
            <w:tcW w:w="677" w:type="dxa"/>
            <w:vAlign w:val="center"/>
          </w:tcPr>
          <w:p w14:paraId="628FD1E3">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5亩</w:t>
            </w:r>
          </w:p>
        </w:tc>
        <w:tc>
          <w:tcPr>
            <w:tcW w:w="3118" w:type="dxa"/>
            <w:vAlign w:val="center"/>
          </w:tcPr>
          <w:p w14:paraId="3A600651">
            <w:pPr>
              <w:pStyle w:val="18"/>
              <w:tabs>
                <w:tab w:val="clear" w:pos="840"/>
              </w:tabs>
              <w:spacing w:line="276" w:lineRule="auto"/>
              <w:jc w:val="left"/>
              <w:rPr>
                <w:rFonts w:ascii="宋体" w:hAnsi="宋体"/>
                <w:color w:val="000000" w:themeColor="text1"/>
                <w:sz w:val="18"/>
                <w:szCs w:val="18"/>
              </w:rPr>
            </w:pPr>
            <w:r>
              <w:rPr>
                <w:rFonts w:hint="eastAsia" w:ascii="宋体" w:hAnsi="宋体"/>
                <w:color w:val="000000" w:themeColor="text1"/>
                <w:sz w:val="18"/>
                <w:szCs w:val="18"/>
              </w:rPr>
              <w:t>（1）农作工具的使用；</w:t>
            </w:r>
          </w:p>
          <w:p w14:paraId="15BD1803">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（2）农作物的生长规律学习；</w:t>
            </w:r>
          </w:p>
          <w:p w14:paraId="4536AA79">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（3）农作物的种植；</w:t>
            </w:r>
          </w:p>
          <w:p w14:paraId="4D8AB3B2">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（4）农作物的培育及日常养护；</w:t>
            </w:r>
          </w:p>
          <w:p w14:paraId="31A51FA7">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（5）农作物产品的经济转化。</w:t>
            </w:r>
          </w:p>
        </w:tc>
        <w:tc>
          <w:tcPr>
            <w:tcW w:w="1616" w:type="dxa"/>
            <w:vAlign w:val="center"/>
          </w:tcPr>
          <w:p w14:paraId="0E0DE78B">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劳动教育</w:t>
            </w:r>
          </w:p>
        </w:tc>
      </w:tr>
      <w:tr w14:paraId="33FA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92" w:type="dxa"/>
            <w:vAlign w:val="center"/>
          </w:tcPr>
          <w:p w14:paraId="2D52C664">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2</w:t>
            </w:r>
          </w:p>
        </w:tc>
        <w:tc>
          <w:tcPr>
            <w:tcW w:w="990" w:type="dxa"/>
            <w:vAlign w:val="center"/>
          </w:tcPr>
          <w:p w14:paraId="4A709D06">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汽车实训中心</w:t>
            </w:r>
          </w:p>
        </w:tc>
        <w:tc>
          <w:tcPr>
            <w:tcW w:w="1635" w:type="dxa"/>
            <w:vAlign w:val="center"/>
          </w:tcPr>
          <w:p w14:paraId="4437FFB5">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实训车辆</w:t>
            </w:r>
          </w:p>
        </w:tc>
        <w:tc>
          <w:tcPr>
            <w:tcW w:w="677" w:type="dxa"/>
            <w:vAlign w:val="center"/>
          </w:tcPr>
          <w:p w14:paraId="4C446F2B">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4辆</w:t>
            </w:r>
          </w:p>
        </w:tc>
        <w:tc>
          <w:tcPr>
            <w:tcW w:w="3118" w:type="dxa"/>
            <w:vAlign w:val="center"/>
          </w:tcPr>
          <w:p w14:paraId="646B5332">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（1）认知汽车结构及汽车零部件；</w:t>
            </w:r>
          </w:p>
          <w:p w14:paraId="15E3DAC8">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（2）</w:t>
            </w:r>
            <w:r>
              <w:rPr>
                <w:rFonts w:hint="eastAsia" w:ascii="宋体" w:hAnsi="宋体"/>
                <w:color w:val="000000" w:themeColor="text1"/>
                <w:sz w:val="18"/>
                <w:szCs w:val="18"/>
                <w:lang w:eastAsia="zh-CN"/>
              </w:rPr>
              <w:t>汽车销售</w:t>
            </w:r>
            <w:r>
              <w:rPr>
                <w:rFonts w:hint="eastAsia" w:ascii="宋体" w:hAnsi="宋体"/>
                <w:color w:val="000000" w:themeColor="text1"/>
                <w:sz w:val="18"/>
                <w:szCs w:val="18"/>
              </w:rPr>
              <w:t>；</w:t>
            </w:r>
          </w:p>
          <w:p w14:paraId="77B6AFC9">
            <w:pPr>
              <w:adjustRightInd w:val="0"/>
              <w:snapToGrid w:val="0"/>
              <w:spacing w:line="276" w:lineRule="auto"/>
              <w:rPr>
                <w:rFonts w:hint="eastAsia" w:ascii="宋体" w:hAnsi="宋体" w:eastAsia="宋体"/>
                <w:color w:val="000000" w:themeColor="text1"/>
                <w:sz w:val="18"/>
                <w:szCs w:val="18"/>
                <w:lang w:eastAsia="zh-CN"/>
              </w:rPr>
            </w:pPr>
            <w:r>
              <w:rPr>
                <w:rFonts w:hint="eastAsia" w:ascii="宋体" w:hAnsi="宋体"/>
                <w:color w:val="000000" w:themeColor="text1"/>
                <w:sz w:val="18"/>
                <w:szCs w:val="18"/>
              </w:rPr>
              <w:t>（3）</w:t>
            </w:r>
            <w:r>
              <w:rPr>
                <w:rFonts w:hint="eastAsia" w:ascii="宋体" w:hAnsi="宋体"/>
                <w:color w:val="000000" w:themeColor="text1"/>
                <w:sz w:val="18"/>
                <w:szCs w:val="18"/>
                <w:lang w:eastAsia="zh-CN"/>
              </w:rPr>
              <w:t>汽车售后服务接待</w:t>
            </w:r>
            <w:r>
              <w:rPr>
                <w:rFonts w:hint="eastAsia" w:ascii="宋体" w:hAnsi="宋体"/>
                <w:color w:val="000000" w:themeColor="text1"/>
                <w:sz w:val="18"/>
                <w:szCs w:val="18"/>
              </w:rPr>
              <w:t>。</w:t>
            </w:r>
          </w:p>
        </w:tc>
        <w:tc>
          <w:tcPr>
            <w:tcW w:w="1616" w:type="dxa"/>
            <w:vAlign w:val="center"/>
          </w:tcPr>
          <w:p w14:paraId="7F1EFA34">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汽车4S店经营管理</w:t>
            </w:r>
          </w:p>
        </w:tc>
      </w:tr>
      <w:tr w14:paraId="282D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92" w:type="dxa"/>
            <w:vAlign w:val="center"/>
          </w:tcPr>
          <w:p w14:paraId="52E7930C">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3</w:t>
            </w:r>
          </w:p>
        </w:tc>
        <w:tc>
          <w:tcPr>
            <w:tcW w:w="990" w:type="dxa"/>
            <w:vAlign w:val="center"/>
          </w:tcPr>
          <w:p w14:paraId="069793BA">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商务礼仪实训室</w:t>
            </w:r>
          </w:p>
        </w:tc>
        <w:tc>
          <w:tcPr>
            <w:tcW w:w="1635" w:type="dxa"/>
            <w:vAlign w:val="center"/>
          </w:tcPr>
          <w:p w14:paraId="1AF876CB">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镜子、桌子、椅子、领带、名片、餐具、职业套装</w:t>
            </w:r>
          </w:p>
        </w:tc>
        <w:tc>
          <w:tcPr>
            <w:tcW w:w="677" w:type="dxa"/>
            <w:vAlign w:val="center"/>
          </w:tcPr>
          <w:p w14:paraId="6E3403B7">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1间</w:t>
            </w:r>
          </w:p>
        </w:tc>
        <w:tc>
          <w:tcPr>
            <w:tcW w:w="3118" w:type="dxa"/>
            <w:vAlign w:val="center"/>
          </w:tcPr>
          <w:p w14:paraId="206EE476">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（1）站姿、坐姿、走姿、蹲姿；</w:t>
            </w:r>
          </w:p>
          <w:p w14:paraId="68C43F27">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（2）职业套装穿搭礼仪；</w:t>
            </w:r>
          </w:p>
          <w:p w14:paraId="51914191">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（3）微笑礼仪、手势礼仪、指引礼仪，陪同引导礼仪，鞠躬礼仪；</w:t>
            </w:r>
          </w:p>
          <w:p w14:paraId="2884BD26">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（4）介绍礼仪、握手礼仪、名片礼仪；</w:t>
            </w:r>
          </w:p>
          <w:p w14:paraId="145FD21A">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（5）上下楼梯礼仪、乘电梯礼仪、乘车礼仪、位次礼仪；</w:t>
            </w:r>
          </w:p>
          <w:p w14:paraId="44B8A96D">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（6）求职面试基本礼仪</w:t>
            </w:r>
          </w:p>
        </w:tc>
        <w:tc>
          <w:tcPr>
            <w:tcW w:w="1616" w:type="dxa"/>
            <w:vAlign w:val="center"/>
          </w:tcPr>
          <w:p w14:paraId="0E8725A1">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商务礼仪</w:t>
            </w:r>
          </w:p>
        </w:tc>
      </w:tr>
      <w:tr w14:paraId="6F89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492" w:type="dxa"/>
            <w:vAlign w:val="center"/>
          </w:tcPr>
          <w:p w14:paraId="1E8087BF">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4</w:t>
            </w:r>
          </w:p>
        </w:tc>
        <w:tc>
          <w:tcPr>
            <w:tcW w:w="990" w:type="dxa"/>
            <w:vAlign w:val="center"/>
          </w:tcPr>
          <w:p w14:paraId="65ABC0E2">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计算机机房</w:t>
            </w:r>
          </w:p>
        </w:tc>
        <w:tc>
          <w:tcPr>
            <w:tcW w:w="1635" w:type="dxa"/>
            <w:vAlign w:val="center"/>
          </w:tcPr>
          <w:p w14:paraId="1E2C3EA7">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联想电脑、键盘、鼠标</w:t>
            </w:r>
          </w:p>
        </w:tc>
        <w:tc>
          <w:tcPr>
            <w:tcW w:w="677" w:type="dxa"/>
            <w:vAlign w:val="center"/>
          </w:tcPr>
          <w:p w14:paraId="620CE8D9">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2间</w:t>
            </w:r>
          </w:p>
        </w:tc>
        <w:tc>
          <w:tcPr>
            <w:tcW w:w="3118" w:type="dxa"/>
            <w:vAlign w:val="center"/>
          </w:tcPr>
          <w:p w14:paraId="7DAC2FBB">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（1）调查方案的策划、设计调查问卷，调查资料的分析、撰写市场调查报告；</w:t>
            </w:r>
          </w:p>
          <w:p w14:paraId="3840CC4F">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（2）制定营销推广活动方案策划；</w:t>
            </w:r>
          </w:p>
          <w:p w14:paraId="6D253B16">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（3）管理沟通演讲。</w:t>
            </w:r>
          </w:p>
        </w:tc>
        <w:tc>
          <w:tcPr>
            <w:tcW w:w="1616" w:type="dxa"/>
            <w:vAlign w:val="center"/>
          </w:tcPr>
          <w:p w14:paraId="69AAD2E6">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市场调查与预测市场营销基础与实务</w:t>
            </w:r>
          </w:p>
          <w:p w14:paraId="08325DD6">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管理学基础</w:t>
            </w:r>
          </w:p>
        </w:tc>
      </w:tr>
      <w:tr w14:paraId="2039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92" w:type="dxa"/>
            <w:vAlign w:val="center"/>
          </w:tcPr>
          <w:p w14:paraId="3030A914">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5</w:t>
            </w:r>
          </w:p>
        </w:tc>
        <w:tc>
          <w:tcPr>
            <w:tcW w:w="990" w:type="dxa"/>
            <w:vAlign w:val="center"/>
          </w:tcPr>
          <w:p w14:paraId="22B96433">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综合实训室</w:t>
            </w:r>
          </w:p>
        </w:tc>
        <w:tc>
          <w:tcPr>
            <w:tcW w:w="1635" w:type="dxa"/>
            <w:vAlign w:val="center"/>
          </w:tcPr>
          <w:p w14:paraId="11EE4C91">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多媒体设备、投影设备、黑（白）板、联想电脑、键盘、鼠标、常用办公软件、相关实训软件</w:t>
            </w:r>
          </w:p>
        </w:tc>
        <w:tc>
          <w:tcPr>
            <w:tcW w:w="677" w:type="dxa"/>
            <w:vAlign w:val="center"/>
          </w:tcPr>
          <w:p w14:paraId="5C96D4C2">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1间</w:t>
            </w:r>
          </w:p>
        </w:tc>
        <w:tc>
          <w:tcPr>
            <w:tcW w:w="3118" w:type="dxa"/>
            <w:vAlign w:val="center"/>
          </w:tcPr>
          <w:p w14:paraId="6A709076">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（1）撰写团队激励方案、团队活动方案、团队培训方案等；</w:t>
            </w:r>
          </w:p>
          <w:p w14:paraId="7ACBDA8E">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（2）工作岗位分析；人员招聘策划，招聘广告撰写、应聘者求职与面试，员工培训需求开发与设计、绩效考核</w:t>
            </w:r>
            <w:r>
              <w:rPr>
                <w:rFonts w:hint="eastAsia" w:ascii="宋体" w:hAnsi="宋体"/>
                <w:color w:val="000000" w:themeColor="text1"/>
                <w:sz w:val="18"/>
                <w:szCs w:val="18"/>
                <w:lang w:eastAsia="zh-CN"/>
              </w:rPr>
              <w:t>方案</w:t>
            </w:r>
            <w:r>
              <w:rPr>
                <w:rFonts w:hint="eastAsia" w:ascii="宋体" w:hAnsi="宋体"/>
                <w:color w:val="000000" w:themeColor="text1"/>
                <w:sz w:val="18"/>
                <w:szCs w:val="18"/>
              </w:rPr>
              <w:t>、薪酬</w:t>
            </w:r>
            <w:r>
              <w:rPr>
                <w:rFonts w:hint="eastAsia" w:ascii="宋体" w:hAnsi="宋体"/>
                <w:color w:val="000000" w:themeColor="text1"/>
                <w:sz w:val="18"/>
                <w:szCs w:val="18"/>
                <w:lang w:eastAsia="zh-CN"/>
              </w:rPr>
              <w:t>方案</w:t>
            </w:r>
            <w:r>
              <w:rPr>
                <w:rFonts w:hint="eastAsia" w:ascii="宋体" w:hAnsi="宋体"/>
                <w:color w:val="000000" w:themeColor="text1"/>
                <w:sz w:val="18"/>
                <w:szCs w:val="18"/>
              </w:rPr>
              <w:t>、劳动争议处理；</w:t>
            </w:r>
          </w:p>
          <w:p w14:paraId="322D1E2F">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（3）绘制企业行政组织结构图，解析行政组织体系并整理汇报；分析案例企业组织结构的合理性；</w:t>
            </w:r>
          </w:p>
          <w:p w14:paraId="2731760E">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（4）公文写作训练，会议活动、工作会议等策划与组织，商务邮件写作。</w:t>
            </w:r>
          </w:p>
        </w:tc>
        <w:tc>
          <w:tcPr>
            <w:tcW w:w="1616" w:type="dxa"/>
            <w:vAlign w:val="center"/>
          </w:tcPr>
          <w:p w14:paraId="130B7885">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团队建设与管理</w:t>
            </w:r>
          </w:p>
          <w:p w14:paraId="52A7C9A8">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人力资源管理</w:t>
            </w:r>
          </w:p>
          <w:p w14:paraId="3466707C">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行政管理实务</w:t>
            </w:r>
          </w:p>
          <w:p w14:paraId="288D1196">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绩效管理</w:t>
            </w:r>
          </w:p>
        </w:tc>
      </w:tr>
    </w:tbl>
    <w:p w14:paraId="4177886E">
      <w:pPr>
        <w:spacing w:line="360" w:lineRule="auto"/>
        <w:ind w:right="630" w:firstLine="420" w:firstLineChars="200"/>
        <w:rPr>
          <w:color w:val="000000" w:themeColor="text1"/>
        </w:rPr>
      </w:pPr>
      <w:r>
        <w:rPr>
          <w:rFonts w:hint="eastAsia"/>
          <w:color w:val="000000" w:themeColor="text1"/>
        </w:rPr>
        <w:t>3.校外实习基地</w:t>
      </w:r>
    </w:p>
    <w:tbl>
      <w:tblPr>
        <w:tblStyle w:val="11"/>
        <w:tblW w:w="8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068"/>
        <w:gridCol w:w="1082"/>
        <w:gridCol w:w="3261"/>
      </w:tblGrid>
      <w:tr w14:paraId="3D68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2" w:type="dxa"/>
            <w:vAlign w:val="center"/>
          </w:tcPr>
          <w:p w14:paraId="5497400A">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序号</w:t>
            </w:r>
          </w:p>
        </w:tc>
        <w:tc>
          <w:tcPr>
            <w:tcW w:w="3068" w:type="dxa"/>
            <w:vAlign w:val="center"/>
          </w:tcPr>
          <w:p w14:paraId="37EE7D93">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合作企业名称</w:t>
            </w:r>
          </w:p>
        </w:tc>
        <w:tc>
          <w:tcPr>
            <w:tcW w:w="1082" w:type="dxa"/>
            <w:vAlign w:val="center"/>
          </w:tcPr>
          <w:p w14:paraId="18A81053">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用途</w:t>
            </w:r>
          </w:p>
        </w:tc>
        <w:tc>
          <w:tcPr>
            <w:tcW w:w="3261" w:type="dxa"/>
            <w:vAlign w:val="center"/>
          </w:tcPr>
          <w:p w14:paraId="19249274">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实习内容</w:t>
            </w:r>
          </w:p>
        </w:tc>
      </w:tr>
      <w:tr w14:paraId="6119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2BB59E11">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w:t>
            </w:r>
          </w:p>
        </w:tc>
        <w:tc>
          <w:tcPr>
            <w:tcW w:w="3068" w:type="dxa"/>
            <w:vAlign w:val="center"/>
          </w:tcPr>
          <w:p w14:paraId="5E1AA0B8">
            <w:pPr>
              <w:jc w:val="center"/>
              <w:rPr>
                <w:rFonts w:ascii="宋体" w:hAnsi="宋体"/>
                <w:color w:val="000000" w:themeColor="text1"/>
                <w:sz w:val="18"/>
                <w:szCs w:val="18"/>
              </w:rPr>
            </w:pPr>
            <w:r>
              <w:rPr>
                <w:rFonts w:hint="eastAsia" w:ascii="宋体" w:hAnsi="宋体"/>
                <w:color w:val="000000" w:themeColor="text1"/>
                <w:sz w:val="18"/>
                <w:szCs w:val="18"/>
              </w:rPr>
              <w:t>湖南湘潭吉越汽车服务有限公司</w:t>
            </w:r>
          </w:p>
        </w:tc>
        <w:tc>
          <w:tcPr>
            <w:tcW w:w="1082" w:type="dxa"/>
            <w:vAlign w:val="center"/>
          </w:tcPr>
          <w:p w14:paraId="3721AD69">
            <w:pPr>
              <w:pStyle w:val="18"/>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认知实习、顶岗实习</w:t>
            </w:r>
          </w:p>
        </w:tc>
        <w:tc>
          <w:tcPr>
            <w:tcW w:w="3261" w:type="dxa"/>
            <w:vAlign w:val="center"/>
          </w:tcPr>
          <w:p w14:paraId="31045C1A">
            <w:pPr>
              <w:pStyle w:val="18"/>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员工培训、市场企划、市场推广、运营管理、客服、行政</w:t>
            </w:r>
          </w:p>
        </w:tc>
      </w:tr>
      <w:tr w14:paraId="5285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096DE8AF">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w:t>
            </w:r>
          </w:p>
        </w:tc>
        <w:tc>
          <w:tcPr>
            <w:tcW w:w="3068" w:type="dxa"/>
            <w:vAlign w:val="center"/>
          </w:tcPr>
          <w:p w14:paraId="1AE48E36">
            <w:pPr>
              <w:pStyle w:val="18"/>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湖南科朋信息技术有限公司</w:t>
            </w:r>
          </w:p>
        </w:tc>
        <w:tc>
          <w:tcPr>
            <w:tcW w:w="1082" w:type="dxa"/>
            <w:vAlign w:val="center"/>
          </w:tcPr>
          <w:p w14:paraId="4B0FE485">
            <w:pPr>
              <w:pStyle w:val="18"/>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认知实习、顶岗实习</w:t>
            </w:r>
          </w:p>
        </w:tc>
        <w:tc>
          <w:tcPr>
            <w:tcW w:w="3261" w:type="dxa"/>
            <w:vAlign w:val="center"/>
          </w:tcPr>
          <w:p w14:paraId="38544B49">
            <w:pPr>
              <w:pStyle w:val="18"/>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员工培训、市场企划、市场推广、运营管理、客服、行政</w:t>
            </w:r>
          </w:p>
        </w:tc>
      </w:tr>
      <w:tr w14:paraId="6275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444D69A5">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3</w:t>
            </w:r>
          </w:p>
        </w:tc>
        <w:tc>
          <w:tcPr>
            <w:tcW w:w="3068" w:type="dxa"/>
            <w:vAlign w:val="center"/>
          </w:tcPr>
          <w:p w14:paraId="2D0FA4DA">
            <w:pPr>
              <w:adjustRightInd w:val="0"/>
              <w:snapToGrid w:val="0"/>
              <w:spacing w:line="276" w:lineRule="auto"/>
              <w:jc w:val="center"/>
              <w:rPr>
                <w:rFonts w:ascii="宋体" w:hAnsi="宋体"/>
                <w:color w:val="000000" w:themeColor="text1"/>
                <w:sz w:val="18"/>
                <w:szCs w:val="18"/>
              </w:rPr>
            </w:pPr>
            <w:r>
              <w:rPr>
                <w:rFonts w:hint="eastAsia" w:ascii="宋体" w:hAnsi="宋体" w:cs="宋体"/>
                <w:color w:val="000000" w:themeColor="text1"/>
                <w:sz w:val="18"/>
                <w:szCs w:val="18"/>
              </w:rPr>
              <w:t>长沙帝森日用品贸易有限公司</w:t>
            </w:r>
          </w:p>
        </w:tc>
        <w:tc>
          <w:tcPr>
            <w:tcW w:w="1082" w:type="dxa"/>
            <w:vAlign w:val="center"/>
          </w:tcPr>
          <w:p w14:paraId="4D265440">
            <w:pPr>
              <w:pStyle w:val="18"/>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认知实习、顶岗实习</w:t>
            </w:r>
          </w:p>
        </w:tc>
        <w:tc>
          <w:tcPr>
            <w:tcW w:w="3261" w:type="dxa"/>
            <w:vAlign w:val="center"/>
          </w:tcPr>
          <w:p w14:paraId="23D92DAB">
            <w:pPr>
              <w:pStyle w:val="18"/>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员工培训、市场企划、市场推广、运营管理、客服、行政</w:t>
            </w:r>
          </w:p>
        </w:tc>
      </w:tr>
      <w:tr w14:paraId="0F71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743A84F8">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4</w:t>
            </w:r>
          </w:p>
        </w:tc>
        <w:tc>
          <w:tcPr>
            <w:tcW w:w="3068" w:type="dxa"/>
            <w:vAlign w:val="center"/>
          </w:tcPr>
          <w:p w14:paraId="6C678692">
            <w:pPr>
              <w:adjustRightInd w:val="0"/>
              <w:snapToGrid w:val="0"/>
              <w:spacing w:line="276" w:lineRule="auto"/>
              <w:jc w:val="center"/>
              <w:rPr>
                <w:rFonts w:ascii="宋体" w:hAnsi="宋体"/>
                <w:color w:val="000000" w:themeColor="text1"/>
                <w:sz w:val="18"/>
                <w:szCs w:val="18"/>
              </w:rPr>
            </w:pPr>
            <w:r>
              <w:rPr>
                <w:rFonts w:hint="eastAsia"/>
                <w:sz w:val="18"/>
                <w:szCs w:val="18"/>
              </w:rPr>
              <w:t>湘潭市博瑞信息科技有限公司</w:t>
            </w:r>
          </w:p>
        </w:tc>
        <w:tc>
          <w:tcPr>
            <w:tcW w:w="1082" w:type="dxa"/>
            <w:vAlign w:val="center"/>
          </w:tcPr>
          <w:p w14:paraId="2DF87E82">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认知实习、顶岗实习</w:t>
            </w:r>
          </w:p>
        </w:tc>
        <w:tc>
          <w:tcPr>
            <w:tcW w:w="3261" w:type="dxa"/>
            <w:vAlign w:val="center"/>
          </w:tcPr>
          <w:p w14:paraId="552F0272">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员工培训、市场企划、市场推广、运营管理、客服、行政</w:t>
            </w:r>
          </w:p>
        </w:tc>
      </w:tr>
      <w:tr w14:paraId="3655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676518F8">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5</w:t>
            </w:r>
          </w:p>
        </w:tc>
        <w:tc>
          <w:tcPr>
            <w:tcW w:w="3068" w:type="dxa"/>
            <w:vAlign w:val="center"/>
          </w:tcPr>
          <w:p w14:paraId="3E70784E">
            <w:pPr>
              <w:adjustRightInd w:val="0"/>
              <w:snapToGrid w:val="0"/>
              <w:spacing w:line="276" w:lineRule="auto"/>
              <w:jc w:val="center"/>
              <w:rPr>
                <w:sz w:val="18"/>
                <w:szCs w:val="18"/>
              </w:rPr>
            </w:pPr>
            <w:r>
              <w:rPr>
                <w:rFonts w:hint="eastAsia"/>
                <w:sz w:val="18"/>
                <w:szCs w:val="18"/>
              </w:rPr>
              <w:t>湖南申士翻译有限公司</w:t>
            </w:r>
          </w:p>
        </w:tc>
        <w:tc>
          <w:tcPr>
            <w:tcW w:w="1082" w:type="dxa"/>
            <w:vAlign w:val="center"/>
          </w:tcPr>
          <w:p w14:paraId="54BD1ABF">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认知实习、顶岗实习</w:t>
            </w:r>
          </w:p>
        </w:tc>
        <w:tc>
          <w:tcPr>
            <w:tcW w:w="3261" w:type="dxa"/>
            <w:vAlign w:val="center"/>
          </w:tcPr>
          <w:p w14:paraId="65A4FB2E">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员工培训、市场企划、市场推广、运营管理、客服、行政</w:t>
            </w:r>
          </w:p>
        </w:tc>
      </w:tr>
      <w:tr w14:paraId="2D71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0DCEE0DB">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6</w:t>
            </w:r>
          </w:p>
        </w:tc>
        <w:tc>
          <w:tcPr>
            <w:tcW w:w="3068" w:type="dxa"/>
            <w:vAlign w:val="center"/>
          </w:tcPr>
          <w:p w14:paraId="1633E975">
            <w:pPr>
              <w:adjustRightInd w:val="0"/>
              <w:snapToGrid w:val="0"/>
              <w:spacing w:line="276" w:lineRule="auto"/>
              <w:jc w:val="center"/>
              <w:rPr>
                <w:sz w:val="18"/>
                <w:szCs w:val="18"/>
              </w:rPr>
            </w:pPr>
            <w:r>
              <w:rPr>
                <w:rFonts w:hint="eastAsia"/>
                <w:sz w:val="18"/>
                <w:szCs w:val="18"/>
              </w:rPr>
              <w:t>湖南爱达文化传播有限公司</w:t>
            </w:r>
          </w:p>
        </w:tc>
        <w:tc>
          <w:tcPr>
            <w:tcW w:w="1082" w:type="dxa"/>
            <w:vAlign w:val="center"/>
          </w:tcPr>
          <w:p w14:paraId="4CE5184D">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认知实习、顶岗实习</w:t>
            </w:r>
          </w:p>
        </w:tc>
        <w:tc>
          <w:tcPr>
            <w:tcW w:w="3261" w:type="dxa"/>
            <w:vAlign w:val="center"/>
          </w:tcPr>
          <w:p w14:paraId="22D92B79">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员工培训、市场企划、市场推广、运营管理、客服、行政</w:t>
            </w:r>
          </w:p>
        </w:tc>
      </w:tr>
      <w:tr w14:paraId="421C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65E4B47B">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7</w:t>
            </w:r>
          </w:p>
        </w:tc>
        <w:tc>
          <w:tcPr>
            <w:tcW w:w="3068" w:type="dxa"/>
            <w:vAlign w:val="center"/>
          </w:tcPr>
          <w:p w14:paraId="12960506">
            <w:pPr>
              <w:adjustRightInd w:val="0"/>
              <w:snapToGrid w:val="0"/>
              <w:spacing w:line="276" w:lineRule="auto"/>
              <w:jc w:val="center"/>
              <w:rPr>
                <w:sz w:val="18"/>
                <w:szCs w:val="18"/>
              </w:rPr>
            </w:pPr>
            <w:r>
              <w:rPr>
                <w:rFonts w:hint="eastAsia"/>
                <w:sz w:val="18"/>
                <w:szCs w:val="18"/>
              </w:rPr>
              <w:t>湘潭鑫微星科技有限公司</w:t>
            </w:r>
          </w:p>
        </w:tc>
        <w:tc>
          <w:tcPr>
            <w:tcW w:w="1082" w:type="dxa"/>
            <w:vAlign w:val="center"/>
          </w:tcPr>
          <w:p w14:paraId="082C36C2">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认知实习、顶岗实习</w:t>
            </w:r>
          </w:p>
        </w:tc>
        <w:tc>
          <w:tcPr>
            <w:tcW w:w="3261" w:type="dxa"/>
            <w:vAlign w:val="center"/>
          </w:tcPr>
          <w:p w14:paraId="494FB7EB">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员工培训、市场企划、市场推广、运营管理、客服、行政</w:t>
            </w:r>
          </w:p>
        </w:tc>
      </w:tr>
      <w:tr w14:paraId="5542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3B56BCDA">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8</w:t>
            </w:r>
          </w:p>
        </w:tc>
        <w:tc>
          <w:tcPr>
            <w:tcW w:w="3068" w:type="dxa"/>
            <w:vAlign w:val="center"/>
          </w:tcPr>
          <w:p w14:paraId="3BCF1D0B">
            <w:pPr>
              <w:adjustRightInd w:val="0"/>
              <w:snapToGrid w:val="0"/>
              <w:spacing w:line="276" w:lineRule="auto"/>
              <w:jc w:val="center"/>
              <w:rPr>
                <w:sz w:val="18"/>
                <w:szCs w:val="18"/>
              </w:rPr>
            </w:pPr>
            <w:r>
              <w:rPr>
                <w:rFonts w:hint="eastAsia"/>
                <w:sz w:val="18"/>
                <w:szCs w:val="18"/>
              </w:rPr>
              <w:t>湖南铭服网络技术有限公司</w:t>
            </w:r>
          </w:p>
        </w:tc>
        <w:tc>
          <w:tcPr>
            <w:tcW w:w="1082" w:type="dxa"/>
            <w:vAlign w:val="center"/>
          </w:tcPr>
          <w:p w14:paraId="50F07A3A">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认知实习、顶岗实习</w:t>
            </w:r>
          </w:p>
        </w:tc>
        <w:tc>
          <w:tcPr>
            <w:tcW w:w="3261" w:type="dxa"/>
            <w:vAlign w:val="center"/>
          </w:tcPr>
          <w:p w14:paraId="50A1FEB3">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员工培训、市场企划、市场推广、运营管理、客服、行政</w:t>
            </w:r>
          </w:p>
        </w:tc>
      </w:tr>
    </w:tbl>
    <w:p w14:paraId="2539104D">
      <w:p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rPr>
        <w:t>（三）教学资源</w:t>
      </w:r>
    </w:p>
    <w:p w14:paraId="3DB53997">
      <w:pPr>
        <w:spacing w:line="440" w:lineRule="exact"/>
        <w:ind w:firstLine="420" w:firstLineChars="200"/>
        <w:rPr>
          <w:color w:val="000000" w:themeColor="text1"/>
        </w:rPr>
      </w:pPr>
      <w:r>
        <w:rPr>
          <w:rFonts w:hint="eastAsia"/>
          <w:color w:val="000000" w:themeColor="text1"/>
        </w:rPr>
        <w:t>1.教材选用的基本要求</w:t>
      </w:r>
    </w:p>
    <w:p w14:paraId="247F87F1">
      <w:pPr>
        <w:snapToGrid w:val="0"/>
        <w:spacing w:line="400" w:lineRule="exact"/>
        <w:ind w:firstLine="420" w:firstLineChars="200"/>
        <w:rPr>
          <w:color w:val="000000" w:themeColor="text1"/>
        </w:rPr>
      </w:pPr>
      <w:r>
        <w:rPr>
          <w:rFonts w:hint="eastAsia" w:ascii="宋体" w:hAnsi="宋体"/>
          <w:color w:val="000000"/>
          <w:szCs w:val="21"/>
        </w:rPr>
        <w:t>按照国家规定选用优质教材，教育部“十三五”规划教材，如果没有“十三五”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14:paraId="6C72093D">
      <w:pPr>
        <w:spacing w:line="440" w:lineRule="exact"/>
        <w:ind w:firstLine="420" w:firstLineChars="200"/>
        <w:rPr>
          <w:color w:val="000000" w:themeColor="text1"/>
        </w:rPr>
      </w:pPr>
      <w:r>
        <w:rPr>
          <w:rFonts w:hint="eastAsia"/>
          <w:color w:val="000000" w:themeColor="text1"/>
        </w:rPr>
        <w:t>2.图书文献、数字资源的基本要求</w:t>
      </w:r>
    </w:p>
    <w:p w14:paraId="2E85EDD7">
      <w:pPr>
        <w:snapToGrid w:val="0"/>
        <w:spacing w:line="400" w:lineRule="exact"/>
        <w:ind w:firstLine="420" w:firstLineChars="200"/>
        <w:rPr>
          <w:rFonts w:ascii="宋体" w:hAnsi="宋体"/>
          <w:color w:val="000000"/>
          <w:szCs w:val="21"/>
        </w:rPr>
      </w:pPr>
      <w:r>
        <w:rPr>
          <w:rFonts w:hint="eastAsia" w:ascii="宋体" w:hAnsi="宋体"/>
          <w:color w:val="000000"/>
          <w:szCs w:val="21"/>
        </w:rPr>
        <w:t>图书文献配备能够满足本专业人才培养、专业建设、教科研等工作的需要，方便师生查询、借阅。专业类图书文献主要包括经济、管理、法律和文化类文献等，生均图书不少于60册。</w:t>
      </w:r>
    </w:p>
    <w:p w14:paraId="3374802C">
      <w:pPr>
        <w:snapToGrid w:val="0"/>
        <w:spacing w:line="400" w:lineRule="exact"/>
        <w:ind w:firstLine="420" w:firstLineChars="200"/>
        <w:rPr>
          <w:rFonts w:ascii="宋体" w:hAnsi="宋体"/>
          <w:szCs w:val="21"/>
        </w:rPr>
      </w:pPr>
      <w:bookmarkStart w:id="1" w:name="_Toc49096745"/>
      <w:r>
        <w:rPr>
          <w:rFonts w:hint="eastAsia" w:ascii="宋体" w:hAnsi="宋体"/>
          <w:szCs w:val="21"/>
        </w:rPr>
        <w:t>3.数字资源配备基本要求</w:t>
      </w:r>
      <w:bookmarkEnd w:id="1"/>
    </w:p>
    <w:p w14:paraId="105E5371">
      <w:pPr>
        <w:snapToGrid w:val="0"/>
        <w:spacing w:line="400" w:lineRule="exact"/>
        <w:ind w:firstLine="420" w:firstLineChars="200"/>
        <w:rPr>
          <w:rFonts w:ascii="宋体" w:hAnsi="宋体"/>
          <w:szCs w:val="21"/>
        </w:rPr>
      </w:pPr>
      <w:r>
        <w:rPr>
          <w:rFonts w:hint="eastAsia" w:ascii="宋体" w:hAnsi="宋体"/>
          <w:szCs w:val="21"/>
        </w:rPr>
        <w:t>建设、配备与本专业有关的音视频素材、教学课件、数字化教学案例库、数字教材等专业教学资源库，种类丰富、形式多样、使用便捷、动态更新，能够满足信息化教学的基本要求。</w:t>
      </w:r>
    </w:p>
    <w:p w14:paraId="51F7CADD">
      <w:pPr>
        <w:snapToGrid w:val="0"/>
        <w:spacing w:line="400" w:lineRule="exact"/>
        <w:ind w:firstLine="420" w:firstLineChars="200"/>
        <w:rPr>
          <w:rFonts w:ascii="宋体" w:hAnsi="宋体"/>
          <w:color w:val="000000"/>
          <w:szCs w:val="21"/>
        </w:rPr>
      </w:pPr>
      <w:r>
        <w:rPr>
          <w:rFonts w:hint="eastAsia" w:ascii="宋体" w:hAnsi="宋体"/>
          <w:szCs w:val="21"/>
        </w:rPr>
        <w:t>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p w14:paraId="7888785D">
      <w:p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rPr>
        <w:t>（四）教学方法</w:t>
      </w:r>
    </w:p>
    <w:p w14:paraId="07D5E601">
      <w:pPr>
        <w:spacing w:line="440" w:lineRule="exact"/>
        <w:ind w:firstLine="420" w:firstLineChars="200"/>
        <w:rPr>
          <w:color w:val="000000" w:themeColor="text1"/>
        </w:rPr>
      </w:pPr>
      <w:r>
        <w:rPr>
          <w:rFonts w:hint="eastAsia"/>
          <w:color w:val="000000" w:themeColor="text1"/>
        </w:rPr>
        <w:t>根据</w:t>
      </w:r>
      <w:r>
        <w:rPr>
          <w:rFonts w:hint="eastAsia"/>
          <w:color w:val="000000" w:themeColor="text1"/>
          <w:lang w:eastAsia="zh-CN"/>
        </w:rPr>
        <w:t>工商企业管理</w:t>
      </w:r>
      <w:r>
        <w:rPr>
          <w:rFonts w:hint="eastAsia"/>
          <w:color w:val="000000" w:themeColor="text1"/>
        </w:rPr>
        <w:t>专业人才培养目标，结合企业</w:t>
      </w:r>
      <w:r>
        <w:rPr>
          <w:rFonts w:hint="eastAsia"/>
          <w:color w:val="000000" w:themeColor="text1"/>
          <w:lang w:eastAsia="zh-CN"/>
        </w:rPr>
        <w:t>运营管理</w:t>
      </w:r>
      <w:r>
        <w:rPr>
          <w:rFonts w:hint="eastAsia"/>
          <w:color w:val="000000" w:themeColor="text1"/>
        </w:rPr>
        <w:t>及其他行业商务服务管理实际岗位需求，以就业为导向，以学生为中心，以职业能力提升为目标，注重理论与实践相结合，开展周考月赛，巩固学生学习效果。将思政融入课堂教学，广泛运用案例教学、情景教学、小组讨论、微视频、项目式实操训练、任务驱动、角色扮演、成果展示与汇报等多种教学方法，调动学生学习自主性，加大学生学习参与度，加强学生学习过程的指导，及时解决学生在学习过程中的困难和问题，并注重对学生学习态度、兴趣、习惯、品质、意志等方面的培养，使其知识储备、职业技能达到从事相应职业岗位（岗位群）工作所需的要求和标准。</w:t>
      </w:r>
    </w:p>
    <w:p w14:paraId="7868B2BC">
      <w:pPr>
        <w:spacing w:line="360" w:lineRule="auto"/>
        <w:ind w:firstLine="420" w:firstLineChars="200"/>
        <w:rPr>
          <w:rFonts w:ascii="宋体" w:hAnsi="宋体"/>
          <w:szCs w:val="21"/>
        </w:rPr>
      </w:pPr>
      <w:r>
        <w:rPr>
          <w:rFonts w:hint="eastAsia" w:ascii="宋体" w:hAnsi="宋体"/>
          <w:szCs w:val="21"/>
        </w:rPr>
        <w:t>1.专业课主要教学方法</w:t>
      </w:r>
    </w:p>
    <w:p w14:paraId="6D483FE8">
      <w:pPr>
        <w:spacing w:line="360" w:lineRule="auto"/>
        <w:ind w:firstLine="420" w:firstLineChars="200"/>
        <w:rPr>
          <w:rFonts w:ascii="宋体" w:hAnsi="宋体"/>
          <w:szCs w:val="21"/>
        </w:rPr>
      </w:pPr>
      <w:r>
        <w:rPr>
          <w:rFonts w:hint="eastAsia" w:ascii="宋体" w:hAnsi="宋体"/>
          <w:szCs w:val="21"/>
        </w:rPr>
        <w:t>课程教学以真实职业实践环境、真实工作过程、企业案例作为支撑，实施任务驱动、教学做合一，加强学生能力培养。</w:t>
      </w:r>
    </w:p>
    <w:p w14:paraId="327D8966">
      <w:pPr>
        <w:spacing w:line="360" w:lineRule="auto"/>
        <w:ind w:firstLine="420" w:firstLineChars="200"/>
        <w:rPr>
          <w:rFonts w:ascii="宋体" w:hAnsi="宋体"/>
          <w:szCs w:val="21"/>
        </w:rPr>
      </w:pPr>
      <w:r>
        <w:rPr>
          <w:rFonts w:hint="eastAsia" w:ascii="宋体" w:hAnsi="宋体"/>
          <w:szCs w:val="21"/>
        </w:rPr>
        <w:t>2.顶岗实习指导方法</w:t>
      </w:r>
    </w:p>
    <w:p w14:paraId="5792DD4E">
      <w:pPr>
        <w:spacing w:line="360" w:lineRule="auto"/>
        <w:ind w:firstLine="420" w:firstLineChars="200"/>
        <w:rPr>
          <w:rFonts w:ascii="宋体" w:hAnsi="宋体"/>
          <w:szCs w:val="21"/>
        </w:rPr>
      </w:pPr>
      <w:r>
        <w:rPr>
          <w:rFonts w:hint="eastAsia" w:ascii="宋体" w:hAnsi="宋体"/>
          <w:szCs w:val="21"/>
        </w:rPr>
        <w:t>顶岗实习由学校、企业(单位)、学生三方共同参与完成。学校负责学生顶岗实习的组织、实施和管理。</w:t>
      </w:r>
    </w:p>
    <w:p w14:paraId="035768BF">
      <w:pPr>
        <w:spacing w:line="360" w:lineRule="auto"/>
        <w:ind w:firstLine="420" w:firstLineChars="200"/>
        <w:rPr>
          <w:rFonts w:ascii="宋体" w:hAnsi="宋体"/>
          <w:szCs w:val="21"/>
        </w:rPr>
      </w:pPr>
      <w:r>
        <w:rPr>
          <w:rFonts w:hint="eastAsia" w:ascii="宋体" w:hAnsi="宋体"/>
          <w:szCs w:val="21"/>
        </w:rPr>
        <w:t>3.信息化教学手段运用</w:t>
      </w:r>
    </w:p>
    <w:p w14:paraId="783ED324">
      <w:pPr>
        <w:spacing w:line="360" w:lineRule="auto"/>
        <w:ind w:firstLine="420" w:firstLineChars="200"/>
        <w:rPr>
          <w:color w:val="000000" w:themeColor="text1"/>
        </w:rPr>
      </w:pPr>
      <w:r>
        <w:rPr>
          <w:rFonts w:hint="eastAsia" w:ascii="宋体" w:hAnsi="宋体"/>
          <w:szCs w:val="21"/>
        </w:rPr>
        <w:t>充分利用网络、多媒体、学习空间等信息化手段，改革教学方法，提高教学质量和效果。</w:t>
      </w:r>
    </w:p>
    <w:p w14:paraId="476C513A">
      <w:p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rPr>
        <w:t>（五）学习评价</w:t>
      </w:r>
    </w:p>
    <w:p w14:paraId="78A138A0">
      <w:pPr>
        <w:spacing w:line="440" w:lineRule="exact"/>
        <w:ind w:firstLine="420" w:firstLineChars="200"/>
        <w:rPr>
          <w:color w:val="000000" w:themeColor="text1"/>
        </w:rPr>
      </w:pPr>
      <w:r>
        <w:rPr>
          <w:rFonts w:hint="eastAsia"/>
          <w:color w:val="000000" w:themeColor="text1"/>
        </w:rPr>
        <w:t>1.评价主体</w:t>
      </w:r>
    </w:p>
    <w:p w14:paraId="473CCA2E">
      <w:pPr>
        <w:spacing w:line="440" w:lineRule="exact"/>
        <w:ind w:firstLine="420" w:firstLineChars="200"/>
        <w:rPr>
          <w:color w:val="000000" w:themeColor="text1"/>
        </w:rPr>
      </w:pPr>
      <w:r>
        <w:rPr>
          <w:rFonts w:hint="eastAsia"/>
          <w:color w:val="000000" w:themeColor="text1"/>
        </w:rPr>
        <w:t>以教师评价为主，广泛吸收就业单位、合作企业、社区、家长参与学生质量评价，建立多方共同参与评价的开放式综合评价制度。</w:t>
      </w:r>
    </w:p>
    <w:p w14:paraId="303E506B">
      <w:pPr>
        <w:spacing w:line="440" w:lineRule="exact"/>
        <w:ind w:firstLine="420" w:firstLineChars="200"/>
        <w:rPr>
          <w:color w:val="000000" w:themeColor="text1"/>
        </w:rPr>
      </w:pPr>
      <w:r>
        <w:rPr>
          <w:rFonts w:hint="eastAsia"/>
          <w:color w:val="000000" w:themeColor="text1"/>
        </w:rPr>
        <w:t>2.评价内容</w:t>
      </w:r>
    </w:p>
    <w:p w14:paraId="170DCFD8">
      <w:pPr>
        <w:spacing w:line="440" w:lineRule="exact"/>
        <w:ind w:firstLine="420" w:firstLineChars="200"/>
        <w:rPr>
          <w:color w:val="000000" w:themeColor="text1"/>
        </w:rPr>
      </w:pPr>
      <w:r>
        <w:rPr>
          <w:rFonts w:hint="eastAsia"/>
          <w:color w:val="000000" w:themeColor="text1"/>
        </w:rPr>
        <w:t>包括学生的素质、知识和能力。</w:t>
      </w:r>
    </w:p>
    <w:p w14:paraId="5659C830">
      <w:pPr>
        <w:spacing w:line="440" w:lineRule="exact"/>
        <w:ind w:firstLine="420" w:firstLineChars="200"/>
        <w:rPr>
          <w:color w:val="000000" w:themeColor="text1"/>
        </w:rPr>
      </w:pPr>
      <w:r>
        <w:rPr>
          <w:rFonts w:hint="eastAsia"/>
          <w:color w:val="000000" w:themeColor="text1"/>
        </w:rPr>
        <w:t>3.评价方法</w:t>
      </w:r>
    </w:p>
    <w:p w14:paraId="3D836186">
      <w:pPr>
        <w:spacing w:line="440" w:lineRule="exact"/>
        <w:ind w:firstLine="420" w:firstLineChars="200"/>
        <w:rPr>
          <w:color w:val="000000" w:themeColor="text1"/>
        </w:rPr>
      </w:pPr>
      <w:r>
        <w:rPr>
          <w:rFonts w:hint="eastAsia"/>
          <w:color w:val="000000" w:themeColor="text1"/>
        </w:rPr>
        <w:t>采取过程评价与结果评价相结合，单项评价与综合评价相结合，总结性评价与发展性评价相结合的多种评价方式。要把学习态度、平时作业、单项项目完成情况作为学生质量评价的重要组成部分。要不断改革评价方法，逐步建立以学生作品为导向的职业教育质量评价制度，提高学生的综合水平。</w:t>
      </w:r>
    </w:p>
    <w:p w14:paraId="5D51794D">
      <w:p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rPr>
        <w:t>（六）质量管理</w:t>
      </w:r>
    </w:p>
    <w:p w14:paraId="6891C7E4">
      <w:pPr>
        <w:spacing w:line="440" w:lineRule="exact"/>
        <w:ind w:firstLine="420" w:firstLineChars="200"/>
        <w:rPr>
          <w:color w:val="000000" w:themeColor="text1"/>
        </w:rPr>
      </w:pPr>
      <w:r>
        <w:rPr>
          <w:rFonts w:hint="eastAsia"/>
          <w:color w:val="000000" w:themeColor="text1"/>
        </w:rPr>
        <w:t>1.对专业人才培养方案的制（修）订</w:t>
      </w:r>
    </w:p>
    <w:p w14:paraId="25F98123">
      <w:pPr>
        <w:spacing w:line="440" w:lineRule="exact"/>
        <w:ind w:firstLine="420" w:firstLineChars="200"/>
        <w:rPr>
          <w:color w:val="000000" w:themeColor="text1"/>
        </w:rPr>
      </w:pPr>
      <w:r>
        <w:rPr>
          <w:rFonts w:hint="eastAsia"/>
          <w:color w:val="000000" w:themeColor="text1"/>
        </w:rPr>
        <w:t>学院制定专业人才培养方案制（修）订意见，依据制（修）订意见与专业调研结果制（修）定各专业人才培养方案，经学院制（修）工作领导小组讨论定稿，提交学院党组织会议审定。</w:t>
      </w:r>
    </w:p>
    <w:p w14:paraId="465DC479">
      <w:pPr>
        <w:spacing w:line="440" w:lineRule="exact"/>
        <w:ind w:firstLine="420" w:firstLineChars="200"/>
        <w:rPr>
          <w:color w:val="000000" w:themeColor="text1"/>
        </w:rPr>
      </w:pPr>
      <w:r>
        <w:rPr>
          <w:rFonts w:hint="eastAsia"/>
          <w:color w:val="000000" w:themeColor="text1"/>
        </w:rPr>
        <w:t>2.对各专业的教学质量的监控</w:t>
      </w:r>
    </w:p>
    <w:p w14:paraId="32F5E13E">
      <w:pPr>
        <w:spacing w:line="440" w:lineRule="exact"/>
        <w:ind w:firstLine="420" w:firstLineChars="200"/>
        <w:rPr>
          <w:color w:val="000000" w:themeColor="text1"/>
        </w:rPr>
      </w:pPr>
      <w:r>
        <w:rPr>
          <w:rFonts w:hint="eastAsia"/>
          <w:color w:val="000000" w:themeColor="text1"/>
        </w:rPr>
        <w:t>学院和各系建立专业建设和教学质量诊断与改进机制，健全专业教学质量监控管理制度，制定专业建设标准，通过教学实施、过程监控、质量评价和持续改进，达成人才培养规格。</w:t>
      </w:r>
    </w:p>
    <w:p w14:paraId="2790F7DF">
      <w:pPr>
        <w:spacing w:line="440" w:lineRule="exact"/>
        <w:ind w:firstLine="420" w:firstLineChars="200"/>
        <w:rPr>
          <w:color w:val="000000" w:themeColor="text1"/>
        </w:rPr>
      </w:pPr>
      <w:r>
        <w:rPr>
          <w:rFonts w:hint="eastAsia"/>
          <w:color w:val="000000" w:themeColor="text1"/>
        </w:rPr>
        <w:t>学院和各教学部门建立完善的日常教学管理制度，加强日常教学组织运行与管理，定期开展教学质量诊断与改进工作，建立健全督导巡查、听课等制度，定期开展公开课，示范课等教研活动。</w:t>
      </w:r>
    </w:p>
    <w:p w14:paraId="7560C56F">
      <w:pPr>
        <w:spacing w:line="440" w:lineRule="exact"/>
        <w:ind w:firstLine="420" w:firstLineChars="200"/>
        <w:rPr>
          <w:color w:val="000000" w:themeColor="text1"/>
        </w:rPr>
      </w:pPr>
      <w:r>
        <w:rPr>
          <w:rFonts w:hint="eastAsia"/>
          <w:color w:val="000000" w:themeColor="text1"/>
        </w:rPr>
        <w:t>3.对教师的教育教学管理</w:t>
      </w:r>
    </w:p>
    <w:p w14:paraId="286D5137">
      <w:pPr>
        <w:spacing w:line="440" w:lineRule="exact"/>
        <w:ind w:firstLine="420" w:firstLineChars="200"/>
        <w:rPr>
          <w:color w:val="000000" w:themeColor="text1"/>
        </w:rPr>
      </w:pPr>
      <w:r>
        <w:rPr>
          <w:rFonts w:hint="eastAsia"/>
          <w:color w:val="000000" w:themeColor="text1"/>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14:paraId="2FEB6B05">
      <w:pPr>
        <w:spacing w:line="440" w:lineRule="exact"/>
        <w:ind w:firstLine="420" w:firstLineChars="200"/>
        <w:rPr>
          <w:color w:val="000000" w:themeColor="text1"/>
        </w:rPr>
      </w:pPr>
      <w:r>
        <w:rPr>
          <w:rFonts w:hint="eastAsia"/>
          <w:color w:val="000000" w:themeColor="text1"/>
        </w:rPr>
        <w:t>4.对毕业生的跟踪管理</w:t>
      </w:r>
    </w:p>
    <w:p w14:paraId="29F46DC6">
      <w:pPr>
        <w:spacing w:line="440" w:lineRule="exact"/>
        <w:ind w:firstLine="420" w:firstLineChars="200"/>
        <w:rPr>
          <w:color w:val="000000" w:themeColor="text1"/>
        </w:rPr>
      </w:pPr>
      <w:r>
        <w:rPr>
          <w:rFonts w:hint="eastAsia"/>
          <w:color w:val="000000" w:themeColor="text1"/>
        </w:rPr>
        <w:t>学院建立毕业生跟踪反馈机制及社会评价机制，并对生源情况、在校生学业水平、毕业生就业情况等进行分析，定期评价人才培养目标达成情况，持续提高人才培养质量。</w:t>
      </w:r>
    </w:p>
    <w:p w14:paraId="2FFEAB38">
      <w:p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rPr>
        <w:t>（七）课程思政要求</w:t>
      </w:r>
    </w:p>
    <w:p w14:paraId="49E23318">
      <w:pPr>
        <w:spacing w:line="360" w:lineRule="auto"/>
        <w:ind w:firstLine="420" w:firstLineChars="200"/>
        <w:rPr>
          <w:color w:val="000000"/>
        </w:rPr>
      </w:pPr>
      <w:r>
        <w:rPr>
          <w:rFonts w:hint="eastAsia"/>
          <w:color w:val="000000"/>
        </w:rPr>
        <w:t>全面推进课程思政建设，发挥好专业课程的育人作用。专业课程教学过程以专业知识和技能为载体，加强思想政治教育，充分发挥课堂主渠道功能，努力发掘课程中立德树人的要素，与思想政治理论课同向同行，形成协同效应。本专业课程思政具体要求如下：</w:t>
      </w:r>
    </w:p>
    <w:p w14:paraId="357A7899">
      <w:pPr>
        <w:spacing w:line="360" w:lineRule="auto"/>
        <w:ind w:firstLine="420" w:firstLineChars="200"/>
        <w:rPr>
          <w:color w:val="000000"/>
        </w:rPr>
      </w:pPr>
      <w:r>
        <w:rPr>
          <w:rFonts w:hint="eastAsia"/>
          <w:color w:val="000000"/>
        </w:rPr>
        <w:t>1.课程教学与爱国主义教育相结合</w:t>
      </w:r>
    </w:p>
    <w:p w14:paraId="61672DE1">
      <w:pPr>
        <w:spacing w:line="360" w:lineRule="auto"/>
        <w:ind w:firstLine="420" w:firstLineChars="200"/>
        <w:rPr>
          <w:color w:val="000000"/>
        </w:rPr>
      </w:pPr>
      <w:r>
        <w:rPr>
          <w:rFonts w:hint="eastAsia"/>
          <w:color w:val="000000"/>
        </w:rPr>
        <w:t>通过选择优秀典型的行业企业案例、视频题材等重要思政教育内容，激发爱国热情，培养家国情怀。在专业教师引导之下，通过我国改革开放40多年来的伟大成果展示，开展爱国主义教育、中国梦教育，增强学生的国家认同感与民族自豪感。</w:t>
      </w:r>
      <w:r>
        <w:rPr>
          <w:color w:val="000000"/>
        </w:rPr>
        <w:t> </w:t>
      </w:r>
    </w:p>
    <w:p w14:paraId="726EF8FF">
      <w:pPr>
        <w:spacing w:line="360" w:lineRule="auto"/>
        <w:ind w:firstLine="420" w:firstLineChars="200"/>
        <w:rPr>
          <w:color w:val="000000"/>
        </w:rPr>
      </w:pPr>
      <w:r>
        <w:rPr>
          <w:rFonts w:hint="eastAsia"/>
          <w:color w:val="000000"/>
        </w:rPr>
        <w:t>2.课程教学与团队合作精神相结合</w:t>
      </w:r>
    </w:p>
    <w:p w14:paraId="57CFD521">
      <w:pPr>
        <w:spacing w:line="360" w:lineRule="auto"/>
        <w:ind w:firstLine="420" w:firstLineChars="200"/>
        <w:rPr>
          <w:color w:val="000000"/>
        </w:rPr>
      </w:pPr>
      <w:r>
        <w:rPr>
          <w:rFonts w:hint="eastAsia"/>
          <w:color w:val="000000"/>
        </w:rPr>
        <w:t>专业课程教学过程中，以工作任务为导向设计教学内容，调动学习积极性，强调项目成员团队合作的原动力和凝聚力，树立了正确的集体观，培养团队合作精神。</w:t>
      </w:r>
    </w:p>
    <w:p w14:paraId="451EE3F6">
      <w:pPr>
        <w:spacing w:line="360" w:lineRule="auto"/>
        <w:ind w:firstLine="420" w:firstLineChars="200"/>
        <w:rPr>
          <w:color w:val="000000"/>
        </w:rPr>
      </w:pPr>
      <w:r>
        <w:rPr>
          <w:rFonts w:hint="eastAsia"/>
          <w:color w:val="000000"/>
        </w:rPr>
        <w:t>3.课程教学与职业素养培养相结合</w:t>
      </w:r>
    </w:p>
    <w:p w14:paraId="25FB3634">
      <w:pPr>
        <w:spacing w:line="440" w:lineRule="exact"/>
        <w:ind w:firstLine="420" w:firstLineChars="200"/>
        <w:rPr>
          <w:color w:val="000000" w:themeColor="text1"/>
        </w:rPr>
      </w:pPr>
      <w:r>
        <w:rPr>
          <w:rFonts w:hint="eastAsia"/>
          <w:color w:val="000000"/>
        </w:rPr>
        <w:t>结合行业企业人才素养需求，在教学过程中引入企业对员工必备素质和基本规范的要求，引导学生自觉实践相关行业的职业精神和职业规范，增强职业责任感，培养学生良好的职业品德、职业纪律及职业责任心；教育学生爱岗敬业、细致严谨、精益求精，在潜移默化中提高了学生未来岗位的适应能力。</w:t>
      </w:r>
    </w:p>
    <w:p w14:paraId="7B480A57">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九、毕业要求</w:t>
      </w:r>
    </w:p>
    <w:p w14:paraId="3C1762CD">
      <w:pPr>
        <w:spacing w:line="440" w:lineRule="exact"/>
        <w:ind w:firstLine="420" w:firstLineChars="200"/>
        <w:rPr>
          <w:color w:val="000000" w:themeColor="text1"/>
        </w:rPr>
      </w:pPr>
      <w:r>
        <w:rPr>
          <w:rFonts w:hint="eastAsia"/>
          <w:color w:val="000000" w:themeColor="text1"/>
        </w:rPr>
        <w:t>按照此培养方案，完成教学计划规定的课程内容学习，具体为：</w:t>
      </w:r>
    </w:p>
    <w:p w14:paraId="64C1C9B4">
      <w:pPr>
        <w:spacing w:line="440" w:lineRule="exact"/>
        <w:ind w:firstLine="420" w:firstLineChars="200"/>
        <w:rPr>
          <w:color w:val="000000" w:themeColor="text1"/>
        </w:rPr>
      </w:pPr>
      <w:r>
        <w:rPr>
          <w:rFonts w:hint="eastAsia"/>
          <w:color w:val="000000" w:themeColor="text1"/>
        </w:rPr>
        <w:t>（一）思想品德：考核合格，且通过学院规定的背唱国歌考试，会背诵国歌歌词，唱国歌；</w:t>
      </w:r>
    </w:p>
    <w:p w14:paraId="26C9A845">
      <w:pPr>
        <w:spacing w:line="440" w:lineRule="exact"/>
        <w:ind w:firstLine="420" w:firstLineChars="200"/>
        <w:rPr>
          <w:color w:val="000000" w:themeColor="text1"/>
        </w:rPr>
      </w:pPr>
      <w:r>
        <w:rPr>
          <w:rFonts w:hint="eastAsia"/>
          <w:color w:val="000000" w:themeColor="text1"/>
        </w:rPr>
        <w:t>（二）劳动教育：尊重、学会、热爱劳动，积极参加学院组织的有关劳动精神、劳模精神、工匠精神等劳动专题教育活动，完成义工活动两小时/周；加入志愿服务的学生，该项考核合格；</w:t>
      </w:r>
    </w:p>
    <w:p w14:paraId="721BE865">
      <w:pPr>
        <w:spacing w:line="440" w:lineRule="exact"/>
        <w:ind w:firstLine="420" w:firstLineChars="200"/>
        <w:rPr>
          <w:color w:val="000000" w:themeColor="text1"/>
        </w:rPr>
      </w:pPr>
      <w:r>
        <w:rPr>
          <w:rFonts w:hint="eastAsia"/>
          <w:color w:val="000000" w:themeColor="text1"/>
        </w:rPr>
        <w:t>（三）身体素质：通过长跑测试，男生在规定时间完成5000米，女生在规定时间完成3000米；</w:t>
      </w:r>
    </w:p>
    <w:p w14:paraId="134AD1A7">
      <w:pPr>
        <w:spacing w:line="440" w:lineRule="exact"/>
        <w:ind w:firstLine="420" w:firstLineChars="200"/>
        <w:rPr>
          <w:color w:val="000000" w:themeColor="text1"/>
        </w:rPr>
      </w:pPr>
      <w:r>
        <w:rPr>
          <w:rFonts w:hint="eastAsia"/>
          <w:color w:val="000000" w:themeColor="text1"/>
        </w:rPr>
        <w:t>（四）课程成绩：修完学院教学计划规定的全部课程（含军训、实习等实践教学环节，不含公共选修课），考核合格；毕业设计符合学院及省教育厅抽查标准，经学院审核通过且答辩合格；</w:t>
      </w:r>
    </w:p>
    <w:p w14:paraId="4A950B2B">
      <w:pPr>
        <w:spacing w:line="440" w:lineRule="exact"/>
        <w:ind w:firstLine="420" w:firstLineChars="200"/>
        <w:rPr>
          <w:color w:val="000000" w:themeColor="text1"/>
        </w:rPr>
      </w:pPr>
      <w:r>
        <w:rPr>
          <w:rFonts w:hint="eastAsia"/>
          <w:color w:val="000000" w:themeColor="text1"/>
        </w:rPr>
        <w:t>（五）生活技能：具备基本的生活技能，学会烹饪（两道中国菜），经学院考核合格。</w:t>
      </w:r>
    </w:p>
    <w:p w14:paraId="7B0ABF7B">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十、编写说明及附件</w:t>
      </w:r>
    </w:p>
    <w:p w14:paraId="1DE4D9E8">
      <w:pPr>
        <w:spacing w:line="440" w:lineRule="exact"/>
        <w:ind w:firstLine="420" w:firstLineChars="200"/>
        <w:rPr>
          <w:color w:val="000000" w:themeColor="text1"/>
        </w:rPr>
      </w:pPr>
      <w:r>
        <w:rPr>
          <w:rFonts w:hint="eastAsia"/>
          <w:color w:val="000000" w:themeColor="text1"/>
        </w:rPr>
        <w:t>本方案是</w:t>
      </w:r>
      <w:r>
        <w:rPr>
          <w:rFonts w:hint="eastAsia"/>
          <w:color w:val="000000" w:themeColor="text1"/>
          <w:lang w:eastAsia="zh-CN"/>
        </w:rPr>
        <w:t>工商企业管理</w:t>
      </w:r>
      <w:r>
        <w:rPr>
          <w:rFonts w:hint="eastAsia"/>
          <w:color w:val="000000" w:themeColor="text1"/>
        </w:rPr>
        <w:t>专业教学实施的依据。本方案是在教育部关于职业院校专业人才培养方案制定与实施工作的指导意见及学院发布的专业人才培养方案原则性意见的指导下修改定稿，由工商企业管理专业带头人执笔，结合企业调研实践及相关行业企业、相关从业人员信息反馈，并经过工商教研室专业教师多次讨论后定稿，最后由学院相关部门审定审核。</w:t>
      </w:r>
      <w:r>
        <w:rPr>
          <w:rFonts w:hint="eastAsia"/>
          <w:color w:val="000000" w:themeColor="text1"/>
          <w:lang w:eastAsia="zh-CN"/>
        </w:rPr>
        <w:t>工商企业管理</w:t>
      </w:r>
      <w:r>
        <w:rPr>
          <w:rFonts w:hint="eastAsia"/>
          <w:color w:val="000000" w:themeColor="text1"/>
        </w:rPr>
        <w:t>专业所有课程的教学要严格根据本方案的规定实施。教研室必须组织本方案的学习，确保每一位任课教师明确具体的课程内容（项目）、能力要求。</w:t>
      </w:r>
    </w:p>
    <w:p w14:paraId="2B7937B9">
      <w:pPr>
        <w:spacing w:line="440" w:lineRule="exact"/>
        <w:ind w:firstLine="420" w:firstLineChars="200"/>
        <w:rPr>
          <w:color w:val="000000" w:themeColor="text1"/>
        </w:rPr>
      </w:pPr>
      <w:r>
        <w:rPr>
          <w:rFonts w:hint="eastAsia"/>
          <w:color w:val="000000" w:themeColor="text1"/>
        </w:rPr>
        <w:t>附件 全院公共任选课一览表</w:t>
      </w:r>
    </w:p>
    <w:p w14:paraId="36E66498">
      <w:pPr>
        <w:widowControl/>
        <w:spacing w:line="440" w:lineRule="exact"/>
        <w:jc w:val="left"/>
        <w:rPr>
          <w:rFonts w:ascii="宋体" w:hAnsi="宋体"/>
          <w:bCs/>
          <w:szCs w:val="21"/>
        </w:rPr>
      </w:pPr>
      <w:r>
        <w:rPr>
          <w:rFonts w:ascii="宋体" w:hAnsi="宋体"/>
          <w:bCs/>
          <w:szCs w:val="21"/>
        </w:rPr>
        <w:br w:type="page"/>
      </w:r>
    </w:p>
    <w:p w14:paraId="5973FAB9">
      <w:pPr>
        <w:ind w:right="630"/>
        <w:rPr>
          <w:rFonts w:ascii="宋体" w:hAnsi="宋体"/>
          <w:color w:val="000000" w:themeColor="text1"/>
          <w:szCs w:val="21"/>
        </w:rPr>
      </w:pPr>
      <w:r>
        <w:rPr>
          <w:rFonts w:hint="eastAsia" w:ascii="宋体" w:hAnsi="宋体"/>
          <w:color w:val="000000" w:themeColor="text1"/>
          <w:szCs w:val="21"/>
        </w:rPr>
        <w:t>附件：</w:t>
      </w:r>
    </w:p>
    <w:tbl>
      <w:tblPr>
        <w:tblStyle w:val="11"/>
        <w:tblW w:w="8568" w:type="dxa"/>
        <w:jc w:val="center"/>
        <w:tblLayout w:type="fixed"/>
        <w:tblCellMar>
          <w:top w:w="15" w:type="dxa"/>
          <w:left w:w="15" w:type="dxa"/>
          <w:bottom w:w="15" w:type="dxa"/>
          <w:right w:w="15" w:type="dxa"/>
        </w:tblCellMar>
      </w:tblPr>
      <w:tblGrid>
        <w:gridCol w:w="2710"/>
        <w:gridCol w:w="851"/>
        <w:gridCol w:w="5007"/>
      </w:tblGrid>
      <w:tr w14:paraId="7CA1FB3D">
        <w:tblPrEx>
          <w:tblCellMar>
            <w:top w:w="15" w:type="dxa"/>
            <w:left w:w="15" w:type="dxa"/>
            <w:bottom w:w="15" w:type="dxa"/>
            <w:right w:w="15" w:type="dxa"/>
          </w:tblCellMar>
        </w:tblPrEx>
        <w:trPr>
          <w:trHeight w:val="390" w:hRule="atLeast"/>
          <w:jc w:val="center"/>
        </w:trPr>
        <w:tc>
          <w:tcPr>
            <w:tcW w:w="8568" w:type="dxa"/>
            <w:gridSpan w:val="3"/>
            <w:tcBorders>
              <w:left w:val="nil"/>
              <w:bottom w:val="single" w:color="000000" w:sz="4" w:space="0"/>
            </w:tcBorders>
            <w:vAlign w:val="center"/>
          </w:tcPr>
          <w:p w14:paraId="15B81412">
            <w:pPr>
              <w:widowControl/>
              <w:jc w:val="center"/>
              <w:textAlignment w:val="center"/>
              <w:rPr>
                <w:rFonts w:ascii="宋体" w:hAnsi="宋体" w:cs="宋体"/>
                <w:b/>
                <w:bCs/>
                <w:color w:val="000000"/>
                <w:sz w:val="36"/>
                <w:szCs w:val="36"/>
              </w:rPr>
            </w:pPr>
            <w:r>
              <w:rPr>
                <w:rFonts w:hint="eastAsia" w:ascii="宋体" w:hAnsi="宋体"/>
                <w:szCs w:val="21"/>
              </w:rPr>
              <w:t>全院公共任选课一览表</w:t>
            </w:r>
          </w:p>
        </w:tc>
      </w:tr>
      <w:tr w14:paraId="1DD62EC7">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6FE991CD">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职业知识拓展</w:t>
            </w:r>
          </w:p>
        </w:tc>
        <w:tc>
          <w:tcPr>
            <w:tcW w:w="851" w:type="dxa"/>
            <w:tcBorders>
              <w:top w:val="single" w:color="000000" w:sz="4" w:space="0"/>
              <w:left w:val="single" w:color="000000" w:sz="4" w:space="0"/>
              <w:bottom w:val="single" w:color="000000" w:sz="4" w:space="0"/>
              <w:right w:val="single" w:color="000000" w:sz="4" w:space="0"/>
            </w:tcBorders>
            <w:vAlign w:val="center"/>
          </w:tcPr>
          <w:p w14:paraId="1A5DDEEA">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w:t>
            </w:r>
          </w:p>
        </w:tc>
        <w:tc>
          <w:tcPr>
            <w:tcW w:w="5007" w:type="dxa"/>
            <w:tcBorders>
              <w:top w:val="single" w:color="000000" w:sz="4" w:space="0"/>
              <w:left w:val="single" w:color="000000" w:sz="4" w:space="0"/>
              <w:bottom w:val="single" w:color="000000" w:sz="4" w:space="0"/>
              <w:right w:val="single" w:color="000000" w:sz="4" w:space="0"/>
            </w:tcBorders>
            <w:vAlign w:val="center"/>
          </w:tcPr>
          <w:p w14:paraId="31291DB8">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证券投资理论与实务</w:t>
            </w:r>
          </w:p>
        </w:tc>
      </w:tr>
      <w:tr w14:paraId="0A211B8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51A2362">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7A9B5C4">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w:t>
            </w:r>
          </w:p>
        </w:tc>
        <w:tc>
          <w:tcPr>
            <w:tcW w:w="5007" w:type="dxa"/>
            <w:tcBorders>
              <w:top w:val="single" w:color="000000" w:sz="4" w:space="0"/>
              <w:left w:val="single" w:color="000000" w:sz="4" w:space="0"/>
              <w:bottom w:val="single" w:color="000000" w:sz="4" w:space="0"/>
              <w:right w:val="single" w:color="000000" w:sz="4" w:space="0"/>
            </w:tcBorders>
            <w:vAlign w:val="center"/>
          </w:tcPr>
          <w:p w14:paraId="2CF8B810">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新能源汽车介绍</w:t>
            </w:r>
          </w:p>
        </w:tc>
      </w:tr>
      <w:tr w14:paraId="50C8B8D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652F417">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597AFF4">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3</w:t>
            </w:r>
          </w:p>
        </w:tc>
        <w:tc>
          <w:tcPr>
            <w:tcW w:w="5007" w:type="dxa"/>
            <w:tcBorders>
              <w:top w:val="single" w:color="000000" w:sz="4" w:space="0"/>
              <w:left w:val="single" w:color="000000" w:sz="4" w:space="0"/>
              <w:bottom w:val="single" w:color="000000" w:sz="4" w:space="0"/>
              <w:right w:val="single" w:color="000000" w:sz="4" w:space="0"/>
            </w:tcBorders>
            <w:vAlign w:val="center"/>
          </w:tcPr>
          <w:p w14:paraId="39461A21">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国际商务礼仪</w:t>
            </w:r>
          </w:p>
        </w:tc>
      </w:tr>
      <w:tr w14:paraId="2C00C5A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CB8E23C">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AEE9C5F">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4</w:t>
            </w:r>
          </w:p>
        </w:tc>
        <w:tc>
          <w:tcPr>
            <w:tcW w:w="5007" w:type="dxa"/>
            <w:tcBorders>
              <w:top w:val="single" w:color="000000" w:sz="4" w:space="0"/>
              <w:left w:val="single" w:color="000000" w:sz="4" w:space="0"/>
              <w:bottom w:val="single" w:color="000000" w:sz="4" w:space="0"/>
              <w:right w:val="single" w:color="000000" w:sz="4" w:space="0"/>
            </w:tcBorders>
            <w:vAlign w:val="center"/>
          </w:tcPr>
          <w:p w14:paraId="04037226">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商务PPT制作技巧</w:t>
            </w:r>
          </w:p>
        </w:tc>
      </w:tr>
      <w:tr w14:paraId="6691BA0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BE952CA">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A4889A7">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5</w:t>
            </w:r>
          </w:p>
        </w:tc>
        <w:tc>
          <w:tcPr>
            <w:tcW w:w="5007" w:type="dxa"/>
            <w:tcBorders>
              <w:top w:val="single" w:color="000000" w:sz="4" w:space="0"/>
              <w:left w:val="single" w:color="000000" w:sz="4" w:space="0"/>
              <w:bottom w:val="single" w:color="000000" w:sz="4" w:space="0"/>
              <w:right w:val="single" w:color="000000" w:sz="4" w:space="0"/>
            </w:tcBorders>
            <w:vAlign w:val="center"/>
          </w:tcPr>
          <w:p w14:paraId="3D155D04">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UG三维设计</w:t>
            </w:r>
          </w:p>
        </w:tc>
      </w:tr>
      <w:tr w14:paraId="4BEF885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B87743B">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9996342">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6</w:t>
            </w:r>
          </w:p>
        </w:tc>
        <w:tc>
          <w:tcPr>
            <w:tcW w:w="5007" w:type="dxa"/>
            <w:tcBorders>
              <w:top w:val="single" w:color="000000" w:sz="4" w:space="0"/>
              <w:left w:val="single" w:color="000000" w:sz="4" w:space="0"/>
              <w:bottom w:val="single" w:color="000000" w:sz="4" w:space="0"/>
              <w:right w:val="single" w:color="000000" w:sz="4" w:space="0"/>
            </w:tcBorders>
            <w:vAlign w:val="center"/>
          </w:tcPr>
          <w:p w14:paraId="2DC09F7E">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CAD制图</w:t>
            </w:r>
          </w:p>
        </w:tc>
      </w:tr>
      <w:tr w14:paraId="7270C47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8053DF2">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6CF9BB7">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7</w:t>
            </w:r>
          </w:p>
        </w:tc>
        <w:tc>
          <w:tcPr>
            <w:tcW w:w="5007" w:type="dxa"/>
            <w:tcBorders>
              <w:top w:val="single" w:color="000000" w:sz="4" w:space="0"/>
              <w:left w:val="single" w:color="000000" w:sz="4" w:space="0"/>
              <w:bottom w:val="single" w:color="auto" w:sz="4" w:space="0"/>
              <w:right w:val="single" w:color="000000" w:sz="4" w:space="0"/>
            </w:tcBorders>
            <w:vAlign w:val="center"/>
          </w:tcPr>
          <w:p w14:paraId="7EC9E110">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会计基础</w:t>
            </w:r>
          </w:p>
        </w:tc>
      </w:tr>
      <w:tr w14:paraId="12837AA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9C98597">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17780BCC">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8</w:t>
            </w:r>
          </w:p>
        </w:tc>
        <w:tc>
          <w:tcPr>
            <w:tcW w:w="5007" w:type="dxa"/>
            <w:tcBorders>
              <w:top w:val="single" w:color="auto" w:sz="4" w:space="0"/>
              <w:left w:val="single" w:color="auto" w:sz="4" w:space="0"/>
              <w:bottom w:val="single" w:color="auto" w:sz="4" w:space="0"/>
              <w:right w:val="single" w:color="auto" w:sz="4" w:space="0"/>
            </w:tcBorders>
            <w:vAlign w:val="center"/>
          </w:tcPr>
          <w:p w14:paraId="702E9A9F">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创业创新指导</w:t>
            </w:r>
          </w:p>
        </w:tc>
      </w:tr>
      <w:tr w14:paraId="263EB3B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797B8007">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542DFE5C">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9</w:t>
            </w:r>
          </w:p>
        </w:tc>
        <w:tc>
          <w:tcPr>
            <w:tcW w:w="5007" w:type="dxa"/>
            <w:tcBorders>
              <w:top w:val="single" w:color="auto" w:sz="4" w:space="0"/>
              <w:left w:val="single" w:color="auto" w:sz="4" w:space="0"/>
              <w:bottom w:val="single" w:color="auto" w:sz="4" w:space="0"/>
              <w:right w:val="single" w:color="auto" w:sz="4" w:space="0"/>
            </w:tcBorders>
            <w:vAlign w:val="center"/>
          </w:tcPr>
          <w:p w14:paraId="061D5119">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汽车美容</w:t>
            </w:r>
          </w:p>
        </w:tc>
      </w:tr>
      <w:tr w14:paraId="75584E4B">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65F2B6A8">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汽车知识衍生</w:t>
            </w:r>
          </w:p>
        </w:tc>
        <w:tc>
          <w:tcPr>
            <w:tcW w:w="851" w:type="dxa"/>
            <w:tcBorders>
              <w:top w:val="single" w:color="000000" w:sz="4" w:space="0"/>
              <w:left w:val="single" w:color="000000" w:sz="4" w:space="0"/>
              <w:bottom w:val="single" w:color="000000" w:sz="4" w:space="0"/>
              <w:right w:val="single" w:color="000000" w:sz="4" w:space="0"/>
            </w:tcBorders>
            <w:vAlign w:val="center"/>
          </w:tcPr>
          <w:p w14:paraId="4366A7F9">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10</w:t>
            </w:r>
          </w:p>
        </w:tc>
        <w:tc>
          <w:tcPr>
            <w:tcW w:w="5007" w:type="dxa"/>
            <w:tcBorders>
              <w:top w:val="single" w:color="auto" w:sz="4" w:space="0"/>
              <w:left w:val="single" w:color="000000" w:sz="4" w:space="0"/>
              <w:bottom w:val="single" w:color="000000" w:sz="4" w:space="0"/>
              <w:right w:val="single" w:color="000000" w:sz="4" w:space="0"/>
            </w:tcBorders>
            <w:vAlign w:val="center"/>
          </w:tcPr>
          <w:p w14:paraId="2BF5B362">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汽车法律法规</w:t>
            </w:r>
          </w:p>
        </w:tc>
      </w:tr>
      <w:tr w14:paraId="0E80A7F4">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704B569">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172E76E">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11</w:t>
            </w:r>
          </w:p>
        </w:tc>
        <w:tc>
          <w:tcPr>
            <w:tcW w:w="5007" w:type="dxa"/>
            <w:tcBorders>
              <w:top w:val="single" w:color="000000" w:sz="4" w:space="0"/>
              <w:left w:val="single" w:color="000000" w:sz="4" w:space="0"/>
              <w:bottom w:val="single" w:color="000000" w:sz="4" w:space="0"/>
              <w:right w:val="single" w:color="000000" w:sz="4" w:space="0"/>
            </w:tcBorders>
            <w:vAlign w:val="center"/>
          </w:tcPr>
          <w:p w14:paraId="0600E580">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汽车保险、估损</w:t>
            </w:r>
          </w:p>
        </w:tc>
      </w:tr>
      <w:tr w14:paraId="552DF64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FB6DE8D">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D506BE7">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12</w:t>
            </w:r>
          </w:p>
        </w:tc>
        <w:tc>
          <w:tcPr>
            <w:tcW w:w="5007" w:type="dxa"/>
            <w:tcBorders>
              <w:top w:val="single" w:color="000000" w:sz="4" w:space="0"/>
              <w:left w:val="single" w:color="000000" w:sz="4" w:space="0"/>
              <w:bottom w:val="single" w:color="000000" w:sz="4" w:space="0"/>
              <w:right w:val="single" w:color="000000" w:sz="4" w:space="0"/>
            </w:tcBorders>
            <w:vAlign w:val="center"/>
          </w:tcPr>
          <w:p w14:paraId="35F482CE">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生产管理</w:t>
            </w:r>
          </w:p>
        </w:tc>
      </w:tr>
      <w:tr w14:paraId="1E08806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984F556">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1165E99">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13</w:t>
            </w:r>
          </w:p>
        </w:tc>
        <w:tc>
          <w:tcPr>
            <w:tcW w:w="5007" w:type="dxa"/>
            <w:tcBorders>
              <w:top w:val="single" w:color="000000" w:sz="4" w:space="0"/>
              <w:left w:val="single" w:color="000000" w:sz="4" w:space="0"/>
              <w:bottom w:val="single" w:color="000000" w:sz="4" w:space="0"/>
              <w:right w:val="single" w:color="000000" w:sz="4" w:space="0"/>
            </w:tcBorders>
            <w:vAlign w:val="center"/>
          </w:tcPr>
          <w:p w14:paraId="32FD07AD">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汽车与交通安全</w:t>
            </w:r>
          </w:p>
        </w:tc>
      </w:tr>
      <w:tr w14:paraId="6A5D0B0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5135F44D">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42D373C">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14</w:t>
            </w:r>
          </w:p>
        </w:tc>
        <w:tc>
          <w:tcPr>
            <w:tcW w:w="5007" w:type="dxa"/>
            <w:tcBorders>
              <w:top w:val="single" w:color="000000" w:sz="4" w:space="0"/>
              <w:left w:val="single" w:color="000000" w:sz="4" w:space="0"/>
              <w:bottom w:val="single" w:color="000000" w:sz="4" w:space="0"/>
              <w:right w:val="single" w:color="000000" w:sz="4" w:space="0"/>
            </w:tcBorders>
            <w:vAlign w:val="center"/>
          </w:tcPr>
          <w:p w14:paraId="40E41AA2">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汽车配色设计基础</w:t>
            </w:r>
          </w:p>
        </w:tc>
      </w:tr>
      <w:tr w14:paraId="5F72C9FD">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4BE4295C">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艺术人文</w:t>
            </w:r>
          </w:p>
        </w:tc>
        <w:tc>
          <w:tcPr>
            <w:tcW w:w="851" w:type="dxa"/>
            <w:tcBorders>
              <w:top w:val="single" w:color="000000" w:sz="4" w:space="0"/>
              <w:left w:val="single" w:color="000000" w:sz="4" w:space="0"/>
              <w:bottom w:val="single" w:color="000000" w:sz="4" w:space="0"/>
              <w:right w:val="single" w:color="000000" w:sz="4" w:space="0"/>
            </w:tcBorders>
            <w:vAlign w:val="center"/>
          </w:tcPr>
          <w:p w14:paraId="7E2575D5">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15</w:t>
            </w:r>
          </w:p>
        </w:tc>
        <w:tc>
          <w:tcPr>
            <w:tcW w:w="5007" w:type="dxa"/>
            <w:tcBorders>
              <w:top w:val="single" w:color="000000" w:sz="4" w:space="0"/>
              <w:left w:val="single" w:color="000000" w:sz="4" w:space="0"/>
              <w:bottom w:val="single" w:color="000000" w:sz="4" w:space="0"/>
              <w:right w:val="single" w:color="000000" w:sz="4" w:space="0"/>
            </w:tcBorders>
            <w:vAlign w:val="center"/>
          </w:tcPr>
          <w:p w14:paraId="219D2B17">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音乐欣赏</w:t>
            </w:r>
          </w:p>
        </w:tc>
      </w:tr>
      <w:tr w14:paraId="40011FD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A4A68A7">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701C992">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16</w:t>
            </w:r>
          </w:p>
        </w:tc>
        <w:tc>
          <w:tcPr>
            <w:tcW w:w="5007" w:type="dxa"/>
            <w:tcBorders>
              <w:top w:val="single" w:color="000000" w:sz="4" w:space="0"/>
              <w:left w:val="single" w:color="000000" w:sz="4" w:space="0"/>
              <w:bottom w:val="single" w:color="000000" w:sz="4" w:space="0"/>
              <w:right w:val="single" w:color="000000" w:sz="4" w:space="0"/>
            </w:tcBorders>
            <w:vAlign w:val="center"/>
          </w:tcPr>
          <w:p w14:paraId="5A10DC77">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外国文学名著选读</w:t>
            </w:r>
          </w:p>
        </w:tc>
      </w:tr>
      <w:tr w14:paraId="458530D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ED292EC">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B07BB58">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17</w:t>
            </w:r>
          </w:p>
        </w:tc>
        <w:tc>
          <w:tcPr>
            <w:tcW w:w="5007" w:type="dxa"/>
            <w:tcBorders>
              <w:top w:val="single" w:color="000000" w:sz="4" w:space="0"/>
              <w:left w:val="single" w:color="000000" w:sz="4" w:space="0"/>
              <w:bottom w:val="single" w:color="000000" w:sz="4" w:space="0"/>
              <w:right w:val="single" w:color="000000" w:sz="4" w:space="0"/>
            </w:tcBorders>
            <w:vAlign w:val="center"/>
          </w:tcPr>
          <w:p w14:paraId="1EED6D69">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影视艺术鉴赏</w:t>
            </w:r>
          </w:p>
        </w:tc>
      </w:tr>
      <w:tr w14:paraId="6A868E5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42A1C3F">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2DACF3F">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18</w:t>
            </w:r>
          </w:p>
        </w:tc>
        <w:tc>
          <w:tcPr>
            <w:tcW w:w="5007" w:type="dxa"/>
            <w:tcBorders>
              <w:top w:val="single" w:color="000000" w:sz="4" w:space="0"/>
              <w:left w:val="single" w:color="000000" w:sz="4" w:space="0"/>
              <w:bottom w:val="single" w:color="000000" w:sz="4" w:space="0"/>
              <w:right w:val="single" w:color="000000" w:sz="4" w:space="0"/>
            </w:tcBorders>
            <w:vAlign w:val="center"/>
          </w:tcPr>
          <w:p w14:paraId="56F40BC5">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NBA篮球大讲堂</w:t>
            </w:r>
          </w:p>
        </w:tc>
      </w:tr>
      <w:tr w14:paraId="67FDFEC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8DB1148">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3BB9764">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19</w:t>
            </w:r>
          </w:p>
        </w:tc>
        <w:tc>
          <w:tcPr>
            <w:tcW w:w="5007" w:type="dxa"/>
            <w:tcBorders>
              <w:top w:val="single" w:color="000000" w:sz="4" w:space="0"/>
              <w:left w:val="single" w:color="000000" w:sz="4" w:space="0"/>
              <w:bottom w:val="single" w:color="000000" w:sz="4" w:space="0"/>
              <w:right w:val="single" w:color="000000" w:sz="4" w:space="0"/>
            </w:tcBorders>
            <w:vAlign w:val="center"/>
          </w:tcPr>
          <w:p w14:paraId="34F1999C">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文物鉴赏</w:t>
            </w:r>
          </w:p>
        </w:tc>
      </w:tr>
      <w:tr w14:paraId="1629B23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38AB120">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30D2872">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20</w:t>
            </w:r>
          </w:p>
        </w:tc>
        <w:tc>
          <w:tcPr>
            <w:tcW w:w="5007" w:type="dxa"/>
            <w:tcBorders>
              <w:top w:val="single" w:color="000000" w:sz="4" w:space="0"/>
              <w:left w:val="single" w:color="000000" w:sz="4" w:space="0"/>
              <w:bottom w:val="single" w:color="000000" w:sz="4" w:space="0"/>
              <w:right w:val="single" w:color="000000" w:sz="4" w:space="0"/>
            </w:tcBorders>
            <w:vAlign w:val="center"/>
          </w:tcPr>
          <w:p w14:paraId="3EF47235">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硬笔书法</w:t>
            </w:r>
          </w:p>
        </w:tc>
      </w:tr>
      <w:tr w14:paraId="74627E88">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A7A5A77">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8A656E2">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21</w:t>
            </w:r>
          </w:p>
        </w:tc>
        <w:tc>
          <w:tcPr>
            <w:tcW w:w="5007" w:type="dxa"/>
            <w:tcBorders>
              <w:top w:val="single" w:color="000000" w:sz="4" w:space="0"/>
              <w:left w:val="single" w:color="000000" w:sz="4" w:space="0"/>
              <w:bottom w:val="single" w:color="000000" w:sz="4" w:space="0"/>
              <w:right w:val="single" w:color="000000" w:sz="4" w:space="0"/>
            </w:tcBorders>
            <w:vAlign w:val="center"/>
          </w:tcPr>
          <w:p w14:paraId="26E311AD">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中外民族民俗</w:t>
            </w:r>
          </w:p>
        </w:tc>
      </w:tr>
      <w:tr w14:paraId="66DFC061">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43BE8DB">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C380118">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22</w:t>
            </w:r>
          </w:p>
        </w:tc>
        <w:tc>
          <w:tcPr>
            <w:tcW w:w="5007" w:type="dxa"/>
            <w:tcBorders>
              <w:top w:val="single" w:color="000000" w:sz="4" w:space="0"/>
              <w:left w:val="single" w:color="000000" w:sz="4" w:space="0"/>
              <w:bottom w:val="single" w:color="000000" w:sz="4" w:space="0"/>
              <w:right w:val="single" w:color="000000" w:sz="4" w:space="0"/>
            </w:tcBorders>
            <w:vAlign w:val="center"/>
          </w:tcPr>
          <w:p w14:paraId="7F934302">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摄影摄像</w:t>
            </w:r>
          </w:p>
        </w:tc>
      </w:tr>
      <w:tr w14:paraId="667DA01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267EE18">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67BDEF9">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23</w:t>
            </w:r>
          </w:p>
        </w:tc>
        <w:tc>
          <w:tcPr>
            <w:tcW w:w="5007" w:type="dxa"/>
            <w:tcBorders>
              <w:top w:val="single" w:color="000000" w:sz="4" w:space="0"/>
              <w:left w:val="single" w:color="000000" w:sz="4" w:space="0"/>
              <w:bottom w:val="single" w:color="000000" w:sz="4" w:space="0"/>
              <w:right w:val="single" w:color="000000" w:sz="4" w:space="0"/>
            </w:tcBorders>
            <w:vAlign w:val="center"/>
          </w:tcPr>
          <w:p w14:paraId="5FF08D74">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国史概要</w:t>
            </w:r>
          </w:p>
        </w:tc>
      </w:tr>
      <w:tr w14:paraId="2E35C9A1">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90F693D">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7AAD258">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24</w:t>
            </w:r>
          </w:p>
        </w:tc>
        <w:tc>
          <w:tcPr>
            <w:tcW w:w="5007" w:type="dxa"/>
            <w:tcBorders>
              <w:top w:val="single" w:color="000000" w:sz="4" w:space="0"/>
              <w:left w:val="single" w:color="000000" w:sz="4" w:space="0"/>
              <w:bottom w:val="single" w:color="000000" w:sz="4" w:space="0"/>
              <w:right w:val="single" w:color="000000" w:sz="4" w:space="0"/>
            </w:tcBorders>
            <w:vAlign w:val="center"/>
          </w:tcPr>
          <w:p w14:paraId="5FD465F0">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湖湘文化十讲</w:t>
            </w:r>
          </w:p>
        </w:tc>
      </w:tr>
      <w:tr w14:paraId="3730062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B8D1F4F">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2D2EDAB">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25</w:t>
            </w:r>
          </w:p>
        </w:tc>
        <w:tc>
          <w:tcPr>
            <w:tcW w:w="5007" w:type="dxa"/>
            <w:tcBorders>
              <w:top w:val="single" w:color="000000" w:sz="4" w:space="0"/>
              <w:left w:val="single" w:color="000000" w:sz="4" w:space="0"/>
              <w:bottom w:val="single" w:color="000000" w:sz="4" w:space="0"/>
              <w:right w:val="single" w:color="000000" w:sz="4" w:space="0"/>
            </w:tcBorders>
            <w:vAlign w:val="center"/>
          </w:tcPr>
          <w:p w14:paraId="5BC4A4BF">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中国现代文学史</w:t>
            </w:r>
          </w:p>
        </w:tc>
      </w:tr>
      <w:tr w14:paraId="1F1D1C0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31E6BA9">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4952108">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26</w:t>
            </w:r>
          </w:p>
        </w:tc>
        <w:tc>
          <w:tcPr>
            <w:tcW w:w="5007" w:type="dxa"/>
            <w:tcBorders>
              <w:top w:val="single" w:color="000000" w:sz="4" w:space="0"/>
              <w:left w:val="single" w:color="000000" w:sz="4" w:space="0"/>
              <w:bottom w:val="single" w:color="000000" w:sz="4" w:space="0"/>
              <w:right w:val="single" w:color="000000" w:sz="4" w:space="0"/>
            </w:tcBorders>
            <w:vAlign w:val="center"/>
          </w:tcPr>
          <w:p w14:paraId="40423820">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唐诗选读</w:t>
            </w:r>
          </w:p>
        </w:tc>
      </w:tr>
      <w:tr w14:paraId="1DE7A2EA">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7D820AFE">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语言</w:t>
            </w:r>
          </w:p>
        </w:tc>
        <w:tc>
          <w:tcPr>
            <w:tcW w:w="851" w:type="dxa"/>
            <w:tcBorders>
              <w:top w:val="single" w:color="000000" w:sz="4" w:space="0"/>
              <w:left w:val="single" w:color="000000" w:sz="4" w:space="0"/>
              <w:bottom w:val="single" w:color="000000" w:sz="4" w:space="0"/>
              <w:right w:val="single" w:color="000000" w:sz="4" w:space="0"/>
            </w:tcBorders>
            <w:vAlign w:val="center"/>
          </w:tcPr>
          <w:p w14:paraId="672B1098">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27</w:t>
            </w:r>
          </w:p>
        </w:tc>
        <w:tc>
          <w:tcPr>
            <w:tcW w:w="5007" w:type="dxa"/>
            <w:tcBorders>
              <w:top w:val="single" w:color="000000" w:sz="4" w:space="0"/>
              <w:left w:val="single" w:color="000000" w:sz="4" w:space="0"/>
              <w:bottom w:val="single" w:color="000000" w:sz="4" w:space="0"/>
              <w:right w:val="single" w:color="000000" w:sz="4" w:space="0"/>
            </w:tcBorders>
            <w:vAlign w:val="center"/>
          </w:tcPr>
          <w:p w14:paraId="1BB423BE">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普通话基础</w:t>
            </w:r>
          </w:p>
        </w:tc>
      </w:tr>
      <w:tr w14:paraId="41B89727">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CD91A41">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B21A3D4">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28</w:t>
            </w:r>
          </w:p>
        </w:tc>
        <w:tc>
          <w:tcPr>
            <w:tcW w:w="5007" w:type="dxa"/>
            <w:tcBorders>
              <w:top w:val="single" w:color="000000" w:sz="4" w:space="0"/>
              <w:left w:val="single" w:color="000000" w:sz="4" w:space="0"/>
              <w:bottom w:val="single" w:color="000000" w:sz="4" w:space="0"/>
              <w:right w:val="single" w:color="000000" w:sz="4" w:space="0"/>
            </w:tcBorders>
            <w:vAlign w:val="center"/>
          </w:tcPr>
          <w:p w14:paraId="3DB1F7B0">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英语口语训练</w:t>
            </w:r>
          </w:p>
        </w:tc>
      </w:tr>
      <w:tr w14:paraId="5774B0C6">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13DA96B">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CC47CBE">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29</w:t>
            </w:r>
          </w:p>
        </w:tc>
        <w:tc>
          <w:tcPr>
            <w:tcW w:w="5007" w:type="dxa"/>
            <w:tcBorders>
              <w:top w:val="single" w:color="000000" w:sz="4" w:space="0"/>
              <w:left w:val="single" w:color="000000" w:sz="4" w:space="0"/>
              <w:bottom w:val="single" w:color="000000" w:sz="4" w:space="0"/>
              <w:right w:val="single" w:color="000000" w:sz="4" w:space="0"/>
            </w:tcBorders>
            <w:vAlign w:val="center"/>
          </w:tcPr>
          <w:p w14:paraId="0242705C">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基础俄语</w:t>
            </w:r>
          </w:p>
        </w:tc>
      </w:tr>
      <w:tr w14:paraId="007DEC0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68FDD99E">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E5D7211">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30</w:t>
            </w:r>
          </w:p>
        </w:tc>
        <w:tc>
          <w:tcPr>
            <w:tcW w:w="5007" w:type="dxa"/>
            <w:tcBorders>
              <w:top w:val="single" w:color="000000" w:sz="4" w:space="0"/>
              <w:left w:val="single" w:color="000000" w:sz="4" w:space="0"/>
              <w:bottom w:val="single" w:color="000000" w:sz="4" w:space="0"/>
              <w:right w:val="single" w:color="000000" w:sz="4" w:space="0"/>
            </w:tcBorders>
            <w:vAlign w:val="center"/>
          </w:tcPr>
          <w:p w14:paraId="531CEF18">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法语</w:t>
            </w:r>
          </w:p>
        </w:tc>
      </w:tr>
    </w:tbl>
    <w:p w14:paraId="0FA50F06">
      <w:pPr>
        <w:ind w:right="630"/>
        <w:rPr>
          <w:rFonts w:ascii="宋体" w:hAnsi="宋体"/>
          <w:color w:val="000000" w:themeColor="text1"/>
          <w:szCs w:val="21"/>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modern"/>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entury Gothic">
    <w:panose1 w:val="020B0502020202020204"/>
    <w:charset w:val="00"/>
    <w:family w:val="moder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0934328"/>
    </w:sdtPr>
    <w:sdtEndPr>
      <w:rPr>
        <w:sz w:val="21"/>
        <w:szCs w:val="21"/>
      </w:rPr>
    </w:sdtEndPr>
    <w:sdtContent>
      <w:p w14:paraId="3D69E4CE">
        <w:pPr>
          <w:pStyle w:val="8"/>
          <w:jc w:val="center"/>
        </w:pPr>
      </w:p>
      <w:p w14:paraId="587B6673">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12</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12DF6">
    <w:pPr>
      <w:pStyle w:val="9"/>
      <w:pBdr>
        <w:bottom w:val="single" w:color="auto" w:sz="6" w:space="2"/>
      </w:pBdr>
      <w:tabs>
        <w:tab w:val="left" w:pos="1116"/>
        <w:tab w:val="left" w:pos="7140"/>
        <w:tab w:val="clear" w:pos="8306"/>
      </w:tabs>
      <w:jc w:val="both"/>
    </w:pPr>
    <w:r>
      <w:drawing>
        <wp:anchor distT="0" distB="0" distL="114300" distR="114300" simplePos="0" relativeHeight="251659264" behindDoc="1" locked="0" layoutInCell="1" allowOverlap="1">
          <wp:simplePos x="0" y="0"/>
          <wp:positionH relativeFrom="column">
            <wp:posOffset>1905</wp:posOffset>
          </wp:positionH>
          <wp:positionV relativeFrom="paragraph">
            <wp:posOffset>-106045</wp:posOffset>
          </wp:positionV>
          <wp:extent cx="1958340" cy="313690"/>
          <wp:effectExtent l="0" t="0" r="3810" b="0"/>
          <wp:wrapTight wrapText="bothSides">
            <wp:wrapPolygon>
              <wp:start x="0" y="0"/>
              <wp:lineTo x="0" y="19676"/>
              <wp:lineTo x="21432" y="19676"/>
              <wp:lineTo x="2143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58340" cy="313837"/>
                  </a:xfrm>
                  <a:prstGeom prst="rect">
                    <a:avLst/>
                  </a:prstGeom>
                </pic:spPr>
              </pic:pic>
            </a:graphicData>
          </a:graphic>
        </wp:anchor>
      </w:drawing>
    </w:r>
    <w:r>
      <w:tab/>
    </w:r>
    <w:r>
      <w:tab/>
    </w:r>
  </w:p>
  <w:p w14:paraId="7BAAC749">
    <w:pPr>
      <w:pStyle w:val="9"/>
      <w:pBdr>
        <w:bottom w:val="none" w:color="auto" w:sz="0" w:space="0"/>
      </w:pBdr>
      <w:tabs>
        <w:tab w:val="left" w:pos="2760"/>
        <w:tab w:val="clear" w:pos="4153"/>
        <w:tab w:val="clear" w:pos="8306"/>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A29CD7"/>
    <w:multiLevelType w:val="singleLevel"/>
    <w:tmpl w:val="6EA29CD7"/>
    <w:lvl w:ilvl="0" w:tentative="0">
      <w:start w:val="1"/>
      <w:numFmt w:val="decimal"/>
      <w:suff w:val="nothing"/>
      <w:lvlText w:val="%1、"/>
      <w:lvlJc w:val="left"/>
    </w:lvl>
  </w:abstractNum>
  <w:abstractNum w:abstractNumId="1">
    <w:nsid w:val="71803D8E"/>
    <w:multiLevelType w:val="singleLevel"/>
    <w:tmpl w:val="71803D8E"/>
    <w:lvl w:ilvl="0" w:tentative="0">
      <w:start w:val="1"/>
      <w:numFmt w:val="chineseCounting"/>
      <w:suff w:val="nothing"/>
      <w:lvlText w:val="（%1）"/>
      <w:lvlJc w:val="left"/>
      <w:rPr>
        <w:rFonts w:hint="eastAsia"/>
      </w:rPr>
    </w:lvl>
  </w:abstractNum>
  <w:abstractNum w:abstractNumId="2">
    <w:nsid w:val="7EFB33BA"/>
    <w:multiLevelType w:val="singleLevel"/>
    <w:tmpl w:val="7EFB33B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BhOTdhNDUwN2FhMGE0MmRkZDBmMTI0Y2JjNGQzNmQifQ=="/>
  </w:docVars>
  <w:rsids>
    <w:rsidRoot w:val="00172A27"/>
    <w:rsid w:val="00000B8B"/>
    <w:rsid w:val="00001CA9"/>
    <w:rsid w:val="0000512B"/>
    <w:rsid w:val="0001315A"/>
    <w:rsid w:val="00013DA3"/>
    <w:rsid w:val="00014F47"/>
    <w:rsid w:val="00016B59"/>
    <w:rsid w:val="00022979"/>
    <w:rsid w:val="00023203"/>
    <w:rsid w:val="00025B06"/>
    <w:rsid w:val="000262EF"/>
    <w:rsid w:val="000271C5"/>
    <w:rsid w:val="000329E1"/>
    <w:rsid w:val="000329EF"/>
    <w:rsid w:val="00033DDC"/>
    <w:rsid w:val="000351E4"/>
    <w:rsid w:val="000360A9"/>
    <w:rsid w:val="000363E8"/>
    <w:rsid w:val="00037F64"/>
    <w:rsid w:val="000415AB"/>
    <w:rsid w:val="00044165"/>
    <w:rsid w:val="0004480F"/>
    <w:rsid w:val="00047ED9"/>
    <w:rsid w:val="000503F4"/>
    <w:rsid w:val="00052A18"/>
    <w:rsid w:val="000547C4"/>
    <w:rsid w:val="0006042A"/>
    <w:rsid w:val="00061041"/>
    <w:rsid w:val="000637D1"/>
    <w:rsid w:val="00063C74"/>
    <w:rsid w:val="0006474C"/>
    <w:rsid w:val="0006721D"/>
    <w:rsid w:val="00067A41"/>
    <w:rsid w:val="00071FD1"/>
    <w:rsid w:val="0007240A"/>
    <w:rsid w:val="00072FF6"/>
    <w:rsid w:val="00073149"/>
    <w:rsid w:val="00073482"/>
    <w:rsid w:val="00074B77"/>
    <w:rsid w:val="00074B85"/>
    <w:rsid w:val="00074EA0"/>
    <w:rsid w:val="00075FB7"/>
    <w:rsid w:val="00076192"/>
    <w:rsid w:val="00076F0C"/>
    <w:rsid w:val="00077BBD"/>
    <w:rsid w:val="0008082F"/>
    <w:rsid w:val="00080850"/>
    <w:rsid w:val="00084D12"/>
    <w:rsid w:val="0008527E"/>
    <w:rsid w:val="00085AA2"/>
    <w:rsid w:val="00090D2D"/>
    <w:rsid w:val="00092061"/>
    <w:rsid w:val="00092CAD"/>
    <w:rsid w:val="00092ED5"/>
    <w:rsid w:val="00093F59"/>
    <w:rsid w:val="00095399"/>
    <w:rsid w:val="000966F7"/>
    <w:rsid w:val="000979E6"/>
    <w:rsid w:val="000A090D"/>
    <w:rsid w:val="000A5153"/>
    <w:rsid w:val="000B16F6"/>
    <w:rsid w:val="000B532E"/>
    <w:rsid w:val="000C0B6A"/>
    <w:rsid w:val="000C1852"/>
    <w:rsid w:val="000C18AD"/>
    <w:rsid w:val="000C21DB"/>
    <w:rsid w:val="000C2264"/>
    <w:rsid w:val="000C2743"/>
    <w:rsid w:val="000C5E6C"/>
    <w:rsid w:val="000D410C"/>
    <w:rsid w:val="000D447E"/>
    <w:rsid w:val="000D4A1B"/>
    <w:rsid w:val="000D6675"/>
    <w:rsid w:val="000D7BC2"/>
    <w:rsid w:val="000E0A11"/>
    <w:rsid w:val="000E1495"/>
    <w:rsid w:val="000E42A9"/>
    <w:rsid w:val="000E671F"/>
    <w:rsid w:val="000E7A4E"/>
    <w:rsid w:val="000F0288"/>
    <w:rsid w:val="000F0E7A"/>
    <w:rsid w:val="000F1E7B"/>
    <w:rsid w:val="000F4EEF"/>
    <w:rsid w:val="000F68AF"/>
    <w:rsid w:val="000F720A"/>
    <w:rsid w:val="00102C98"/>
    <w:rsid w:val="001052B4"/>
    <w:rsid w:val="00105E05"/>
    <w:rsid w:val="00105E91"/>
    <w:rsid w:val="0010725E"/>
    <w:rsid w:val="001106B7"/>
    <w:rsid w:val="00114A32"/>
    <w:rsid w:val="00115C7E"/>
    <w:rsid w:val="001213CF"/>
    <w:rsid w:val="001213D6"/>
    <w:rsid w:val="00121EF5"/>
    <w:rsid w:val="00123168"/>
    <w:rsid w:val="00123C9A"/>
    <w:rsid w:val="00124EBE"/>
    <w:rsid w:val="00127642"/>
    <w:rsid w:val="00127FB6"/>
    <w:rsid w:val="00130603"/>
    <w:rsid w:val="0013187A"/>
    <w:rsid w:val="00132CCE"/>
    <w:rsid w:val="001377C0"/>
    <w:rsid w:val="001411DE"/>
    <w:rsid w:val="00141280"/>
    <w:rsid w:val="001427E7"/>
    <w:rsid w:val="0014760F"/>
    <w:rsid w:val="00150320"/>
    <w:rsid w:val="001522CF"/>
    <w:rsid w:val="00153799"/>
    <w:rsid w:val="00154DDF"/>
    <w:rsid w:val="0015578C"/>
    <w:rsid w:val="00160830"/>
    <w:rsid w:val="001619C8"/>
    <w:rsid w:val="0016319C"/>
    <w:rsid w:val="001637B6"/>
    <w:rsid w:val="00163F57"/>
    <w:rsid w:val="001649B1"/>
    <w:rsid w:val="001654C9"/>
    <w:rsid w:val="00166E4D"/>
    <w:rsid w:val="001673E0"/>
    <w:rsid w:val="00171712"/>
    <w:rsid w:val="00171802"/>
    <w:rsid w:val="001724A0"/>
    <w:rsid w:val="00172A27"/>
    <w:rsid w:val="00176FE6"/>
    <w:rsid w:val="00185661"/>
    <w:rsid w:val="00187815"/>
    <w:rsid w:val="0019174B"/>
    <w:rsid w:val="00192006"/>
    <w:rsid w:val="0019399D"/>
    <w:rsid w:val="00194373"/>
    <w:rsid w:val="0019766D"/>
    <w:rsid w:val="001A1976"/>
    <w:rsid w:val="001B022C"/>
    <w:rsid w:val="001B08B8"/>
    <w:rsid w:val="001B1205"/>
    <w:rsid w:val="001B22A1"/>
    <w:rsid w:val="001B3CA1"/>
    <w:rsid w:val="001B59A9"/>
    <w:rsid w:val="001B64A4"/>
    <w:rsid w:val="001B6566"/>
    <w:rsid w:val="001C14B5"/>
    <w:rsid w:val="001C2557"/>
    <w:rsid w:val="001C4279"/>
    <w:rsid w:val="001C6E63"/>
    <w:rsid w:val="001D0268"/>
    <w:rsid w:val="001D2014"/>
    <w:rsid w:val="001D69BD"/>
    <w:rsid w:val="001E2E59"/>
    <w:rsid w:val="001E6951"/>
    <w:rsid w:val="001E6B06"/>
    <w:rsid w:val="001E7125"/>
    <w:rsid w:val="001F12FC"/>
    <w:rsid w:val="001F1A0E"/>
    <w:rsid w:val="001F6B09"/>
    <w:rsid w:val="001F6BAA"/>
    <w:rsid w:val="00200736"/>
    <w:rsid w:val="00200F12"/>
    <w:rsid w:val="00204F73"/>
    <w:rsid w:val="00206A23"/>
    <w:rsid w:val="002071CE"/>
    <w:rsid w:val="0020757C"/>
    <w:rsid w:val="00210885"/>
    <w:rsid w:val="00210B96"/>
    <w:rsid w:val="00210CCC"/>
    <w:rsid w:val="00211F5C"/>
    <w:rsid w:val="002129F7"/>
    <w:rsid w:val="00214D38"/>
    <w:rsid w:val="00215D5F"/>
    <w:rsid w:val="0021732A"/>
    <w:rsid w:val="00221428"/>
    <w:rsid w:val="0022459C"/>
    <w:rsid w:val="00224BDB"/>
    <w:rsid w:val="00224D74"/>
    <w:rsid w:val="00225BA9"/>
    <w:rsid w:val="0023062F"/>
    <w:rsid w:val="00230A91"/>
    <w:rsid w:val="002320D7"/>
    <w:rsid w:val="00232C49"/>
    <w:rsid w:val="00236353"/>
    <w:rsid w:val="0024013D"/>
    <w:rsid w:val="00241833"/>
    <w:rsid w:val="00242150"/>
    <w:rsid w:val="00243B55"/>
    <w:rsid w:val="00243F49"/>
    <w:rsid w:val="002448B5"/>
    <w:rsid w:val="00244DB8"/>
    <w:rsid w:val="00246BB1"/>
    <w:rsid w:val="00250829"/>
    <w:rsid w:val="00251193"/>
    <w:rsid w:val="00251BE6"/>
    <w:rsid w:val="0025230D"/>
    <w:rsid w:val="00252BC9"/>
    <w:rsid w:val="00260642"/>
    <w:rsid w:val="0026205F"/>
    <w:rsid w:val="00262556"/>
    <w:rsid w:val="00266293"/>
    <w:rsid w:val="0026681E"/>
    <w:rsid w:val="00266EDD"/>
    <w:rsid w:val="002677C0"/>
    <w:rsid w:val="002705F8"/>
    <w:rsid w:val="00270DC5"/>
    <w:rsid w:val="00271A02"/>
    <w:rsid w:val="0027304E"/>
    <w:rsid w:val="00273890"/>
    <w:rsid w:val="0027493E"/>
    <w:rsid w:val="002749E6"/>
    <w:rsid w:val="00277F41"/>
    <w:rsid w:val="002804FD"/>
    <w:rsid w:val="002847F2"/>
    <w:rsid w:val="00285298"/>
    <w:rsid w:val="0028582A"/>
    <w:rsid w:val="00293AA6"/>
    <w:rsid w:val="00296C39"/>
    <w:rsid w:val="002A4855"/>
    <w:rsid w:val="002A4EAE"/>
    <w:rsid w:val="002B0762"/>
    <w:rsid w:val="002B1032"/>
    <w:rsid w:val="002B2646"/>
    <w:rsid w:val="002B3B53"/>
    <w:rsid w:val="002B7F23"/>
    <w:rsid w:val="002C052D"/>
    <w:rsid w:val="002C16C5"/>
    <w:rsid w:val="002C3555"/>
    <w:rsid w:val="002C4CFB"/>
    <w:rsid w:val="002C5975"/>
    <w:rsid w:val="002C7B7A"/>
    <w:rsid w:val="002C7CE8"/>
    <w:rsid w:val="002D52C7"/>
    <w:rsid w:val="002D54D7"/>
    <w:rsid w:val="002D5D66"/>
    <w:rsid w:val="002D7284"/>
    <w:rsid w:val="002E12E2"/>
    <w:rsid w:val="002E1999"/>
    <w:rsid w:val="002E3C98"/>
    <w:rsid w:val="002E5510"/>
    <w:rsid w:val="002F4570"/>
    <w:rsid w:val="002F6062"/>
    <w:rsid w:val="002F61B0"/>
    <w:rsid w:val="002F6A95"/>
    <w:rsid w:val="002F72DA"/>
    <w:rsid w:val="003007E5"/>
    <w:rsid w:val="003013E9"/>
    <w:rsid w:val="00302065"/>
    <w:rsid w:val="003023CE"/>
    <w:rsid w:val="00303201"/>
    <w:rsid w:val="00303DA7"/>
    <w:rsid w:val="00305D4F"/>
    <w:rsid w:val="00306687"/>
    <w:rsid w:val="00316951"/>
    <w:rsid w:val="00322011"/>
    <w:rsid w:val="003234A5"/>
    <w:rsid w:val="00325785"/>
    <w:rsid w:val="003263AB"/>
    <w:rsid w:val="00332969"/>
    <w:rsid w:val="00333733"/>
    <w:rsid w:val="00333B2E"/>
    <w:rsid w:val="00336CC3"/>
    <w:rsid w:val="00337E2F"/>
    <w:rsid w:val="00340161"/>
    <w:rsid w:val="00341A04"/>
    <w:rsid w:val="00343492"/>
    <w:rsid w:val="003458C4"/>
    <w:rsid w:val="00346A58"/>
    <w:rsid w:val="0034753B"/>
    <w:rsid w:val="00347F5F"/>
    <w:rsid w:val="00351F96"/>
    <w:rsid w:val="00361CF4"/>
    <w:rsid w:val="0036471A"/>
    <w:rsid w:val="00365D8C"/>
    <w:rsid w:val="0036736D"/>
    <w:rsid w:val="00370F98"/>
    <w:rsid w:val="00371B79"/>
    <w:rsid w:val="003727F1"/>
    <w:rsid w:val="00372ACA"/>
    <w:rsid w:val="00373192"/>
    <w:rsid w:val="003731B0"/>
    <w:rsid w:val="003737FA"/>
    <w:rsid w:val="003742FF"/>
    <w:rsid w:val="00374BD8"/>
    <w:rsid w:val="003770D2"/>
    <w:rsid w:val="00377A4A"/>
    <w:rsid w:val="00381888"/>
    <w:rsid w:val="0038207A"/>
    <w:rsid w:val="00383CF4"/>
    <w:rsid w:val="0038688F"/>
    <w:rsid w:val="003913B4"/>
    <w:rsid w:val="0039141D"/>
    <w:rsid w:val="00392ABD"/>
    <w:rsid w:val="00395DD0"/>
    <w:rsid w:val="00395FF6"/>
    <w:rsid w:val="0039649B"/>
    <w:rsid w:val="00396AE0"/>
    <w:rsid w:val="003A08C2"/>
    <w:rsid w:val="003A3AEE"/>
    <w:rsid w:val="003A444F"/>
    <w:rsid w:val="003A5784"/>
    <w:rsid w:val="003A7ECD"/>
    <w:rsid w:val="003B009E"/>
    <w:rsid w:val="003B034E"/>
    <w:rsid w:val="003B2D5E"/>
    <w:rsid w:val="003B30B0"/>
    <w:rsid w:val="003B480F"/>
    <w:rsid w:val="003B4D4B"/>
    <w:rsid w:val="003C097C"/>
    <w:rsid w:val="003C0D39"/>
    <w:rsid w:val="003C19F4"/>
    <w:rsid w:val="003C4AAE"/>
    <w:rsid w:val="003D02DB"/>
    <w:rsid w:val="003D2A81"/>
    <w:rsid w:val="003D34E8"/>
    <w:rsid w:val="003D506E"/>
    <w:rsid w:val="003D7D4C"/>
    <w:rsid w:val="003E0823"/>
    <w:rsid w:val="003E4BBF"/>
    <w:rsid w:val="003E5DB7"/>
    <w:rsid w:val="003E76AC"/>
    <w:rsid w:val="003F0890"/>
    <w:rsid w:val="003F09ED"/>
    <w:rsid w:val="003F210A"/>
    <w:rsid w:val="003F2371"/>
    <w:rsid w:val="003F44D5"/>
    <w:rsid w:val="003F4908"/>
    <w:rsid w:val="003F5C6F"/>
    <w:rsid w:val="003F7E73"/>
    <w:rsid w:val="003F7F8A"/>
    <w:rsid w:val="00401374"/>
    <w:rsid w:val="00404868"/>
    <w:rsid w:val="00410368"/>
    <w:rsid w:val="004142CA"/>
    <w:rsid w:val="00420E65"/>
    <w:rsid w:val="00421321"/>
    <w:rsid w:val="00425242"/>
    <w:rsid w:val="004263D7"/>
    <w:rsid w:val="00430BBB"/>
    <w:rsid w:val="00430E23"/>
    <w:rsid w:val="0043147D"/>
    <w:rsid w:val="004325EC"/>
    <w:rsid w:val="004330FE"/>
    <w:rsid w:val="0043522E"/>
    <w:rsid w:val="00435C3B"/>
    <w:rsid w:val="004376B7"/>
    <w:rsid w:val="00440864"/>
    <w:rsid w:val="00440DBF"/>
    <w:rsid w:val="0044223E"/>
    <w:rsid w:val="004425E5"/>
    <w:rsid w:val="00442C7C"/>
    <w:rsid w:val="004433E6"/>
    <w:rsid w:val="004456AA"/>
    <w:rsid w:val="004469AE"/>
    <w:rsid w:val="00450EB8"/>
    <w:rsid w:val="00451875"/>
    <w:rsid w:val="00452050"/>
    <w:rsid w:val="00452C57"/>
    <w:rsid w:val="00453100"/>
    <w:rsid w:val="00454088"/>
    <w:rsid w:val="00455E37"/>
    <w:rsid w:val="00457BCD"/>
    <w:rsid w:val="0046427E"/>
    <w:rsid w:val="00464403"/>
    <w:rsid w:val="00464BA8"/>
    <w:rsid w:val="0046557D"/>
    <w:rsid w:val="0046575F"/>
    <w:rsid w:val="00470DE1"/>
    <w:rsid w:val="00474D4D"/>
    <w:rsid w:val="004770E5"/>
    <w:rsid w:val="004811F3"/>
    <w:rsid w:val="004820D2"/>
    <w:rsid w:val="0048373B"/>
    <w:rsid w:val="00483C85"/>
    <w:rsid w:val="00484647"/>
    <w:rsid w:val="00484954"/>
    <w:rsid w:val="004853CD"/>
    <w:rsid w:val="00485CBF"/>
    <w:rsid w:val="00490C42"/>
    <w:rsid w:val="00491DB6"/>
    <w:rsid w:val="00495534"/>
    <w:rsid w:val="0049554F"/>
    <w:rsid w:val="0049664A"/>
    <w:rsid w:val="0049729A"/>
    <w:rsid w:val="004A1D8F"/>
    <w:rsid w:val="004A2FF7"/>
    <w:rsid w:val="004A3F86"/>
    <w:rsid w:val="004A4F24"/>
    <w:rsid w:val="004A7A22"/>
    <w:rsid w:val="004B4D5B"/>
    <w:rsid w:val="004B6962"/>
    <w:rsid w:val="004C2357"/>
    <w:rsid w:val="004C24D7"/>
    <w:rsid w:val="004C3E03"/>
    <w:rsid w:val="004C7750"/>
    <w:rsid w:val="004D04E9"/>
    <w:rsid w:val="004D0948"/>
    <w:rsid w:val="004D250F"/>
    <w:rsid w:val="004D61F0"/>
    <w:rsid w:val="004D6FEF"/>
    <w:rsid w:val="004D7BE4"/>
    <w:rsid w:val="004E255E"/>
    <w:rsid w:val="004E3778"/>
    <w:rsid w:val="004E3A20"/>
    <w:rsid w:val="004E63FD"/>
    <w:rsid w:val="004F07AB"/>
    <w:rsid w:val="004F1172"/>
    <w:rsid w:val="004F6E3A"/>
    <w:rsid w:val="004F7095"/>
    <w:rsid w:val="00500699"/>
    <w:rsid w:val="00500E78"/>
    <w:rsid w:val="00503337"/>
    <w:rsid w:val="00505FA1"/>
    <w:rsid w:val="005070BB"/>
    <w:rsid w:val="00510265"/>
    <w:rsid w:val="00511053"/>
    <w:rsid w:val="005133D5"/>
    <w:rsid w:val="0051377F"/>
    <w:rsid w:val="00515254"/>
    <w:rsid w:val="0051655E"/>
    <w:rsid w:val="00516BD4"/>
    <w:rsid w:val="00517E62"/>
    <w:rsid w:val="00520A73"/>
    <w:rsid w:val="00521914"/>
    <w:rsid w:val="00521A61"/>
    <w:rsid w:val="00522C2F"/>
    <w:rsid w:val="00523FB5"/>
    <w:rsid w:val="00527739"/>
    <w:rsid w:val="00533380"/>
    <w:rsid w:val="0053490F"/>
    <w:rsid w:val="0054236F"/>
    <w:rsid w:val="00543DB1"/>
    <w:rsid w:val="005447CF"/>
    <w:rsid w:val="00544C9C"/>
    <w:rsid w:val="005458E7"/>
    <w:rsid w:val="00546987"/>
    <w:rsid w:val="00546B70"/>
    <w:rsid w:val="0055013A"/>
    <w:rsid w:val="005509E6"/>
    <w:rsid w:val="00550E48"/>
    <w:rsid w:val="005514E0"/>
    <w:rsid w:val="00552E6F"/>
    <w:rsid w:val="005555C3"/>
    <w:rsid w:val="0055771E"/>
    <w:rsid w:val="005577E3"/>
    <w:rsid w:val="00561AE3"/>
    <w:rsid w:val="00566244"/>
    <w:rsid w:val="00566644"/>
    <w:rsid w:val="005671AD"/>
    <w:rsid w:val="005717DF"/>
    <w:rsid w:val="00577803"/>
    <w:rsid w:val="0058141C"/>
    <w:rsid w:val="00581718"/>
    <w:rsid w:val="005863C4"/>
    <w:rsid w:val="0059021C"/>
    <w:rsid w:val="005903C0"/>
    <w:rsid w:val="005926F5"/>
    <w:rsid w:val="00592838"/>
    <w:rsid w:val="00592CE0"/>
    <w:rsid w:val="00593868"/>
    <w:rsid w:val="00594286"/>
    <w:rsid w:val="00597774"/>
    <w:rsid w:val="005A6BAC"/>
    <w:rsid w:val="005A7B07"/>
    <w:rsid w:val="005B1426"/>
    <w:rsid w:val="005B1F4F"/>
    <w:rsid w:val="005B2764"/>
    <w:rsid w:val="005B336E"/>
    <w:rsid w:val="005B457B"/>
    <w:rsid w:val="005B5A2F"/>
    <w:rsid w:val="005B5BB6"/>
    <w:rsid w:val="005B7021"/>
    <w:rsid w:val="005C2C94"/>
    <w:rsid w:val="005C2DBF"/>
    <w:rsid w:val="005C38AF"/>
    <w:rsid w:val="005C5FF9"/>
    <w:rsid w:val="005C7457"/>
    <w:rsid w:val="005C7991"/>
    <w:rsid w:val="005D187C"/>
    <w:rsid w:val="005D21E5"/>
    <w:rsid w:val="005D28D9"/>
    <w:rsid w:val="005E12E4"/>
    <w:rsid w:val="005E1F58"/>
    <w:rsid w:val="005E25EF"/>
    <w:rsid w:val="005E28C4"/>
    <w:rsid w:val="005E51BB"/>
    <w:rsid w:val="005E6737"/>
    <w:rsid w:val="005F02F6"/>
    <w:rsid w:val="005F0613"/>
    <w:rsid w:val="005F0E7A"/>
    <w:rsid w:val="005F224D"/>
    <w:rsid w:val="005F4BE5"/>
    <w:rsid w:val="005F5538"/>
    <w:rsid w:val="00600143"/>
    <w:rsid w:val="00605092"/>
    <w:rsid w:val="006065EB"/>
    <w:rsid w:val="00606FE8"/>
    <w:rsid w:val="006076FB"/>
    <w:rsid w:val="00607E47"/>
    <w:rsid w:val="006132FF"/>
    <w:rsid w:val="006173C4"/>
    <w:rsid w:val="0061747E"/>
    <w:rsid w:val="006176B9"/>
    <w:rsid w:val="00617CF1"/>
    <w:rsid w:val="00621A47"/>
    <w:rsid w:val="00624592"/>
    <w:rsid w:val="00625033"/>
    <w:rsid w:val="006254C0"/>
    <w:rsid w:val="00627996"/>
    <w:rsid w:val="00627EF2"/>
    <w:rsid w:val="00631639"/>
    <w:rsid w:val="006325F6"/>
    <w:rsid w:val="0063342F"/>
    <w:rsid w:val="00640C93"/>
    <w:rsid w:val="00641003"/>
    <w:rsid w:val="00641515"/>
    <w:rsid w:val="00641841"/>
    <w:rsid w:val="00643DD5"/>
    <w:rsid w:val="00645500"/>
    <w:rsid w:val="006459E2"/>
    <w:rsid w:val="006460F9"/>
    <w:rsid w:val="00650C6E"/>
    <w:rsid w:val="006513E8"/>
    <w:rsid w:val="00654757"/>
    <w:rsid w:val="00656A06"/>
    <w:rsid w:val="00656F2F"/>
    <w:rsid w:val="00657D38"/>
    <w:rsid w:val="00660447"/>
    <w:rsid w:val="00661525"/>
    <w:rsid w:val="00661643"/>
    <w:rsid w:val="00663269"/>
    <w:rsid w:val="00663957"/>
    <w:rsid w:val="00664A97"/>
    <w:rsid w:val="00670D83"/>
    <w:rsid w:val="0067191A"/>
    <w:rsid w:val="0067223A"/>
    <w:rsid w:val="00672E7C"/>
    <w:rsid w:val="00674075"/>
    <w:rsid w:val="00676CE3"/>
    <w:rsid w:val="006821F4"/>
    <w:rsid w:val="00682751"/>
    <w:rsid w:val="00684B5C"/>
    <w:rsid w:val="00685AD8"/>
    <w:rsid w:val="0068705A"/>
    <w:rsid w:val="006904B8"/>
    <w:rsid w:val="006944CC"/>
    <w:rsid w:val="006948C2"/>
    <w:rsid w:val="006948EB"/>
    <w:rsid w:val="00694A2A"/>
    <w:rsid w:val="00696E6A"/>
    <w:rsid w:val="006A0ED2"/>
    <w:rsid w:val="006A18BB"/>
    <w:rsid w:val="006A70D2"/>
    <w:rsid w:val="006A724F"/>
    <w:rsid w:val="006B0702"/>
    <w:rsid w:val="006B11D8"/>
    <w:rsid w:val="006B58EF"/>
    <w:rsid w:val="006D16B5"/>
    <w:rsid w:val="006D6037"/>
    <w:rsid w:val="006E30F7"/>
    <w:rsid w:val="006E5888"/>
    <w:rsid w:val="006E6E1D"/>
    <w:rsid w:val="006E79C9"/>
    <w:rsid w:val="006E7B09"/>
    <w:rsid w:val="006F21A7"/>
    <w:rsid w:val="006F230E"/>
    <w:rsid w:val="006F26AE"/>
    <w:rsid w:val="006F3A78"/>
    <w:rsid w:val="006F4E90"/>
    <w:rsid w:val="006F50BC"/>
    <w:rsid w:val="006F547D"/>
    <w:rsid w:val="006F5D57"/>
    <w:rsid w:val="0070009F"/>
    <w:rsid w:val="00700C24"/>
    <w:rsid w:val="0070105D"/>
    <w:rsid w:val="00706100"/>
    <w:rsid w:val="00707C96"/>
    <w:rsid w:val="00712843"/>
    <w:rsid w:val="00712DB7"/>
    <w:rsid w:val="00712DF5"/>
    <w:rsid w:val="00712FCF"/>
    <w:rsid w:val="0071361C"/>
    <w:rsid w:val="00713AB9"/>
    <w:rsid w:val="0071479C"/>
    <w:rsid w:val="00714D8D"/>
    <w:rsid w:val="007240B3"/>
    <w:rsid w:val="007242FB"/>
    <w:rsid w:val="00724545"/>
    <w:rsid w:val="007261D8"/>
    <w:rsid w:val="0072627A"/>
    <w:rsid w:val="007262CC"/>
    <w:rsid w:val="00726451"/>
    <w:rsid w:val="0073290F"/>
    <w:rsid w:val="007329E8"/>
    <w:rsid w:val="00734C80"/>
    <w:rsid w:val="00735259"/>
    <w:rsid w:val="007355BF"/>
    <w:rsid w:val="00737945"/>
    <w:rsid w:val="00740BF2"/>
    <w:rsid w:val="00740CF8"/>
    <w:rsid w:val="0074185D"/>
    <w:rsid w:val="00742509"/>
    <w:rsid w:val="00742A58"/>
    <w:rsid w:val="007431D6"/>
    <w:rsid w:val="0074375F"/>
    <w:rsid w:val="00747CAB"/>
    <w:rsid w:val="00750674"/>
    <w:rsid w:val="00750A4D"/>
    <w:rsid w:val="00753CB1"/>
    <w:rsid w:val="00756EEE"/>
    <w:rsid w:val="00756EEF"/>
    <w:rsid w:val="007572BB"/>
    <w:rsid w:val="0076218E"/>
    <w:rsid w:val="00762464"/>
    <w:rsid w:val="00765FE0"/>
    <w:rsid w:val="0077058D"/>
    <w:rsid w:val="00773C43"/>
    <w:rsid w:val="007806E3"/>
    <w:rsid w:val="00782D6B"/>
    <w:rsid w:val="007850D6"/>
    <w:rsid w:val="00785A65"/>
    <w:rsid w:val="00787CB1"/>
    <w:rsid w:val="0079028F"/>
    <w:rsid w:val="007909AC"/>
    <w:rsid w:val="00790D1C"/>
    <w:rsid w:val="007913A3"/>
    <w:rsid w:val="00791E8A"/>
    <w:rsid w:val="00792138"/>
    <w:rsid w:val="00794C5A"/>
    <w:rsid w:val="0079582F"/>
    <w:rsid w:val="007961DD"/>
    <w:rsid w:val="00797028"/>
    <w:rsid w:val="007A12EE"/>
    <w:rsid w:val="007A533A"/>
    <w:rsid w:val="007A669E"/>
    <w:rsid w:val="007B0812"/>
    <w:rsid w:val="007B3F93"/>
    <w:rsid w:val="007B5334"/>
    <w:rsid w:val="007B731D"/>
    <w:rsid w:val="007C0BD7"/>
    <w:rsid w:val="007C1914"/>
    <w:rsid w:val="007C2324"/>
    <w:rsid w:val="007C2AE3"/>
    <w:rsid w:val="007C45B4"/>
    <w:rsid w:val="007C5933"/>
    <w:rsid w:val="007C7BFA"/>
    <w:rsid w:val="007D0826"/>
    <w:rsid w:val="007D1F30"/>
    <w:rsid w:val="007D22BB"/>
    <w:rsid w:val="007D5371"/>
    <w:rsid w:val="007D6F1D"/>
    <w:rsid w:val="007D7B4C"/>
    <w:rsid w:val="007E0EB2"/>
    <w:rsid w:val="007E1AF0"/>
    <w:rsid w:val="007E7587"/>
    <w:rsid w:val="007E7AD0"/>
    <w:rsid w:val="007F124F"/>
    <w:rsid w:val="007F5370"/>
    <w:rsid w:val="007F5539"/>
    <w:rsid w:val="008031E9"/>
    <w:rsid w:val="00805A12"/>
    <w:rsid w:val="00806C7D"/>
    <w:rsid w:val="00806F60"/>
    <w:rsid w:val="00807423"/>
    <w:rsid w:val="0081132E"/>
    <w:rsid w:val="00814493"/>
    <w:rsid w:val="00820480"/>
    <w:rsid w:val="0082572B"/>
    <w:rsid w:val="00827479"/>
    <w:rsid w:val="00830AA2"/>
    <w:rsid w:val="00830D5A"/>
    <w:rsid w:val="00832C53"/>
    <w:rsid w:val="00833028"/>
    <w:rsid w:val="0083313B"/>
    <w:rsid w:val="0083422B"/>
    <w:rsid w:val="00840376"/>
    <w:rsid w:val="008421FD"/>
    <w:rsid w:val="00842883"/>
    <w:rsid w:val="00842EF8"/>
    <w:rsid w:val="00847424"/>
    <w:rsid w:val="0085174A"/>
    <w:rsid w:val="00852C3B"/>
    <w:rsid w:val="00854904"/>
    <w:rsid w:val="00854B21"/>
    <w:rsid w:val="00854D8F"/>
    <w:rsid w:val="00854E61"/>
    <w:rsid w:val="008551D8"/>
    <w:rsid w:val="008563F5"/>
    <w:rsid w:val="0085711E"/>
    <w:rsid w:val="0086073A"/>
    <w:rsid w:val="008655B9"/>
    <w:rsid w:val="00870212"/>
    <w:rsid w:val="00872765"/>
    <w:rsid w:val="00874477"/>
    <w:rsid w:val="0087560A"/>
    <w:rsid w:val="0087584F"/>
    <w:rsid w:val="00876A05"/>
    <w:rsid w:val="00886ADA"/>
    <w:rsid w:val="00890F54"/>
    <w:rsid w:val="0089189A"/>
    <w:rsid w:val="00894DAD"/>
    <w:rsid w:val="00895F69"/>
    <w:rsid w:val="00897408"/>
    <w:rsid w:val="008A0AFD"/>
    <w:rsid w:val="008A3E24"/>
    <w:rsid w:val="008A58C8"/>
    <w:rsid w:val="008A6A2F"/>
    <w:rsid w:val="008B22D4"/>
    <w:rsid w:val="008B50F7"/>
    <w:rsid w:val="008B5D72"/>
    <w:rsid w:val="008B78A5"/>
    <w:rsid w:val="008C0360"/>
    <w:rsid w:val="008C6670"/>
    <w:rsid w:val="008D4FA2"/>
    <w:rsid w:val="008D56BE"/>
    <w:rsid w:val="008D7477"/>
    <w:rsid w:val="008E25C0"/>
    <w:rsid w:val="008E28DD"/>
    <w:rsid w:val="008E2AA4"/>
    <w:rsid w:val="008E3103"/>
    <w:rsid w:val="008E37CD"/>
    <w:rsid w:val="008E42C6"/>
    <w:rsid w:val="008E6234"/>
    <w:rsid w:val="008E730F"/>
    <w:rsid w:val="008F1C73"/>
    <w:rsid w:val="008F1C8B"/>
    <w:rsid w:val="008F3213"/>
    <w:rsid w:val="008F3B58"/>
    <w:rsid w:val="008F444A"/>
    <w:rsid w:val="008F4843"/>
    <w:rsid w:val="008F6803"/>
    <w:rsid w:val="009006ED"/>
    <w:rsid w:val="00901386"/>
    <w:rsid w:val="00901CCE"/>
    <w:rsid w:val="00902E6C"/>
    <w:rsid w:val="00904219"/>
    <w:rsid w:val="0090425A"/>
    <w:rsid w:val="00905B01"/>
    <w:rsid w:val="009109F7"/>
    <w:rsid w:val="00914648"/>
    <w:rsid w:val="009153F8"/>
    <w:rsid w:val="00916374"/>
    <w:rsid w:val="00920584"/>
    <w:rsid w:val="00920A49"/>
    <w:rsid w:val="0092107F"/>
    <w:rsid w:val="00921382"/>
    <w:rsid w:val="00921615"/>
    <w:rsid w:val="0092172E"/>
    <w:rsid w:val="009217DC"/>
    <w:rsid w:val="00922297"/>
    <w:rsid w:val="00926A7C"/>
    <w:rsid w:val="00927C2D"/>
    <w:rsid w:val="0093023C"/>
    <w:rsid w:val="00931476"/>
    <w:rsid w:val="00933DCC"/>
    <w:rsid w:val="00935B46"/>
    <w:rsid w:val="009372BF"/>
    <w:rsid w:val="0093749C"/>
    <w:rsid w:val="00937D75"/>
    <w:rsid w:val="00940460"/>
    <w:rsid w:val="009434ED"/>
    <w:rsid w:val="009466B9"/>
    <w:rsid w:val="00946D3C"/>
    <w:rsid w:val="00946DD4"/>
    <w:rsid w:val="00956098"/>
    <w:rsid w:val="00957852"/>
    <w:rsid w:val="0096381D"/>
    <w:rsid w:val="00965C43"/>
    <w:rsid w:val="00966B4D"/>
    <w:rsid w:val="0096707B"/>
    <w:rsid w:val="009722A1"/>
    <w:rsid w:val="0097251B"/>
    <w:rsid w:val="00974CC9"/>
    <w:rsid w:val="00975213"/>
    <w:rsid w:val="0097562E"/>
    <w:rsid w:val="0097762A"/>
    <w:rsid w:val="00977977"/>
    <w:rsid w:val="00983C11"/>
    <w:rsid w:val="00987A05"/>
    <w:rsid w:val="00990E89"/>
    <w:rsid w:val="00990EC5"/>
    <w:rsid w:val="009922B4"/>
    <w:rsid w:val="00993156"/>
    <w:rsid w:val="009959F6"/>
    <w:rsid w:val="0099603C"/>
    <w:rsid w:val="009962D0"/>
    <w:rsid w:val="009A21CA"/>
    <w:rsid w:val="009A43C4"/>
    <w:rsid w:val="009A4BF0"/>
    <w:rsid w:val="009B02A5"/>
    <w:rsid w:val="009B0E41"/>
    <w:rsid w:val="009B2C29"/>
    <w:rsid w:val="009B577C"/>
    <w:rsid w:val="009B5909"/>
    <w:rsid w:val="009B5E72"/>
    <w:rsid w:val="009C19D8"/>
    <w:rsid w:val="009C27F4"/>
    <w:rsid w:val="009C4BC5"/>
    <w:rsid w:val="009C58B3"/>
    <w:rsid w:val="009C5D6C"/>
    <w:rsid w:val="009C5E99"/>
    <w:rsid w:val="009C6FF8"/>
    <w:rsid w:val="009D0843"/>
    <w:rsid w:val="009D09A4"/>
    <w:rsid w:val="009D42B7"/>
    <w:rsid w:val="009D5090"/>
    <w:rsid w:val="009E1304"/>
    <w:rsid w:val="009E2AFE"/>
    <w:rsid w:val="009E3376"/>
    <w:rsid w:val="009E38CA"/>
    <w:rsid w:val="009E57AB"/>
    <w:rsid w:val="009E6B15"/>
    <w:rsid w:val="009F1646"/>
    <w:rsid w:val="009F2093"/>
    <w:rsid w:val="009F3CA9"/>
    <w:rsid w:val="009F54CC"/>
    <w:rsid w:val="009F5D27"/>
    <w:rsid w:val="009F79D9"/>
    <w:rsid w:val="00A00C51"/>
    <w:rsid w:val="00A04EE9"/>
    <w:rsid w:val="00A10938"/>
    <w:rsid w:val="00A13044"/>
    <w:rsid w:val="00A13F3A"/>
    <w:rsid w:val="00A14000"/>
    <w:rsid w:val="00A1475D"/>
    <w:rsid w:val="00A15EAE"/>
    <w:rsid w:val="00A16BE5"/>
    <w:rsid w:val="00A20963"/>
    <w:rsid w:val="00A21358"/>
    <w:rsid w:val="00A2671A"/>
    <w:rsid w:val="00A31BD3"/>
    <w:rsid w:val="00A31E2D"/>
    <w:rsid w:val="00A35A88"/>
    <w:rsid w:val="00A3738B"/>
    <w:rsid w:val="00A408B6"/>
    <w:rsid w:val="00A40D26"/>
    <w:rsid w:val="00A41F94"/>
    <w:rsid w:val="00A45526"/>
    <w:rsid w:val="00A51412"/>
    <w:rsid w:val="00A51B7B"/>
    <w:rsid w:val="00A52E30"/>
    <w:rsid w:val="00A538D9"/>
    <w:rsid w:val="00A56D0B"/>
    <w:rsid w:val="00A60F8C"/>
    <w:rsid w:val="00A612D7"/>
    <w:rsid w:val="00A61A28"/>
    <w:rsid w:val="00A63902"/>
    <w:rsid w:val="00A64432"/>
    <w:rsid w:val="00A676CF"/>
    <w:rsid w:val="00A726E7"/>
    <w:rsid w:val="00A75B45"/>
    <w:rsid w:val="00A808CC"/>
    <w:rsid w:val="00A81C0E"/>
    <w:rsid w:val="00A81FD8"/>
    <w:rsid w:val="00A82EED"/>
    <w:rsid w:val="00A90BD6"/>
    <w:rsid w:val="00A90C19"/>
    <w:rsid w:val="00A915B9"/>
    <w:rsid w:val="00A92962"/>
    <w:rsid w:val="00A92BEC"/>
    <w:rsid w:val="00A934D9"/>
    <w:rsid w:val="00A935D5"/>
    <w:rsid w:val="00A96CAE"/>
    <w:rsid w:val="00AA283F"/>
    <w:rsid w:val="00AA2EB7"/>
    <w:rsid w:val="00AB0F99"/>
    <w:rsid w:val="00AB2A37"/>
    <w:rsid w:val="00AB333D"/>
    <w:rsid w:val="00AB45EE"/>
    <w:rsid w:val="00AB763D"/>
    <w:rsid w:val="00AC04E8"/>
    <w:rsid w:val="00AC4A09"/>
    <w:rsid w:val="00AC62A0"/>
    <w:rsid w:val="00AC7A9B"/>
    <w:rsid w:val="00AD0CA5"/>
    <w:rsid w:val="00AD165E"/>
    <w:rsid w:val="00AD1B74"/>
    <w:rsid w:val="00AD2188"/>
    <w:rsid w:val="00AD4AC7"/>
    <w:rsid w:val="00AD4EC2"/>
    <w:rsid w:val="00AD5C6B"/>
    <w:rsid w:val="00AD5FC9"/>
    <w:rsid w:val="00AD71EE"/>
    <w:rsid w:val="00AE1854"/>
    <w:rsid w:val="00AE3045"/>
    <w:rsid w:val="00AE4DC9"/>
    <w:rsid w:val="00AE79F9"/>
    <w:rsid w:val="00AF0631"/>
    <w:rsid w:val="00AF138A"/>
    <w:rsid w:val="00AF1D30"/>
    <w:rsid w:val="00AF34E5"/>
    <w:rsid w:val="00AF7404"/>
    <w:rsid w:val="00B01E30"/>
    <w:rsid w:val="00B02993"/>
    <w:rsid w:val="00B02AE3"/>
    <w:rsid w:val="00B04836"/>
    <w:rsid w:val="00B06422"/>
    <w:rsid w:val="00B06451"/>
    <w:rsid w:val="00B06B5D"/>
    <w:rsid w:val="00B07DA2"/>
    <w:rsid w:val="00B106E9"/>
    <w:rsid w:val="00B10D56"/>
    <w:rsid w:val="00B11223"/>
    <w:rsid w:val="00B11258"/>
    <w:rsid w:val="00B1282A"/>
    <w:rsid w:val="00B1604D"/>
    <w:rsid w:val="00B17570"/>
    <w:rsid w:val="00B20CB7"/>
    <w:rsid w:val="00B20F63"/>
    <w:rsid w:val="00B243FF"/>
    <w:rsid w:val="00B245F9"/>
    <w:rsid w:val="00B25823"/>
    <w:rsid w:val="00B35331"/>
    <w:rsid w:val="00B35A9F"/>
    <w:rsid w:val="00B370E0"/>
    <w:rsid w:val="00B37878"/>
    <w:rsid w:val="00B412A3"/>
    <w:rsid w:val="00B425C6"/>
    <w:rsid w:val="00B44CA4"/>
    <w:rsid w:val="00B44D24"/>
    <w:rsid w:val="00B45B5D"/>
    <w:rsid w:val="00B477DC"/>
    <w:rsid w:val="00B504EF"/>
    <w:rsid w:val="00B536FD"/>
    <w:rsid w:val="00B53FAC"/>
    <w:rsid w:val="00B6063E"/>
    <w:rsid w:val="00B62170"/>
    <w:rsid w:val="00B65D79"/>
    <w:rsid w:val="00B6765F"/>
    <w:rsid w:val="00B67C93"/>
    <w:rsid w:val="00B708FA"/>
    <w:rsid w:val="00B71F6A"/>
    <w:rsid w:val="00B7385A"/>
    <w:rsid w:val="00B73F8B"/>
    <w:rsid w:val="00B75B92"/>
    <w:rsid w:val="00B761F0"/>
    <w:rsid w:val="00B76966"/>
    <w:rsid w:val="00B807FD"/>
    <w:rsid w:val="00B81106"/>
    <w:rsid w:val="00B86EEC"/>
    <w:rsid w:val="00B873C7"/>
    <w:rsid w:val="00B87824"/>
    <w:rsid w:val="00B93FEE"/>
    <w:rsid w:val="00B94F9D"/>
    <w:rsid w:val="00B9642B"/>
    <w:rsid w:val="00B96907"/>
    <w:rsid w:val="00B96E7A"/>
    <w:rsid w:val="00BA0986"/>
    <w:rsid w:val="00BA1638"/>
    <w:rsid w:val="00BA311E"/>
    <w:rsid w:val="00BA4298"/>
    <w:rsid w:val="00BA457F"/>
    <w:rsid w:val="00BA4D41"/>
    <w:rsid w:val="00BA6C43"/>
    <w:rsid w:val="00BA75D9"/>
    <w:rsid w:val="00BA77DD"/>
    <w:rsid w:val="00BB1FA6"/>
    <w:rsid w:val="00BB59E2"/>
    <w:rsid w:val="00BC03F8"/>
    <w:rsid w:val="00BC174B"/>
    <w:rsid w:val="00BC2731"/>
    <w:rsid w:val="00BC6F46"/>
    <w:rsid w:val="00BC762B"/>
    <w:rsid w:val="00BD285D"/>
    <w:rsid w:val="00BD2986"/>
    <w:rsid w:val="00BD4374"/>
    <w:rsid w:val="00BD4EAB"/>
    <w:rsid w:val="00BD54C5"/>
    <w:rsid w:val="00BD5AE8"/>
    <w:rsid w:val="00BD5F38"/>
    <w:rsid w:val="00BD61E0"/>
    <w:rsid w:val="00BE4D33"/>
    <w:rsid w:val="00BE522F"/>
    <w:rsid w:val="00BE7392"/>
    <w:rsid w:val="00BF1D4B"/>
    <w:rsid w:val="00BF21AB"/>
    <w:rsid w:val="00BF2887"/>
    <w:rsid w:val="00BF2CCA"/>
    <w:rsid w:val="00BF3DB4"/>
    <w:rsid w:val="00BF42A7"/>
    <w:rsid w:val="00BF4D84"/>
    <w:rsid w:val="00BF5D1B"/>
    <w:rsid w:val="00BF5F82"/>
    <w:rsid w:val="00BF6288"/>
    <w:rsid w:val="00C0125E"/>
    <w:rsid w:val="00C01A09"/>
    <w:rsid w:val="00C023DF"/>
    <w:rsid w:val="00C06D50"/>
    <w:rsid w:val="00C1166C"/>
    <w:rsid w:val="00C1278C"/>
    <w:rsid w:val="00C17D6E"/>
    <w:rsid w:val="00C20313"/>
    <w:rsid w:val="00C20B4E"/>
    <w:rsid w:val="00C21A0B"/>
    <w:rsid w:val="00C21F49"/>
    <w:rsid w:val="00C23D4D"/>
    <w:rsid w:val="00C24E27"/>
    <w:rsid w:val="00C255CB"/>
    <w:rsid w:val="00C25CDA"/>
    <w:rsid w:val="00C26F8F"/>
    <w:rsid w:val="00C31971"/>
    <w:rsid w:val="00C31E48"/>
    <w:rsid w:val="00C3203B"/>
    <w:rsid w:val="00C3357E"/>
    <w:rsid w:val="00C33F68"/>
    <w:rsid w:val="00C34CE9"/>
    <w:rsid w:val="00C36113"/>
    <w:rsid w:val="00C363D1"/>
    <w:rsid w:val="00C36A60"/>
    <w:rsid w:val="00C36D1A"/>
    <w:rsid w:val="00C37399"/>
    <w:rsid w:val="00C4048E"/>
    <w:rsid w:val="00C42AF1"/>
    <w:rsid w:val="00C435DE"/>
    <w:rsid w:val="00C44DAA"/>
    <w:rsid w:val="00C45755"/>
    <w:rsid w:val="00C50197"/>
    <w:rsid w:val="00C5505C"/>
    <w:rsid w:val="00C562D0"/>
    <w:rsid w:val="00C56934"/>
    <w:rsid w:val="00C57A8C"/>
    <w:rsid w:val="00C62D98"/>
    <w:rsid w:val="00C65AED"/>
    <w:rsid w:val="00C66D93"/>
    <w:rsid w:val="00C7091C"/>
    <w:rsid w:val="00C71522"/>
    <w:rsid w:val="00C71720"/>
    <w:rsid w:val="00C74915"/>
    <w:rsid w:val="00C77B6C"/>
    <w:rsid w:val="00C801FB"/>
    <w:rsid w:val="00C814C2"/>
    <w:rsid w:val="00C81FB0"/>
    <w:rsid w:val="00C83270"/>
    <w:rsid w:val="00C8479F"/>
    <w:rsid w:val="00C85F2F"/>
    <w:rsid w:val="00C86583"/>
    <w:rsid w:val="00C91C9D"/>
    <w:rsid w:val="00C929AB"/>
    <w:rsid w:val="00C92E8B"/>
    <w:rsid w:val="00C93F26"/>
    <w:rsid w:val="00C94297"/>
    <w:rsid w:val="00CA0477"/>
    <w:rsid w:val="00CA10C9"/>
    <w:rsid w:val="00CA42FD"/>
    <w:rsid w:val="00CA571F"/>
    <w:rsid w:val="00CA5A9C"/>
    <w:rsid w:val="00CB0A74"/>
    <w:rsid w:val="00CB29B2"/>
    <w:rsid w:val="00CB3153"/>
    <w:rsid w:val="00CB59B6"/>
    <w:rsid w:val="00CB6FD5"/>
    <w:rsid w:val="00CC060B"/>
    <w:rsid w:val="00CC06FD"/>
    <w:rsid w:val="00CC142B"/>
    <w:rsid w:val="00CC1D5C"/>
    <w:rsid w:val="00CC2578"/>
    <w:rsid w:val="00CC36E3"/>
    <w:rsid w:val="00CC3B86"/>
    <w:rsid w:val="00CC3DB1"/>
    <w:rsid w:val="00CC40D2"/>
    <w:rsid w:val="00CC6392"/>
    <w:rsid w:val="00CD0EB7"/>
    <w:rsid w:val="00CD1284"/>
    <w:rsid w:val="00CD19B2"/>
    <w:rsid w:val="00CD1BB6"/>
    <w:rsid w:val="00CD23A3"/>
    <w:rsid w:val="00CD2B40"/>
    <w:rsid w:val="00CD7097"/>
    <w:rsid w:val="00CD7CBF"/>
    <w:rsid w:val="00CE0338"/>
    <w:rsid w:val="00CE07B1"/>
    <w:rsid w:val="00CE0A9E"/>
    <w:rsid w:val="00CE1987"/>
    <w:rsid w:val="00CE49BF"/>
    <w:rsid w:val="00CE5948"/>
    <w:rsid w:val="00CF08A4"/>
    <w:rsid w:val="00CF0D6A"/>
    <w:rsid w:val="00CF1AA6"/>
    <w:rsid w:val="00CF30E6"/>
    <w:rsid w:val="00CF5470"/>
    <w:rsid w:val="00CF57B8"/>
    <w:rsid w:val="00CF7895"/>
    <w:rsid w:val="00D002F8"/>
    <w:rsid w:val="00D0087C"/>
    <w:rsid w:val="00D01825"/>
    <w:rsid w:val="00D026F7"/>
    <w:rsid w:val="00D03782"/>
    <w:rsid w:val="00D03C41"/>
    <w:rsid w:val="00D04211"/>
    <w:rsid w:val="00D05BF7"/>
    <w:rsid w:val="00D0620D"/>
    <w:rsid w:val="00D06B19"/>
    <w:rsid w:val="00D111BB"/>
    <w:rsid w:val="00D12407"/>
    <w:rsid w:val="00D124D7"/>
    <w:rsid w:val="00D13D4F"/>
    <w:rsid w:val="00D1448A"/>
    <w:rsid w:val="00D15CE1"/>
    <w:rsid w:val="00D15FB1"/>
    <w:rsid w:val="00D1730F"/>
    <w:rsid w:val="00D17483"/>
    <w:rsid w:val="00D22113"/>
    <w:rsid w:val="00D277D3"/>
    <w:rsid w:val="00D33092"/>
    <w:rsid w:val="00D37E04"/>
    <w:rsid w:val="00D37F22"/>
    <w:rsid w:val="00D43218"/>
    <w:rsid w:val="00D45C77"/>
    <w:rsid w:val="00D45F91"/>
    <w:rsid w:val="00D4651B"/>
    <w:rsid w:val="00D4682A"/>
    <w:rsid w:val="00D5189B"/>
    <w:rsid w:val="00D519C3"/>
    <w:rsid w:val="00D51D65"/>
    <w:rsid w:val="00D5424D"/>
    <w:rsid w:val="00D55194"/>
    <w:rsid w:val="00D56E93"/>
    <w:rsid w:val="00D6138C"/>
    <w:rsid w:val="00D65188"/>
    <w:rsid w:val="00D66968"/>
    <w:rsid w:val="00D7000B"/>
    <w:rsid w:val="00D726EE"/>
    <w:rsid w:val="00D73DAD"/>
    <w:rsid w:val="00D75CCE"/>
    <w:rsid w:val="00D76701"/>
    <w:rsid w:val="00D76714"/>
    <w:rsid w:val="00D81FF7"/>
    <w:rsid w:val="00D82FE1"/>
    <w:rsid w:val="00D834A9"/>
    <w:rsid w:val="00D84857"/>
    <w:rsid w:val="00D84DD0"/>
    <w:rsid w:val="00D867D2"/>
    <w:rsid w:val="00D87221"/>
    <w:rsid w:val="00D873B5"/>
    <w:rsid w:val="00D91E06"/>
    <w:rsid w:val="00D9364F"/>
    <w:rsid w:val="00D946BD"/>
    <w:rsid w:val="00D9696A"/>
    <w:rsid w:val="00D972CF"/>
    <w:rsid w:val="00DA1542"/>
    <w:rsid w:val="00DA2715"/>
    <w:rsid w:val="00DA4C56"/>
    <w:rsid w:val="00DA4F5A"/>
    <w:rsid w:val="00DA7CEB"/>
    <w:rsid w:val="00DB1180"/>
    <w:rsid w:val="00DB67F9"/>
    <w:rsid w:val="00DC1E21"/>
    <w:rsid w:val="00DC2727"/>
    <w:rsid w:val="00DC27CE"/>
    <w:rsid w:val="00DC2E63"/>
    <w:rsid w:val="00DC4C79"/>
    <w:rsid w:val="00DC7580"/>
    <w:rsid w:val="00DD1ECA"/>
    <w:rsid w:val="00DD1F68"/>
    <w:rsid w:val="00DD4C27"/>
    <w:rsid w:val="00DD553A"/>
    <w:rsid w:val="00DD6BCD"/>
    <w:rsid w:val="00DE13FB"/>
    <w:rsid w:val="00DE22CB"/>
    <w:rsid w:val="00DE2914"/>
    <w:rsid w:val="00DE2B74"/>
    <w:rsid w:val="00DE5C75"/>
    <w:rsid w:val="00DF08AB"/>
    <w:rsid w:val="00DF328D"/>
    <w:rsid w:val="00DF4B80"/>
    <w:rsid w:val="00DF7049"/>
    <w:rsid w:val="00E04878"/>
    <w:rsid w:val="00E04EAE"/>
    <w:rsid w:val="00E11697"/>
    <w:rsid w:val="00E14B7E"/>
    <w:rsid w:val="00E174B9"/>
    <w:rsid w:val="00E20B59"/>
    <w:rsid w:val="00E25C72"/>
    <w:rsid w:val="00E274EE"/>
    <w:rsid w:val="00E319B3"/>
    <w:rsid w:val="00E32303"/>
    <w:rsid w:val="00E32E61"/>
    <w:rsid w:val="00E32FFE"/>
    <w:rsid w:val="00E34059"/>
    <w:rsid w:val="00E34615"/>
    <w:rsid w:val="00E371FE"/>
    <w:rsid w:val="00E37450"/>
    <w:rsid w:val="00E375C9"/>
    <w:rsid w:val="00E41806"/>
    <w:rsid w:val="00E41AB6"/>
    <w:rsid w:val="00E41F0F"/>
    <w:rsid w:val="00E424BA"/>
    <w:rsid w:val="00E44E2F"/>
    <w:rsid w:val="00E45CEA"/>
    <w:rsid w:val="00E47F4B"/>
    <w:rsid w:val="00E505AF"/>
    <w:rsid w:val="00E509BA"/>
    <w:rsid w:val="00E55502"/>
    <w:rsid w:val="00E62203"/>
    <w:rsid w:val="00E63A6B"/>
    <w:rsid w:val="00E64D15"/>
    <w:rsid w:val="00E66059"/>
    <w:rsid w:val="00E670BA"/>
    <w:rsid w:val="00E67D8B"/>
    <w:rsid w:val="00E67F8A"/>
    <w:rsid w:val="00E70042"/>
    <w:rsid w:val="00E7069E"/>
    <w:rsid w:val="00E71131"/>
    <w:rsid w:val="00E7307A"/>
    <w:rsid w:val="00E760D1"/>
    <w:rsid w:val="00E82C7F"/>
    <w:rsid w:val="00E83265"/>
    <w:rsid w:val="00E84C69"/>
    <w:rsid w:val="00E851ED"/>
    <w:rsid w:val="00E91883"/>
    <w:rsid w:val="00E922DC"/>
    <w:rsid w:val="00E923D4"/>
    <w:rsid w:val="00E92953"/>
    <w:rsid w:val="00E9717A"/>
    <w:rsid w:val="00EA0D36"/>
    <w:rsid w:val="00EA3E91"/>
    <w:rsid w:val="00EA65B6"/>
    <w:rsid w:val="00EA754A"/>
    <w:rsid w:val="00EA75E3"/>
    <w:rsid w:val="00EB156E"/>
    <w:rsid w:val="00EB28D5"/>
    <w:rsid w:val="00EB2EBE"/>
    <w:rsid w:val="00EB6E7B"/>
    <w:rsid w:val="00EC1B06"/>
    <w:rsid w:val="00EC220A"/>
    <w:rsid w:val="00EC231D"/>
    <w:rsid w:val="00EC2DC2"/>
    <w:rsid w:val="00EC3266"/>
    <w:rsid w:val="00EC3AD0"/>
    <w:rsid w:val="00EC468B"/>
    <w:rsid w:val="00EC5AEB"/>
    <w:rsid w:val="00ED3B95"/>
    <w:rsid w:val="00ED3E37"/>
    <w:rsid w:val="00ED5A1D"/>
    <w:rsid w:val="00ED739C"/>
    <w:rsid w:val="00ED7A88"/>
    <w:rsid w:val="00EE2961"/>
    <w:rsid w:val="00EE44FD"/>
    <w:rsid w:val="00EE6862"/>
    <w:rsid w:val="00EE6959"/>
    <w:rsid w:val="00EE71DE"/>
    <w:rsid w:val="00EF1965"/>
    <w:rsid w:val="00EF42C9"/>
    <w:rsid w:val="00EF47CD"/>
    <w:rsid w:val="00EF4E00"/>
    <w:rsid w:val="00EF61E2"/>
    <w:rsid w:val="00EF7BE2"/>
    <w:rsid w:val="00F034F7"/>
    <w:rsid w:val="00F04443"/>
    <w:rsid w:val="00F10322"/>
    <w:rsid w:val="00F1554B"/>
    <w:rsid w:val="00F1572F"/>
    <w:rsid w:val="00F16585"/>
    <w:rsid w:val="00F16D64"/>
    <w:rsid w:val="00F200EB"/>
    <w:rsid w:val="00F20565"/>
    <w:rsid w:val="00F20D85"/>
    <w:rsid w:val="00F24BBC"/>
    <w:rsid w:val="00F25117"/>
    <w:rsid w:val="00F2626B"/>
    <w:rsid w:val="00F27823"/>
    <w:rsid w:val="00F30446"/>
    <w:rsid w:val="00F308B0"/>
    <w:rsid w:val="00F32092"/>
    <w:rsid w:val="00F47CF4"/>
    <w:rsid w:val="00F50208"/>
    <w:rsid w:val="00F509D5"/>
    <w:rsid w:val="00F50E44"/>
    <w:rsid w:val="00F53634"/>
    <w:rsid w:val="00F5694F"/>
    <w:rsid w:val="00F574F2"/>
    <w:rsid w:val="00F60ABA"/>
    <w:rsid w:val="00F648AD"/>
    <w:rsid w:val="00F67251"/>
    <w:rsid w:val="00F6751F"/>
    <w:rsid w:val="00F77FAE"/>
    <w:rsid w:val="00F80536"/>
    <w:rsid w:val="00F821FE"/>
    <w:rsid w:val="00F83990"/>
    <w:rsid w:val="00F83D29"/>
    <w:rsid w:val="00F86130"/>
    <w:rsid w:val="00F875B2"/>
    <w:rsid w:val="00F87610"/>
    <w:rsid w:val="00F919EC"/>
    <w:rsid w:val="00F93A59"/>
    <w:rsid w:val="00F945B6"/>
    <w:rsid w:val="00F94AEA"/>
    <w:rsid w:val="00F94C8B"/>
    <w:rsid w:val="00F94FE9"/>
    <w:rsid w:val="00F958AB"/>
    <w:rsid w:val="00F95C0C"/>
    <w:rsid w:val="00F9760F"/>
    <w:rsid w:val="00FA2924"/>
    <w:rsid w:val="00FA3A9D"/>
    <w:rsid w:val="00FA3CC7"/>
    <w:rsid w:val="00FA545A"/>
    <w:rsid w:val="00FA675D"/>
    <w:rsid w:val="00FA6DC8"/>
    <w:rsid w:val="00FA6E54"/>
    <w:rsid w:val="00FB42A2"/>
    <w:rsid w:val="00FB4F93"/>
    <w:rsid w:val="00FB6D9B"/>
    <w:rsid w:val="00FC1F9E"/>
    <w:rsid w:val="00FC2E66"/>
    <w:rsid w:val="00FC37C0"/>
    <w:rsid w:val="00FC3FAD"/>
    <w:rsid w:val="00FC5627"/>
    <w:rsid w:val="00FC7BDE"/>
    <w:rsid w:val="00FD11F5"/>
    <w:rsid w:val="00FD4293"/>
    <w:rsid w:val="00FD4D4C"/>
    <w:rsid w:val="00FD5398"/>
    <w:rsid w:val="00FD6EA3"/>
    <w:rsid w:val="00FE3A8D"/>
    <w:rsid w:val="00FE4791"/>
    <w:rsid w:val="00FE6FD9"/>
    <w:rsid w:val="00FE78A4"/>
    <w:rsid w:val="00FF01DC"/>
    <w:rsid w:val="00FF1627"/>
    <w:rsid w:val="00FF2D4B"/>
    <w:rsid w:val="01183142"/>
    <w:rsid w:val="011B2563"/>
    <w:rsid w:val="01394095"/>
    <w:rsid w:val="013E2686"/>
    <w:rsid w:val="015C1007"/>
    <w:rsid w:val="01766555"/>
    <w:rsid w:val="017E0CD4"/>
    <w:rsid w:val="018A1510"/>
    <w:rsid w:val="01B3330F"/>
    <w:rsid w:val="01B35A3E"/>
    <w:rsid w:val="01C6501E"/>
    <w:rsid w:val="01D13FC2"/>
    <w:rsid w:val="01D60BB8"/>
    <w:rsid w:val="01DD0C61"/>
    <w:rsid w:val="01DE2EF8"/>
    <w:rsid w:val="02051D55"/>
    <w:rsid w:val="026C25BB"/>
    <w:rsid w:val="02765283"/>
    <w:rsid w:val="028C646F"/>
    <w:rsid w:val="02AF32B5"/>
    <w:rsid w:val="02CA0A36"/>
    <w:rsid w:val="02CB220E"/>
    <w:rsid w:val="02CE7331"/>
    <w:rsid w:val="02DC2BB6"/>
    <w:rsid w:val="02FB42E6"/>
    <w:rsid w:val="032A13A0"/>
    <w:rsid w:val="032B55AE"/>
    <w:rsid w:val="032D27AB"/>
    <w:rsid w:val="033E2D1C"/>
    <w:rsid w:val="036668A9"/>
    <w:rsid w:val="036F0C9E"/>
    <w:rsid w:val="038500F8"/>
    <w:rsid w:val="0397006E"/>
    <w:rsid w:val="03AA6BD2"/>
    <w:rsid w:val="03BE0569"/>
    <w:rsid w:val="03BF5ED0"/>
    <w:rsid w:val="03E1092A"/>
    <w:rsid w:val="03E56DE9"/>
    <w:rsid w:val="040E5B4B"/>
    <w:rsid w:val="04205ACE"/>
    <w:rsid w:val="046B249C"/>
    <w:rsid w:val="046E7EF0"/>
    <w:rsid w:val="04B51C05"/>
    <w:rsid w:val="04C35EEC"/>
    <w:rsid w:val="04C6440C"/>
    <w:rsid w:val="04FF3EDA"/>
    <w:rsid w:val="052B0820"/>
    <w:rsid w:val="05433DB6"/>
    <w:rsid w:val="0567267F"/>
    <w:rsid w:val="0577795E"/>
    <w:rsid w:val="057D4663"/>
    <w:rsid w:val="05817BA9"/>
    <w:rsid w:val="058A0A10"/>
    <w:rsid w:val="05920AA6"/>
    <w:rsid w:val="05952E5A"/>
    <w:rsid w:val="059A57FF"/>
    <w:rsid w:val="05CA098C"/>
    <w:rsid w:val="05D768CA"/>
    <w:rsid w:val="05E85762"/>
    <w:rsid w:val="060D3AD8"/>
    <w:rsid w:val="060F1E6D"/>
    <w:rsid w:val="06435D40"/>
    <w:rsid w:val="06542C9E"/>
    <w:rsid w:val="065B1D6B"/>
    <w:rsid w:val="066D0F89"/>
    <w:rsid w:val="067323B9"/>
    <w:rsid w:val="06826BD9"/>
    <w:rsid w:val="06920C2F"/>
    <w:rsid w:val="06A46066"/>
    <w:rsid w:val="06A75D8E"/>
    <w:rsid w:val="06B06B8E"/>
    <w:rsid w:val="06CE2135"/>
    <w:rsid w:val="06D322F1"/>
    <w:rsid w:val="06E045F7"/>
    <w:rsid w:val="06E17136"/>
    <w:rsid w:val="07205BFB"/>
    <w:rsid w:val="07365D39"/>
    <w:rsid w:val="074C7584"/>
    <w:rsid w:val="078152D8"/>
    <w:rsid w:val="078331C5"/>
    <w:rsid w:val="07854A03"/>
    <w:rsid w:val="07A45DBB"/>
    <w:rsid w:val="07C8766E"/>
    <w:rsid w:val="07CA7083"/>
    <w:rsid w:val="07D41CBD"/>
    <w:rsid w:val="07D85D93"/>
    <w:rsid w:val="07EA00C7"/>
    <w:rsid w:val="07F25BB7"/>
    <w:rsid w:val="07FB307F"/>
    <w:rsid w:val="082049FE"/>
    <w:rsid w:val="08422EB5"/>
    <w:rsid w:val="08493015"/>
    <w:rsid w:val="084B1A3B"/>
    <w:rsid w:val="085348CF"/>
    <w:rsid w:val="086208F4"/>
    <w:rsid w:val="086504F8"/>
    <w:rsid w:val="087D06F7"/>
    <w:rsid w:val="087E25A1"/>
    <w:rsid w:val="08944E60"/>
    <w:rsid w:val="089743A8"/>
    <w:rsid w:val="089A1F68"/>
    <w:rsid w:val="08AA6CD4"/>
    <w:rsid w:val="08E41070"/>
    <w:rsid w:val="08F8136C"/>
    <w:rsid w:val="090370F8"/>
    <w:rsid w:val="090E6DE2"/>
    <w:rsid w:val="09301EC4"/>
    <w:rsid w:val="093348D4"/>
    <w:rsid w:val="09516A01"/>
    <w:rsid w:val="095505EC"/>
    <w:rsid w:val="097B01FC"/>
    <w:rsid w:val="09831BE3"/>
    <w:rsid w:val="098E6636"/>
    <w:rsid w:val="09C371C1"/>
    <w:rsid w:val="09D10A18"/>
    <w:rsid w:val="09F358D7"/>
    <w:rsid w:val="0A0233C6"/>
    <w:rsid w:val="0A081991"/>
    <w:rsid w:val="0A175558"/>
    <w:rsid w:val="0A4A752A"/>
    <w:rsid w:val="0A4E2745"/>
    <w:rsid w:val="0A5B6946"/>
    <w:rsid w:val="0A636CB9"/>
    <w:rsid w:val="0A643815"/>
    <w:rsid w:val="0A693C9E"/>
    <w:rsid w:val="0A6D5DE7"/>
    <w:rsid w:val="0A6E3D24"/>
    <w:rsid w:val="0A7F5268"/>
    <w:rsid w:val="0A9015C8"/>
    <w:rsid w:val="0ADB6A0E"/>
    <w:rsid w:val="0AE8623D"/>
    <w:rsid w:val="0B002FCB"/>
    <w:rsid w:val="0B121ABA"/>
    <w:rsid w:val="0B150845"/>
    <w:rsid w:val="0B246449"/>
    <w:rsid w:val="0B2512D9"/>
    <w:rsid w:val="0B8B354F"/>
    <w:rsid w:val="0B8D7610"/>
    <w:rsid w:val="0B9D7379"/>
    <w:rsid w:val="0BA24D01"/>
    <w:rsid w:val="0BAA082F"/>
    <w:rsid w:val="0BCF0288"/>
    <w:rsid w:val="0BD43783"/>
    <w:rsid w:val="0C1F1B9D"/>
    <w:rsid w:val="0C4B4FB1"/>
    <w:rsid w:val="0C724ACA"/>
    <w:rsid w:val="0C730B18"/>
    <w:rsid w:val="0C94670C"/>
    <w:rsid w:val="0C9554A7"/>
    <w:rsid w:val="0CA5692B"/>
    <w:rsid w:val="0CA70A77"/>
    <w:rsid w:val="0CC11709"/>
    <w:rsid w:val="0CC203C9"/>
    <w:rsid w:val="0CE2104E"/>
    <w:rsid w:val="0CE61702"/>
    <w:rsid w:val="0CEB17CA"/>
    <w:rsid w:val="0CF81B77"/>
    <w:rsid w:val="0D2D1C9B"/>
    <w:rsid w:val="0D4B4F9C"/>
    <w:rsid w:val="0D545EF5"/>
    <w:rsid w:val="0D583DB7"/>
    <w:rsid w:val="0D666743"/>
    <w:rsid w:val="0D84301B"/>
    <w:rsid w:val="0D870360"/>
    <w:rsid w:val="0D913B3D"/>
    <w:rsid w:val="0DA53271"/>
    <w:rsid w:val="0DAE780A"/>
    <w:rsid w:val="0DBE396C"/>
    <w:rsid w:val="0DCE175B"/>
    <w:rsid w:val="0DDE4FD5"/>
    <w:rsid w:val="0DEA5CDF"/>
    <w:rsid w:val="0E0544E1"/>
    <w:rsid w:val="0E4E0087"/>
    <w:rsid w:val="0E5928AD"/>
    <w:rsid w:val="0E975853"/>
    <w:rsid w:val="0E9A496E"/>
    <w:rsid w:val="0EA8285C"/>
    <w:rsid w:val="0EC73DE1"/>
    <w:rsid w:val="0EC817E1"/>
    <w:rsid w:val="0ECC12D1"/>
    <w:rsid w:val="0ECF185E"/>
    <w:rsid w:val="0EEF3FC0"/>
    <w:rsid w:val="0F587009"/>
    <w:rsid w:val="0F5B32E1"/>
    <w:rsid w:val="0F6E4136"/>
    <w:rsid w:val="0F6E703A"/>
    <w:rsid w:val="0F7C33C6"/>
    <w:rsid w:val="0F7E70DA"/>
    <w:rsid w:val="0F8221E8"/>
    <w:rsid w:val="0FAC331C"/>
    <w:rsid w:val="0FCF59B3"/>
    <w:rsid w:val="0FDF6874"/>
    <w:rsid w:val="0FE20E28"/>
    <w:rsid w:val="0FE43BE2"/>
    <w:rsid w:val="0FED5B51"/>
    <w:rsid w:val="0FF65BBC"/>
    <w:rsid w:val="10025D7A"/>
    <w:rsid w:val="101D28AF"/>
    <w:rsid w:val="10223EF1"/>
    <w:rsid w:val="103B2603"/>
    <w:rsid w:val="104D01F0"/>
    <w:rsid w:val="10502E67"/>
    <w:rsid w:val="107E15E2"/>
    <w:rsid w:val="10822E19"/>
    <w:rsid w:val="10864779"/>
    <w:rsid w:val="109130D1"/>
    <w:rsid w:val="10A41326"/>
    <w:rsid w:val="10A61586"/>
    <w:rsid w:val="10B4161D"/>
    <w:rsid w:val="10CA46AE"/>
    <w:rsid w:val="10D943BE"/>
    <w:rsid w:val="10DA22EC"/>
    <w:rsid w:val="10FD3614"/>
    <w:rsid w:val="110471C9"/>
    <w:rsid w:val="1116374E"/>
    <w:rsid w:val="1122167C"/>
    <w:rsid w:val="114C15FD"/>
    <w:rsid w:val="118369E0"/>
    <w:rsid w:val="11AD7AF2"/>
    <w:rsid w:val="11E701D0"/>
    <w:rsid w:val="121E3196"/>
    <w:rsid w:val="122C3C31"/>
    <w:rsid w:val="12305E01"/>
    <w:rsid w:val="12333E73"/>
    <w:rsid w:val="123F4749"/>
    <w:rsid w:val="124F12EC"/>
    <w:rsid w:val="125C634C"/>
    <w:rsid w:val="128A4ADC"/>
    <w:rsid w:val="128A7BE4"/>
    <w:rsid w:val="12AC3255"/>
    <w:rsid w:val="12B54446"/>
    <w:rsid w:val="12C10132"/>
    <w:rsid w:val="12C47AAD"/>
    <w:rsid w:val="12DC2A1E"/>
    <w:rsid w:val="12E573B4"/>
    <w:rsid w:val="12F10BD6"/>
    <w:rsid w:val="12FF2627"/>
    <w:rsid w:val="13297B96"/>
    <w:rsid w:val="132A5BFC"/>
    <w:rsid w:val="133E62AB"/>
    <w:rsid w:val="13402F87"/>
    <w:rsid w:val="135731F5"/>
    <w:rsid w:val="135E70CE"/>
    <w:rsid w:val="137323B0"/>
    <w:rsid w:val="137912FC"/>
    <w:rsid w:val="13841EC7"/>
    <w:rsid w:val="138C4CD3"/>
    <w:rsid w:val="138F7831"/>
    <w:rsid w:val="13941DC9"/>
    <w:rsid w:val="13962376"/>
    <w:rsid w:val="13AA40CD"/>
    <w:rsid w:val="13B807DF"/>
    <w:rsid w:val="13DE3240"/>
    <w:rsid w:val="13EC723A"/>
    <w:rsid w:val="14094A16"/>
    <w:rsid w:val="14111E9B"/>
    <w:rsid w:val="141C1042"/>
    <w:rsid w:val="143C4055"/>
    <w:rsid w:val="14820DC0"/>
    <w:rsid w:val="149939F4"/>
    <w:rsid w:val="14BC6E4F"/>
    <w:rsid w:val="14CD5DA3"/>
    <w:rsid w:val="14D26F15"/>
    <w:rsid w:val="14E9267A"/>
    <w:rsid w:val="14F24C9C"/>
    <w:rsid w:val="152A1C5A"/>
    <w:rsid w:val="153B5042"/>
    <w:rsid w:val="154C316C"/>
    <w:rsid w:val="15517A13"/>
    <w:rsid w:val="157470E3"/>
    <w:rsid w:val="157B4C88"/>
    <w:rsid w:val="15967E75"/>
    <w:rsid w:val="15A83F64"/>
    <w:rsid w:val="15AB7BDD"/>
    <w:rsid w:val="15AF1AF0"/>
    <w:rsid w:val="160D3EEE"/>
    <w:rsid w:val="160F6E2E"/>
    <w:rsid w:val="16152CC0"/>
    <w:rsid w:val="161E6AD1"/>
    <w:rsid w:val="16220389"/>
    <w:rsid w:val="16286EDF"/>
    <w:rsid w:val="16322921"/>
    <w:rsid w:val="16354E29"/>
    <w:rsid w:val="163E6D74"/>
    <w:rsid w:val="164E4EC9"/>
    <w:rsid w:val="1652763C"/>
    <w:rsid w:val="165A04D6"/>
    <w:rsid w:val="16672056"/>
    <w:rsid w:val="167C659A"/>
    <w:rsid w:val="168845C9"/>
    <w:rsid w:val="16B35C01"/>
    <w:rsid w:val="16BE4514"/>
    <w:rsid w:val="16DD7695"/>
    <w:rsid w:val="16F53959"/>
    <w:rsid w:val="16FE4100"/>
    <w:rsid w:val="17025DA3"/>
    <w:rsid w:val="170B60BC"/>
    <w:rsid w:val="170F26A3"/>
    <w:rsid w:val="172757E4"/>
    <w:rsid w:val="17292252"/>
    <w:rsid w:val="17377EBE"/>
    <w:rsid w:val="174E4AB6"/>
    <w:rsid w:val="174E777A"/>
    <w:rsid w:val="17761E72"/>
    <w:rsid w:val="17807ED6"/>
    <w:rsid w:val="178808B3"/>
    <w:rsid w:val="179575D8"/>
    <w:rsid w:val="179927E5"/>
    <w:rsid w:val="179F2AF9"/>
    <w:rsid w:val="17A70CE1"/>
    <w:rsid w:val="17AA04FB"/>
    <w:rsid w:val="17C15C50"/>
    <w:rsid w:val="17CD5BC5"/>
    <w:rsid w:val="17E62448"/>
    <w:rsid w:val="17EB6C6C"/>
    <w:rsid w:val="18197FAF"/>
    <w:rsid w:val="18320704"/>
    <w:rsid w:val="184676B7"/>
    <w:rsid w:val="186A0065"/>
    <w:rsid w:val="186C2896"/>
    <w:rsid w:val="18716479"/>
    <w:rsid w:val="18722EE9"/>
    <w:rsid w:val="18751BB0"/>
    <w:rsid w:val="18757CD3"/>
    <w:rsid w:val="18787DD4"/>
    <w:rsid w:val="18892ECE"/>
    <w:rsid w:val="188F6F9F"/>
    <w:rsid w:val="189B7EFC"/>
    <w:rsid w:val="18A5074F"/>
    <w:rsid w:val="18C51709"/>
    <w:rsid w:val="18E657B3"/>
    <w:rsid w:val="18EE62E8"/>
    <w:rsid w:val="19043A56"/>
    <w:rsid w:val="190974FD"/>
    <w:rsid w:val="19205E83"/>
    <w:rsid w:val="192730EA"/>
    <w:rsid w:val="192E2383"/>
    <w:rsid w:val="193F7BBF"/>
    <w:rsid w:val="195A2EF7"/>
    <w:rsid w:val="195B75D5"/>
    <w:rsid w:val="19662322"/>
    <w:rsid w:val="198B3B37"/>
    <w:rsid w:val="19924EC5"/>
    <w:rsid w:val="19D702A1"/>
    <w:rsid w:val="19F57AE0"/>
    <w:rsid w:val="19F66170"/>
    <w:rsid w:val="19FA41D1"/>
    <w:rsid w:val="1A0F40BD"/>
    <w:rsid w:val="1A516FDF"/>
    <w:rsid w:val="1A604FC3"/>
    <w:rsid w:val="1A8944D2"/>
    <w:rsid w:val="1A8D1A7E"/>
    <w:rsid w:val="1AA042C8"/>
    <w:rsid w:val="1ABE20A4"/>
    <w:rsid w:val="1AC23444"/>
    <w:rsid w:val="1AD4225C"/>
    <w:rsid w:val="1AE52110"/>
    <w:rsid w:val="1AE60800"/>
    <w:rsid w:val="1AEC6E6F"/>
    <w:rsid w:val="1AF4128D"/>
    <w:rsid w:val="1B1F2192"/>
    <w:rsid w:val="1B4B7DA1"/>
    <w:rsid w:val="1B72732B"/>
    <w:rsid w:val="1B7951B6"/>
    <w:rsid w:val="1B7C5E2D"/>
    <w:rsid w:val="1B8D003A"/>
    <w:rsid w:val="1B8E4399"/>
    <w:rsid w:val="1BB11D53"/>
    <w:rsid w:val="1BB1394E"/>
    <w:rsid w:val="1BB43603"/>
    <w:rsid w:val="1BB52777"/>
    <w:rsid w:val="1BE539D2"/>
    <w:rsid w:val="1BFF472A"/>
    <w:rsid w:val="1C037A47"/>
    <w:rsid w:val="1C0F7899"/>
    <w:rsid w:val="1C204E96"/>
    <w:rsid w:val="1C30081B"/>
    <w:rsid w:val="1CAF4E42"/>
    <w:rsid w:val="1CB33AD0"/>
    <w:rsid w:val="1CB63838"/>
    <w:rsid w:val="1CD85E1F"/>
    <w:rsid w:val="1CED40A5"/>
    <w:rsid w:val="1D082456"/>
    <w:rsid w:val="1D20717A"/>
    <w:rsid w:val="1D270B5B"/>
    <w:rsid w:val="1D2A1372"/>
    <w:rsid w:val="1D2C7821"/>
    <w:rsid w:val="1D3D7B3E"/>
    <w:rsid w:val="1D510588"/>
    <w:rsid w:val="1D5E353D"/>
    <w:rsid w:val="1D5F75A2"/>
    <w:rsid w:val="1D614DD5"/>
    <w:rsid w:val="1D834FDC"/>
    <w:rsid w:val="1D932C10"/>
    <w:rsid w:val="1DC70AB0"/>
    <w:rsid w:val="1DCA33C0"/>
    <w:rsid w:val="1DF11D95"/>
    <w:rsid w:val="1E0B0F13"/>
    <w:rsid w:val="1E0C793C"/>
    <w:rsid w:val="1E185BD4"/>
    <w:rsid w:val="1E262A95"/>
    <w:rsid w:val="1E2656B9"/>
    <w:rsid w:val="1E33499B"/>
    <w:rsid w:val="1E364ECC"/>
    <w:rsid w:val="1E413B4A"/>
    <w:rsid w:val="1E5741C8"/>
    <w:rsid w:val="1E6B653D"/>
    <w:rsid w:val="1E741C13"/>
    <w:rsid w:val="1E940381"/>
    <w:rsid w:val="1E9428C4"/>
    <w:rsid w:val="1EB80406"/>
    <w:rsid w:val="1ECA7D51"/>
    <w:rsid w:val="1ECB2E9E"/>
    <w:rsid w:val="1EE20F73"/>
    <w:rsid w:val="1EE6442A"/>
    <w:rsid w:val="1EFB4A39"/>
    <w:rsid w:val="1F016D75"/>
    <w:rsid w:val="1F0752BA"/>
    <w:rsid w:val="1F10209E"/>
    <w:rsid w:val="1F12501D"/>
    <w:rsid w:val="1F125DE9"/>
    <w:rsid w:val="1F1F2F10"/>
    <w:rsid w:val="1F21037A"/>
    <w:rsid w:val="1F3420B1"/>
    <w:rsid w:val="1F556E6D"/>
    <w:rsid w:val="1F655194"/>
    <w:rsid w:val="1FAE1042"/>
    <w:rsid w:val="1FAF7F94"/>
    <w:rsid w:val="1FBA1C81"/>
    <w:rsid w:val="1FBA2FE4"/>
    <w:rsid w:val="1FC46999"/>
    <w:rsid w:val="1FF72D18"/>
    <w:rsid w:val="1FF846BB"/>
    <w:rsid w:val="200B27A0"/>
    <w:rsid w:val="201733BD"/>
    <w:rsid w:val="202E5182"/>
    <w:rsid w:val="203C53A5"/>
    <w:rsid w:val="208C68A6"/>
    <w:rsid w:val="2093193B"/>
    <w:rsid w:val="209E6A14"/>
    <w:rsid w:val="20B26518"/>
    <w:rsid w:val="20BD658E"/>
    <w:rsid w:val="20CE5821"/>
    <w:rsid w:val="20DC7709"/>
    <w:rsid w:val="20E57BE3"/>
    <w:rsid w:val="21075D1E"/>
    <w:rsid w:val="21082975"/>
    <w:rsid w:val="21544EE5"/>
    <w:rsid w:val="21717AB6"/>
    <w:rsid w:val="219934F0"/>
    <w:rsid w:val="219F5F34"/>
    <w:rsid w:val="21B46E17"/>
    <w:rsid w:val="2202050E"/>
    <w:rsid w:val="22423AEE"/>
    <w:rsid w:val="225278E7"/>
    <w:rsid w:val="22535D9F"/>
    <w:rsid w:val="22596EC8"/>
    <w:rsid w:val="226606E6"/>
    <w:rsid w:val="226A11BA"/>
    <w:rsid w:val="226D4ACA"/>
    <w:rsid w:val="227C7A11"/>
    <w:rsid w:val="22851A6B"/>
    <w:rsid w:val="22987437"/>
    <w:rsid w:val="22990893"/>
    <w:rsid w:val="22997D98"/>
    <w:rsid w:val="22D60FF8"/>
    <w:rsid w:val="22DC67AE"/>
    <w:rsid w:val="230B7719"/>
    <w:rsid w:val="231367C5"/>
    <w:rsid w:val="23247480"/>
    <w:rsid w:val="23933D8B"/>
    <w:rsid w:val="23A6613D"/>
    <w:rsid w:val="23A67ECD"/>
    <w:rsid w:val="23AB3753"/>
    <w:rsid w:val="23AE33CA"/>
    <w:rsid w:val="23C23D3B"/>
    <w:rsid w:val="23CA08F8"/>
    <w:rsid w:val="23D76D70"/>
    <w:rsid w:val="23DD5A68"/>
    <w:rsid w:val="241E55C5"/>
    <w:rsid w:val="243253FF"/>
    <w:rsid w:val="24450530"/>
    <w:rsid w:val="2462438F"/>
    <w:rsid w:val="24924938"/>
    <w:rsid w:val="24A655F9"/>
    <w:rsid w:val="24AC4F6B"/>
    <w:rsid w:val="24D12FE8"/>
    <w:rsid w:val="24D77E44"/>
    <w:rsid w:val="24E17D1A"/>
    <w:rsid w:val="250B7B92"/>
    <w:rsid w:val="250C2B06"/>
    <w:rsid w:val="25245C7D"/>
    <w:rsid w:val="25454623"/>
    <w:rsid w:val="2550305E"/>
    <w:rsid w:val="25547D8B"/>
    <w:rsid w:val="258556A2"/>
    <w:rsid w:val="25A64AC6"/>
    <w:rsid w:val="25A82B3B"/>
    <w:rsid w:val="25EB6089"/>
    <w:rsid w:val="25EF2C27"/>
    <w:rsid w:val="25F15086"/>
    <w:rsid w:val="25FF5B00"/>
    <w:rsid w:val="2605030F"/>
    <w:rsid w:val="260C6F9E"/>
    <w:rsid w:val="26210A54"/>
    <w:rsid w:val="263C5FB5"/>
    <w:rsid w:val="263F3953"/>
    <w:rsid w:val="265D1C74"/>
    <w:rsid w:val="268838D8"/>
    <w:rsid w:val="268E7914"/>
    <w:rsid w:val="268F1AAD"/>
    <w:rsid w:val="269C7443"/>
    <w:rsid w:val="26A64412"/>
    <w:rsid w:val="26A91C3D"/>
    <w:rsid w:val="26C95540"/>
    <w:rsid w:val="26D7660D"/>
    <w:rsid w:val="26D83DCE"/>
    <w:rsid w:val="26EF5F1F"/>
    <w:rsid w:val="27354E6E"/>
    <w:rsid w:val="27366CEC"/>
    <w:rsid w:val="275A3EDB"/>
    <w:rsid w:val="276449BB"/>
    <w:rsid w:val="27692277"/>
    <w:rsid w:val="27822A1D"/>
    <w:rsid w:val="278A552E"/>
    <w:rsid w:val="279F66C8"/>
    <w:rsid w:val="27AE736E"/>
    <w:rsid w:val="27BB3D41"/>
    <w:rsid w:val="27C82AE3"/>
    <w:rsid w:val="281C1011"/>
    <w:rsid w:val="281F61BE"/>
    <w:rsid w:val="282060C6"/>
    <w:rsid w:val="283226BB"/>
    <w:rsid w:val="28346FE3"/>
    <w:rsid w:val="28950AB6"/>
    <w:rsid w:val="28966B27"/>
    <w:rsid w:val="28CD0C67"/>
    <w:rsid w:val="28DD3B25"/>
    <w:rsid w:val="28F4200B"/>
    <w:rsid w:val="28F811E9"/>
    <w:rsid w:val="28F93591"/>
    <w:rsid w:val="2900498E"/>
    <w:rsid w:val="29012A6A"/>
    <w:rsid w:val="2917146A"/>
    <w:rsid w:val="29330C8C"/>
    <w:rsid w:val="294A1318"/>
    <w:rsid w:val="29555AF9"/>
    <w:rsid w:val="295D7294"/>
    <w:rsid w:val="295F79F8"/>
    <w:rsid w:val="296A25EF"/>
    <w:rsid w:val="296F5223"/>
    <w:rsid w:val="29841DA7"/>
    <w:rsid w:val="298502B7"/>
    <w:rsid w:val="298A6F54"/>
    <w:rsid w:val="299D2ADF"/>
    <w:rsid w:val="29AF3EBC"/>
    <w:rsid w:val="29B223C0"/>
    <w:rsid w:val="29C16B68"/>
    <w:rsid w:val="29C30014"/>
    <w:rsid w:val="29C80785"/>
    <w:rsid w:val="2A0409EA"/>
    <w:rsid w:val="2A15253B"/>
    <w:rsid w:val="2A182607"/>
    <w:rsid w:val="2A720DFD"/>
    <w:rsid w:val="2A7A328B"/>
    <w:rsid w:val="2A842107"/>
    <w:rsid w:val="2A852C2D"/>
    <w:rsid w:val="2A8B73AE"/>
    <w:rsid w:val="2A90231F"/>
    <w:rsid w:val="2A9C4266"/>
    <w:rsid w:val="2AB7263B"/>
    <w:rsid w:val="2AC77FA6"/>
    <w:rsid w:val="2AE35DA8"/>
    <w:rsid w:val="2AE81335"/>
    <w:rsid w:val="2AED63FF"/>
    <w:rsid w:val="2AEE4957"/>
    <w:rsid w:val="2B1F5F2B"/>
    <w:rsid w:val="2B261911"/>
    <w:rsid w:val="2B317A96"/>
    <w:rsid w:val="2B480392"/>
    <w:rsid w:val="2B4E6736"/>
    <w:rsid w:val="2B6238FD"/>
    <w:rsid w:val="2B666BC9"/>
    <w:rsid w:val="2B6761B2"/>
    <w:rsid w:val="2B7803BF"/>
    <w:rsid w:val="2B992572"/>
    <w:rsid w:val="2B9D4421"/>
    <w:rsid w:val="2BBF13BE"/>
    <w:rsid w:val="2BBF4F10"/>
    <w:rsid w:val="2BC53D17"/>
    <w:rsid w:val="2BD80E5D"/>
    <w:rsid w:val="2BFF3A35"/>
    <w:rsid w:val="2C047EA4"/>
    <w:rsid w:val="2C056B5D"/>
    <w:rsid w:val="2C0D7F8B"/>
    <w:rsid w:val="2C187BCE"/>
    <w:rsid w:val="2C205D59"/>
    <w:rsid w:val="2C262C30"/>
    <w:rsid w:val="2C2C2F57"/>
    <w:rsid w:val="2C3020BC"/>
    <w:rsid w:val="2C413634"/>
    <w:rsid w:val="2C5869F2"/>
    <w:rsid w:val="2C6B7587"/>
    <w:rsid w:val="2C71398B"/>
    <w:rsid w:val="2C742698"/>
    <w:rsid w:val="2C8E236D"/>
    <w:rsid w:val="2C8F6FB0"/>
    <w:rsid w:val="2C9A25B7"/>
    <w:rsid w:val="2C9C5247"/>
    <w:rsid w:val="2CED5C78"/>
    <w:rsid w:val="2CF44DD5"/>
    <w:rsid w:val="2CFA7D85"/>
    <w:rsid w:val="2D0C248D"/>
    <w:rsid w:val="2D170492"/>
    <w:rsid w:val="2D1E4F96"/>
    <w:rsid w:val="2D75300E"/>
    <w:rsid w:val="2DA11098"/>
    <w:rsid w:val="2DCF138E"/>
    <w:rsid w:val="2DD02B13"/>
    <w:rsid w:val="2DD07A91"/>
    <w:rsid w:val="2E1A580F"/>
    <w:rsid w:val="2E1C3328"/>
    <w:rsid w:val="2E4920E1"/>
    <w:rsid w:val="2E4C1C16"/>
    <w:rsid w:val="2E4D06AC"/>
    <w:rsid w:val="2E513376"/>
    <w:rsid w:val="2E765930"/>
    <w:rsid w:val="2EA459F5"/>
    <w:rsid w:val="2EBA484A"/>
    <w:rsid w:val="2EBB3DB3"/>
    <w:rsid w:val="2EBC4B1D"/>
    <w:rsid w:val="2ECE02F6"/>
    <w:rsid w:val="2EEF6BCE"/>
    <w:rsid w:val="2EF65901"/>
    <w:rsid w:val="2F154177"/>
    <w:rsid w:val="2F424D68"/>
    <w:rsid w:val="2F4450C0"/>
    <w:rsid w:val="2F5729E1"/>
    <w:rsid w:val="2F723B3B"/>
    <w:rsid w:val="2F7F2B69"/>
    <w:rsid w:val="2FAD6F0E"/>
    <w:rsid w:val="2FBC7ED5"/>
    <w:rsid w:val="2FC26D76"/>
    <w:rsid w:val="2FCF7E40"/>
    <w:rsid w:val="2FD216AA"/>
    <w:rsid w:val="30012BB7"/>
    <w:rsid w:val="301F6241"/>
    <w:rsid w:val="30312245"/>
    <w:rsid w:val="304505B6"/>
    <w:rsid w:val="30461DE5"/>
    <w:rsid w:val="30514779"/>
    <w:rsid w:val="305B45A1"/>
    <w:rsid w:val="307F4676"/>
    <w:rsid w:val="309B7474"/>
    <w:rsid w:val="30A9101A"/>
    <w:rsid w:val="30B25414"/>
    <w:rsid w:val="30B47D1D"/>
    <w:rsid w:val="30E75CEC"/>
    <w:rsid w:val="30FC23BF"/>
    <w:rsid w:val="31077AEF"/>
    <w:rsid w:val="311017F6"/>
    <w:rsid w:val="31117DF3"/>
    <w:rsid w:val="311573FE"/>
    <w:rsid w:val="31253A6B"/>
    <w:rsid w:val="314729A7"/>
    <w:rsid w:val="31581F3E"/>
    <w:rsid w:val="316F1A76"/>
    <w:rsid w:val="31A12D6C"/>
    <w:rsid w:val="31D06CB0"/>
    <w:rsid w:val="31D85EE1"/>
    <w:rsid w:val="31F60995"/>
    <w:rsid w:val="31F92D57"/>
    <w:rsid w:val="31FC707E"/>
    <w:rsid w:val="320A0A65"/>
    <w:rsid w:val="322C307E"/>
    <w:rsid w:val="324C4353"/>
    <w:rsid w:val="32566F80"/>
    <w:rsid w:val="325772EB"/>
    <w:rsid w:val="32670B6C"/>
    <w:rsid w:val="32A40E9A"/>
    <w:rsid w:val="32AB18CE"/>
    <w:rsid w:val="32ED1692"/>
    <w:rsid w:val="330105DA"/>
    <w:rsid w:val="33123245"/>
    <w:rsid w:val="33154745"/>
    <w:rsid w:val="331A13E1"/>
    <w:rsid w:val="33331D2D"/>
    <w:rsid w:val="333F7689"/>
    <w:rsid w:val="334C4FCF"/>
    <w:rsid w:val="334D7FD5"/>
    <w:rsid w:val="337455F1"/>
    <w:rsid w:val="337B76A5"/>
    <w:rsid w:val="33A53681"/>
    <w:rsid w:val="33C150D2"/>
    <w:rsid w:val="33E13ACF"/>
    <w:rsid w:val="33E45BB5"/>
    <w:rsid w:val="33E5319D"/>
    <w:rsid w:val="34114315"/>
    <w:rsid w:val="344253D5"/>
    <w:rsid w:val="344E5D32"/>
    <w:rsid w:val="344E62B3"/>
    <w:rsid w:val="3461293E"/>
    <w:rsid w:val="3461340B"/>
    <w:rsid w:val="34FD36E3"/>
    <w:rsid w:val="34FE07FB"/>
    <w:rsid w:val="3538179A"/>
    <w:rsid w:val="354F1550"/>
    <w:rsid w:val="355461DA"/>
    <w:rsid w:val="356D1C7E"/>
    <w:rsid w:val="3575771D"/>
    <w:rsid w:val="35886178"/>
    <w:rsid w:val="35895BE5"/>
    <w:rsid w:val="359572B0"/>
    <w:rsid w:val="35957DBF"/>
    <w:rsid w:val="35DD516B"/>
    <w:rsid w:val="35F6670A"/>
    <w:rsid w:val="36084E2F"/>
    <w:rsid w:val="361A3B9B"/>
    <w:rsid w:val="3627755C"/>
    <w:rsid w:val="3629333A"/>
    <w:rsid w:val="366A124C"/>
    <w:rsid w:val="367125DA"/>
    <w:rsid w:val="367C0C04"/>
    <w:rsid w:val="367F445B"/>
    <w:rsid w:val="36B56D17"/>
    <w:rsid w:val="36BB455D"/>
    <w:rsid w:val="36D057D2"/>
    <w:rsid w:val="36D14E27"/>
    <w:rsid w:val="36E841EA"/>
    <w:rsid w:val="36F619F6"/>
    <w:rsid w:val="36FD739D"/>
    <w:rsid w:val="371D597A"/>
    <w:rsid w:val="375A7FB0"/>
    <w:rsid w:val="376B43B6"/>
    <w:rsid w:val="378A3B09"/>
    <w:rsid w:val="378C1F52"/>
    <w:rsid w:val="37D06DFE"/>
    <w:rsid w:val="37D504B1"/>
    <w:rsid w:val="37F549A9"/>
    <w:rsid w:val="37F963E3"/>
    <w:rsid w:val="380F1BF3"/>
    <w:rsid w:val="382651B7"/>
    <w:rsid w:val="384732B7"/>
    <w:rsid w:val="384C3FDC"/>
    <w:rsid w:val="38563836"/>
    <w:rsid w:val="387224C3"/>
    <w:rsid w:val="387309D0"/>
    <w:rsid w:val="38881DB5"/>
    <w:rsid w:val="388848CF"/>
    <w:rsid w:val="3891486E"/>
    <w:rsid w:val="38B76571"/>
    <w:rsid w:val="38D679D8"/>
    <w:rsid w:val="38E7105B"/>
    <w:rsid w:val="390637FC"/>
    <w:rsid w:val="390A4CCB"/>
    <w:rsid w:val="39135E92"/>
    <w:rsid w:val="3925418B"/>
    <w:rsid w:val="396B3311"/>
    <w:rsid w:val="397332A2"/>
    <w:rsid w:val="39807078"/>
    <w:rsid w:val="398C7011"/>
    <w:rsid w:val="39A10B33"/>
    <w:rsid w:val="39D90BE0"/>
    <w:rsid w:val="39E82A7E"/>
    <w:rsid w:val="3A295502"/>
    <w:rsid w:val="3A571447"/>
    <w:rsid w:val="3A580EAA"/>
    <w:rsid w:val="3A594FCF"/>
    <w:rsid w:val="3A7108DA"/>
    <w:rsid w:val="3A7D36AB"/>
    <w:rsid w:val="3AAC5ADE"/>
    <w:rsid w:val="3AC95AA8"/>
    <w:rsid w:val="3AFA258A"/>
    <w:rsid w:val="3AFE1A58"/>
    <w:rsid w:val="3B252C76"/>
    <w:rsid w:val="3B557883"/>
    <w:rsid w:val="3B5C7A45"/>
    <w:rsid w:val="3BAA4A5C"/>
    <w:rsid w:val="3BAE3042"/>
    <w:rsid w:val="3BC17BE2"/>
    <w:rsid w:val="3BD6382C"/>
    <w:rsid w:val="3BD66A3C"/>
    <w:rsid w:val="3BE350EC"/>
    <w:rsid w:val="3BE5650E"/>
    <w:rsid w:val="3C05045A"/>
    <w:rsid w:val="3C0B1BA8"/>
    <w:rsid w:val="3C101C80"/>
    <w:rsid w:val="3C161295"/>
    <w:rsid w:val="3C3728DB"/>
    <w:rsid w:val="3C3A66C0"/>
    <w:rsid w:val="3C486834"/>
    <w:rsid w:val="3C616C4D"/>
    <w:rsid w:val="3C69666E"/>
    <w:rsid w:val="3C74482A"/>
    <w:rsid w:val="3C822122"/>
    <w:rsid w:val="3C901E1F"/>
    <w:rsid w:val="3C9522CF"/>
    <w:rsid w:val="3C97266F"/>
    <w:rsid w:val="3C9F0D28"/>
    <w:rsid w:val="3CA42853"/>
    <w:rsid w:val="3CAC083E"/>
    <w:rsid w:val="3CB24042"/>
    <w:rsid w:val="3CB80210"/>
    <w:rsid w:val="3CD26433"/>
    <w:rsid w:val="3CDA1BFE"/>
    <w:rsid w:val="3D046B47"/>
    <w:rsid w:val="3D051A3C"/>
    <w:rsid w:val="3D0E1F45"/>
    <w:rsid w:val="3D1C4D16"/>
    <w:rsid w:val="3D4D3829"/>
    <w:rsid w:val="3D7439CE"/>
    <w:rsid w:val="3D7824A0"/>
    <w:rsid w:val="3D792571"/>
    <w:rsid w:val="3DA05D51"/>
    <w:rsid w:val="3DA17F75"/>
    <w:rsid w:val="3DA50960"/>
    <w:rsid w:val="3DAB0432"/>
    <w:rsid w:val="3DD27C68"/>
    <w:rsid w:val="3DD653D1"/>
    <w:rsid w:val="3DEC6E92"/>
    <w:rsid w:val="3DF400DF"/>
    <w:rsid w:val="3DF443F8"/>
    <w:rsid w:val="3DF65919"/>
    <w:rsid w:val="3E1E120E"/>
    <w:rsid w:val="3E2E5D20"/>
    <w:rsid w:val="3E416258"/>
    <w:rsid w:val="3E602E88"/>
    <w:rsid w:val="3E75078E"/>
    <w:rsid w:val="3E7741F7"/>
    <w:rsid w:val="3E8D6E1A"/>
    <w:rsid w:val="3E95361A"/>
    <w:rsid w:val="3E9869A8"/>
    <w:rsid w:val="3F073142"/>
    <w:rsid w:val="3F197162"/>
    <w:rsid w:val="3F1B0137"/>
    <w:rsid w:val="3F213500"/>
    <w:rsid w:val="3F392FF8"/>
    <w:rsid w:val="3F456025"/>
    <w:rsid w:val="3F63327F"/>
    <w:rsid w:val="3F783DF0"/>
    <w:rsid w:val="3F8C5D8F"/>
    <w:rsid w:val="3F9B2041"/>
    <w:rsid w:val="3FB83538"/>
    <w:rsid w:val="3FC67863"/>
    <w:rsid w:val="3FD85478"/>
    <w:rsid w:val="3FDB4B64"/>
    <w:rsid w:val="3FDC2DF8"/>
    <w:rsid w:val="40093293"/>
    <w:rsid w:val="400F4099"/>
    <w:rsid w:val="401B0732"/>
    <w:rsid w:val="40217F23"/>
    <w:rsid w:val="40494475"/>
    <w:rsid w:val="40741F17"/>
    <w:rsid w:val="4076533B"/>
    <w:rsid w:val="407C569B"/>
    <w:rsid w:val="40B47BAB"/>
    <w:rsid w:val="40D44AF8"/>
    <w:rsid w:val="40E822F3"/>
    <w:rsid w:val="40F13EE1"/>
    <w:rsid w:val="412417E4"/>
    <w:rsid w:val="412F0A6D"/>
    <w:rsid w:val="41657F07"/>
    <w:rsid w:val="41C95079"/>
    <w:rsid w:val="41DD1043"/>
    <w:rsid w:val="41E81298"/>
    <w:rsid w:val="41F44C5F"/>
    <w:rsid w:val="420A2EC4"/>
    <w:rsid w:val="420A743F"/>
    <w:rsid w:val="4215216E"/>
    <w:rsid w:val="423651B0"/>
    <w:rsid w:val="42443B17"/>
    <w:rsid w:val="427D2A92"/>
    <w:rsid w:val="42894808"/>
    <w:rsid w:val="42BA2C13"/>
    <w:rsid w:val="42CF2D77"/>
    <w:rsid w:val="42F4678A"/>
    <w:rsid w:val="432F532C"/>
    <w:rsid w:val="43387EFF"/>
    <w:rsid w:val="434E2F49"/>
    <w:rsid w:val="43566B7D"/>
    <w:rsid w:val="43615793"/>
    <w:rsid w:val="438275E8"/>
    <w:rsid w:val="43981F51"/>
    <w:rsid w:val="43984BE8"/>
    <w:rsid w:val="43AC2C03"/>
    <w:rsid w:val="43B5306F"/>
    <w:rsid w:val="43B76B7F"/>
    <w:rsid w:val="43D5617D"/>
    <w:rsid w:val="43DD1E49"/>
    <w:rsid w:val="43DE0B83"/>
    <w:rsid w:val="4400778B"/>
    <w:rsid w:val="441A3F0F"/>
    <w:rsid w:val="44393F88"/>
    <w:rsid w:val="44407EE1"/>
    <w:rsid w:val="44817E8C"/>
    <w:rsid w:val="44AD0DA9"/>
    <w:rsid w:val="44C462A9"/>
    <w:rsid w:val="44C6125E"/>
    <w:rsid w:val="44E573B1"/>
    <w:rsid w:val="44FE6B41"/>
    <w:rsid w:val="44FF0B81"/>
    <w:rsid w:val="4535042C"/>
    <w:rsid w:val="456767C5"/>
    <w:rsid w:val="457E470B"/>
    <w:rsid w:val="458610A9"/>
    <w:rsid w:val="45912351"/>
    <w:rsid w:val="45961541"/>
    <w:rsid w:val="46060D11"/>
    <w:rsid w:val="46077F33"/>
    <w:rsid w:val="4608750D"/>
    <w:rsid w:val="462C527D"/>
    <w:rsid w:val="46391B33"/>
    <w:rsid w:val="4642197E"/>
    <w:rsid w:val="46431BED"/>
    <w:rsid w:val="465032DC"/>
    <w:rsid w:val="465F4F2F"/>
    <w:rsid w:val="46CE1383"/>
    <w:rsid w:val="46F81F5C"/>
    <w:rsid w:val="46FD2E98"/>
    <w:rsid w:val="470923BB"/>
    <w:rsid w:val="47127044"/>
    <w:rsid w:val="47316B66"/>
    <w:rsid w:val="473E5994"/>
    <w:rsid w:val="4764152B"/>
    <w:rsid w:val="47995F87"/>
    <w:rsid w:val="47B30FEE"/>
    <w:rsid w:val="47DB0279"/>
    <w:rsid w:val="47EB6356"/>
    <w:rsid w:val="482535E9"/>
    <w:rsid w:val="48405E3F"/>
    <w:rsid w:val="484A1B71"/>
    <w:rsid w:val="48543E43"/>
    <w:rsid w:val="485D4F11"/>
    <w:rsid w:val="485E6775"/>
    <w:rsid w:val="486063F2"/>
    <w:rsid w:val="4864310F"/>
    <w:rsid w:val="487362DA"/>
    <w:rsid w:val="4875092D"/>
    <w:rsid w:val="487B1097"/>
    <w:rsid w:val="488B16ED"/>
    <w:rsid w:val="48951F2E"/>
    <w:rsid w:val="489E09FE"/>
    <w:rsid w:val="48D367DD"/>
    <w:rsid w:val="48D74F16"/>
    <w:rsid w:val="48DB494B"/>
    <w:rsid w:val="48E17FE9"/>
    <w:rsid w:val="48E61A3F"/>
    <w:rsid w:val="48F40B7E"/>
    <w:rsid w:val="491C0B35"/>
    <w:rsid w:val="49265A83"/>
    <w:rsid w:val="49354EF3"/>
    <w:rsid w:val="4945351B"/>
    <w:rsid w:val="494E55F4"/>
    <w:rsid w:val="49725FF6"/>
    <w:rsid w:val="49A1656F"/>
    <w:rsid w:val="49BA799D"/>
    <w:rsid w:val="49EA578D"/>
    <w:rsid w:val="49EF1EE6"/>
    <w:rsid w:val="49EF520F"/>
    <w:rsid w:val="49FB3786"/>
    <w:rsid w:val="49FD357A"/>
    <w:rsid w:val="49FF3D8C"/>
    <w:rsid w:val="4A0A26D2"/>
    <w:rsid w:val="4A1B3CDC"/>
    <w:rsid w:val="4A3A11DF"/>
    <w:rsid w:val="4A561FF4"/>
    <w:rsid w:val="4A7469F7"/>
    <w:rsid w:val="4A7C2D7E"/>
    <w:rsid w:val="4A7D4C52"/>
    <w:rsid w:val="4A906EAE"/>
    <w:rsid w:val="4AA43E33"/>
    <w:rsid w:val="4AB10916"/>
    <w:rsid w:val="4AC529E1"/>
    <w:rsid w:val="4ADA0A71"/>
    <w:rsid w:val="4AE90539"/>
    <w:rsid w:val="4AEF54F2"/>
    <w:rsid w:val="4AF90BB7"/>
    <w:rsid w:val="4B0520A3"/>
    <w:rsid w:val="4B20631E"/>
    <w:rsid w:val="4B322C4D"/>
    <w:rsid w:val="4B381DB0"/>
    <w:rsid w:val="4B5A548D"/>
    <w:rsid w:val="4B771032"/>
    <w:rsid w:val="4B782B4B"/>
    <w:rsid w:val="4B901AD6"/>
    <w:rsid w:val="4B9E6F75"/>
    <w:rsid w:val="4BB73CE8"/>
    <w:rsid w:val="4BBE045E"/>
    <w:rsid w:val="4BDF0B28"/>
    <w:rsid w:val="4C014F5A"/>
    <w:rsid w:val="4C0E7160"/>
    <w:rsid w:val="4C203B13"/>
    <w:rsid w:val="4C3023C5"/>
    <w:rsid w:val="4C343A36"/>
    <w:rsid w:val="4C7B5CCF"/>
    <w:rsid w:val="4C83641F"/>
    <w:rsid w:val="4C8B3A22"/>
    <w:rsid w:val="4CA105A5"/>
    <w:rsid w:val="4CB81E2C"/>
    <w:rsid w:val="4CC375BD"/>
    <w:rsid w:val="4CCB6C33"/>
    <w:rsid w:val="4CE51EA8"/>
    <w:rsid w:val="4D13189E"/>
    <w:rsid w:val="4D3A4F06"/>
    <w:rsid w:val="4D4C4D9B"/>
    <w:rsid w:val="4D600DA8"/>
    <w:rsid w:val="4D720CBA"/>
    <w:rsid w:val="4D9315A3"/>
    <w:rsid w:val="4DB31B2B"/>
    <w:rsid w:val="4DB45DDF"/>
    <w:rsid w:val="4DC14FD2"/>
    <w:rsid w:val="4DC54A33"/>
    <w:rsid w:val="4DCA212D"/>
    <w:rsid w:val="4DCA7A6A"/>
    <w:rsid w:val="4DEA0F9D"/>
    <w:rsid w:val="4DF7201B"/>
    <w:rsid w:val="4E044605"/>
    <w:rsid w:val="4E124F65"/>
    <w:rsid w:val="4E182AE2"/>
    <w:rsid w:val="4E1E04FA"/>
    <w:rsid w:val="4E3E338A"/>
    <w:rsid w:val="4E5E2FEC"/>
    <w:rsid w:val="4E7F4F37"/>
    <w:rsid w:val="4EB3695B"/>
    <w:rsid w:val="4EB64AFB"/>
    <w:rsid w:val="4ECE6D4D"/>
    <w:rsid w:val="4EEE2AFC"/>
    <w:rsid w:val="4EF156E7"/>
    <w:rsid w:val="4EFB392D"/>
    <w:rsid w:val="4EFE032C"/>
    <w:rsid w:val="4F1C1FAB"/>
    <w:rsid w:val="4F1C780F"/>
    <w:rsid w:val="4F1F09CE"/>
    <w:rsid w:val="4F3901A3"/>
    <w:rsid w:val="4F412153"/>
    <w:rsid w:val="4F595B10"/>
    <w:rsid w:val="4F730088"/>
    <w:rsid w:val="4F784824"/>
    <w:rsid w:val="4F836151"/>
    <w:rsid w:val="4F902162"/>
    <w:rsid w:val="4F965B94"/>
    <w:rsid w:val="4FC3066A"/>
    <w:rsid w:val="4FC42965"/>
    <w:rsid w:val="4FC62EC0"/>
    <w:rsid w:val="4FD86598"/>
    <w:rsid w:val="4FE2402D"/>
    <w:rsid w:val="4FE939AD"/>
    <w:rsid w:val="4FEE7D19"/>
    <w:rsid w:val="500C4996"/>
    <w:rsid w:val="5019269C"/>
    <w:rsid w:val="50197AF9"/>
    <w:rsid w:val="501D5D07"/>
    <w:rsid w:val="502344EE"/>
    <w:rsid w:val="504D616B"/>
    <w:rsid w:val="50567AF5"/>
    <w:rsid w:val="506B7C43"/>
    <w:rsid w:val="509C1625"/>
    <w:rsid w:val="50A474B3"/>
    <w:rsid w:val="50AD575A"/>
    <w:rsid w:val="50BD502A"/>
    <w:rsid w:val="50BF0772"/>
    <w:rsid w:val="50C451BE"/>
    <w:rsid w:val="50D927E0"/>
    <w:rsid w:val="50EC6010"/>
    <w:rsid w:val="510D2F34"/>
    <w:rsid w:val="511B6C23"/>
    <w:rsid w:val="511B6F73"/>
    <w:rsid w:val="511C6D06"/>
    <w:rsid w:val="51246639"/>
    <w:rsid w:val="512C766D"/>
    <w:rsid w:val="513C7C8F"/>
    <w:rsid w:val="514725FF"/>
    <w:rsid w:val="51497EE2"/>
    <w:rsid w:val="514D7488"/>
    <w:rsid w:val="5154678B"/>
    <w:rsid w:val="51695E22"/>
    <w:rsid w:val="51807F2A"/>
    <w:rsid w:val="51AE428B"/>
    <w:rsid w:val="51AF6A71"/>
    <w:rsid w:val="51B05B23"/>
    <w:rsid w:val="51D372A3"/>
    <w:rsid w:val="51D535C6"/>
    <w:rsid w:val="51FD4B04"/>
    <w:rsid w:val="52097713"/>
    <w:rsid w:val="521B4293"/>
    <w:rsid w:val="523508C7"/>
    <w:rsid w:val="52537665"/>
    <w:rsid w:val="527555CA"/>
    <w:rsid w:val="5285300F"/>
    <w:rsid w:val="529E44BE"/>
    <w:rsid w:val="52B32F39"/>
    <w:rsid w:val="52EF74B8"/>
    <w:rsid w:val="52F2463F"/>
    <w:rsid w:val="530A5FBD"/>
    <w:rsid w:val="53167F46"/>
    <w:rsid w:val="53210F5B"/>
    <w:rsid w:val="532F72A9"/>
    <w:rsid w:val="536A1CB3"/>
    <w:rsid w:val="53B70971"/>
    <w:rsid w:val="53BD739C"/>
    <w:rsid w:val="53BF369D"/>
    <w:rsid w:val="53CD1497"/>
    <w:rsid w:val="53FA6594"/>
    <w:rsid w:val="53FB27A0"/>
    <w:rsid w:val="54160155"/>
    <w:rsid w:val="541876D6"/>
    <w:rsid w:val="54536303"/>
    <w:rsid w:val="545D5AF4"/>
    <w:rsid w:val="5465170E"/>
    <w:rsid w:val="546B1FBF"/>
    <w:rsid w:val="549534E0"/>
    <w:rsid w:val="54BF1552"/>
    <w:rsid w:val="54EA183D"/>
    <w:rsid w:val="54F477AD"/>
    <w:rsid w:val="54F65B26"/>
    <w:rsid w:val="54F975CB"/>
    <w:rsid w:val="55033B45"/>
    <w:rsid w:val="550E6120"/>
    <w:rsid w:val="55254538"/>
    <w:rsid w:val="55274512"/>
    <w:rsid w:val="552D286F"/>
    <w:rsid w:val="55494C98"/>
    <w:rsid w:val="5554621C"/>
    <w:rsid w:val="556515EC"/>
    <w:rsid w:val="55694975"/>
    <w:rsid w:val="556A5CFC"/>
    <w:rsid w:val="556F7EEF"/>
    <w:rsid w:val="5572737D"/>
    <w:rsid w:val="557B0E03"/>
    <w:rsid w:val="55935AC4"/>
    <w:rsid w:val="559928E2"/>
    <w:rsid w:val="55A0038E"/>
    <w:rsid w:val="55AB3D37"/>
    <w:rsid w:val="55B3291F"/>
    <w:rsid w:val="55D54C62"/>
    <w:rsid w:val="55D93E6E"/>
    <w:rsid w:val="55E5710E"/>
    <w:rsid w:val="55E82565"/>
    <w:rsid w:val="560429B8"/>
    <w:rsid w:val="56102FAE"/>
    <w:rsid w:val="56105B52"/>
    <w:rsid w:val="56660C90"/>
    <w:rsid w:val="5691385F"/>
    <w:rsid w:val="56952F5D"/>
    <w:rsid w:val="56D15FE1"/>
    <w:rsid w:val="56D25710"/>
    <w:rsid w:val="56DC5E3A"/>
    <w:rsid w:val="570A3E35"/>
    <w:rsid w:val="573F4119"/>
    <w:rsid w:val="5744512A"/>
    <w:rsid w:val="57607286"/>
    <w:rsid w:val="57687D45"/>
    <w:rsid w:val="57767429"/>
    <w:rsid w:val="57785CF2"/>
    <w:rsid w:val="577E3E3E"/>
    <w:rsid w:val="578647D0"/>
    <w:rsid w:val="578A68BA"/>
    <w:rsid w:val="579A735D"/>
    <w:rsid w:val="579B5E86"/>
    <w:rsid w:val="579F0283"/>
    <w:rsid w:val="57D22E0F"/>
    <w:rsid w:val="57DC60CE"/>
    <w:rsid w:val="57E31A0A"/>
    <w:rsid w:val="57EA2A24"/>
    <w:rsid w:val="57FA4A31"/>
    <w:rsid w:val="581A76A0"/>
    <w:rsid w:val="58212413"/>
    <w:rsid w:val="582C2D08"/>
    <w:rsid w:val="583230FA"/>
    <w:rsid w:val="58522006"/>
    <w:rsid w:val="586A4E40"/>
    <w:rsid w:val="58847AF3"/>
    <w:rsid w:val="58900C70"/>
    <w:rsid w:val="589108DB"/>
    <w:rsid w:val="58B5472D"/>
    <w:rsid w:val="58B60908"/>
    <w:rsid w:val="58D87AC8"/>
    <w:rsid w:val="591C4A32"/>
    <w:rsid w:val="593D38E1"/>
    <w:rsid w:val="59411563"/>
    <w:rsid w:val="59436D29"/>
    <w:rsid w:val="598C5F07"/>
    <w:rsid w:val="599473AD"/>
    <w:rsid w:val="59A801DF"/>
    <w:rsid w:val="59B567EC"/>
    <w:rsid w:val="59B82B07"/>
    <w:rsid w:val="59BA2F21"/>
    <w:rsid w:val="59C018FF"/>
    <w:rsid w:val="59C17C54"/>
    <w:rsid w:val="59DF43E8"/>
    <w:rsid w:val="59F20A8D"/>
    <w:rsid w:val="5A1C0955"/>
    <w:rsid w:val="5A235894"/>
    <w:rsid w:val="5A27024D"/>
    <w:rsid w:val="5A2D44D7"/>
    <w:rsid w:val="5A3471E2"/>
    <w:rsid w:val="5A584D94"/>
    <w:rsid w:val="5A79065D"/>
    <w:rsid w:val="5A7E7268"/>
    <w:rsid w:val="5A7F4121"/>
    <w:rsid w:val="5A9A3AB4"/>
    <w:rsid w:val="5A9C7376"/>
    <w:rsid w:val="5AA97EFB"/>
    <w:rsid w:val="5AE03671"/>
    <w:rsid w:val="5AED3F95"/>
    <w:rsid w:val="5B211AF9"/>
    <w:rsid w:val="5B267C0A"/>
    <w:rsid w:val="5B4F263B"/>
    <w:rsid w:val="5B661C3E"/>
    <w:rsid w:val="5B7A4E17"/>
    <w:rsid w:val="5B9C6D4E"/>
    <w:rsid w:val="5BA53785"/>
    <w:rsid w:val="5BC70F55"/>
    <w:rsid w:val="5BCF20F4"/>
    <w:rsid w:val="5BFB091B"/>
    <w:rsid w:val="5C0070A5"/>
    <w:rsid w:val="5C0B54D6"/>
    <w:rsid w:val="5C180C7F"/>
    <w:rsid w:val="5C205D6F"/>
    <w:rsid w:val="5C330F8F"/>
    <w:rsid w:val="5C3D3549"/>
    <w:rsid w:val="5C432843"/>
    <w:rsid w:val="5C5E7585"/>
    <w:rsid w:val="5C756FE5"/>
    <w:rsid w:val="5C82349E"/>
    <w:rsid w:val="5C853C66"/>
    <w:rsid w:val="5CB743A3"/>
    <w:rsid w:val="5CB77570"/>
    <w:rsid w:val="5CBD7C22"/>
    <w:rsid w:val="5CBF419D"/>
    <w:rsid w:val="5CC20788"/>
    <w:rsid w:val="5CC51BF1"/>
    <w:rsid w:val="5CE62B2B"/>
    <w:rsid w:val="5D0230AD"/>
    <w:rsid w:val="5D097E71"/>
    <w:rsid w:val="5D153410"/>
    <w:rsid w:val="5D2B11CC"/>
    <w:rsid w:val="5D68021A"/>
    <w:rsid w:val="5D731DE3"/>
    <w:rsid w:val="5D8535E5"/>
    <w:rsid w:val="5D8B2F74"/>
    <w:rsid w:val="5D922686"/>
    <w:rsid w:val="5D9C50B1"/>
    <w:rsid w:val="5DC363A5"/>
    <w:rsid w:val="5DCA7B28"/>
    <w:rsid w:val="5DE11B49"/>
    <w:rsid w:val="5DFB2263"/>
    <w:rsid w:val="5E0771FD"/>
    <w:rsid w:val="5E2C541F"/>
    <w:rsid w:val="5E2E53FE"/>
    <w:rsid w:val="5E3D11AA"/>
    <w:rsid w:val="5E542A9B"/>
    <w:rsid w:val="5E7F3237"/>
    <w:rsid w:val="5E9808E7"/>
    <w:rsid w:val="5EEE0B21"/>
    <w:rsid w:val="5EFF1808"/>
    <w:rsid w:val="5F526E79"/>
    <w:rsid w:val="5F5B4A08"/>
    <w:rsid w:val="5F5F4E16"/>
    <w:rsid w:val="5F6146EB"/>
    <w:rsid w:val="5F615AD4"/>
    <w:rsid w:val="5F6B5569"/>
    <w:rsid w:val="5F7C1B9E"/>
    <w:rsid w:val="5F814142"/>
    <w:rsid w:val="5F977A83"/>
    <w:rsid w:val="5FA829EA"/>
    <w:rsid w:val="5FEB3FC4"/>
    <w:rsid w:val="5FEE4E80"/>
    <w:rsid w:val="5FF77C96"/>
    <w:rsid w:val="60196AA9"/>
    <w:rsid w:val="60435EED"/>
    <w:rsid w:val="604B4C04"/>
    <w:rsid w:val="605F07F0"/>
    <w:rsid w:val="606C39AC"/>
    <w:rsid w:val="60790C21"/>
    <w:rsid w:val="607B5D29"/>
    <w:rsid w:val="60803296"/>
    <w:rsid w:val="6097396E"/>
    <w:rsid w:val="60982963"/>
    <w:rsid w:val="60B310F8"/>
    <w:rsid w:val="60B75FC2"/>
    <w:rsid w:val="60F261B4"/>
    <w:rsid w:val="60F964E8"/>
    <w:rsid w:val="61104927"/>
    <w:rsid w:val="61136757"/>
    <w:rsid w:val="61280036"/>
    <w:rsid w:val="612D1B3B"/>
    <w:rsid w:val="617731DD"/>
    <w:rsid w:val="619C1A0A"/>
    <w:rsid w:val="61A46B11"/>
    <w:rsid w:val="61B64FF3"/>
    <w:rsid w:val="61C30EFD"/>
    <w:rsid w:val="61CC753F"/>
    <w:rsid w:val="61CE7BFB"/>
    <w:rsid w:val="61D70CE7"/>
    <w:rsid w:val="61DC2E7A"/>
    <w:rsid w:val="61E635CD"/>
    <w:rsid w:val="61EF02D0"/>
    <w:rsid w:val="61EF157C"/>
    <w:rsid w:val="61F730E4"/>
    <w:rsid w:val="61FE641C"/>
    <w:rsid w:val="62065A1D"/>
    <w:rsid w:val="62180E08"/>
    <w:rsid w:val="62344338"/>
    <w:rsid w:val="624B3430"/>
    <w:rsid w:val="625751BD"/>
    <w:rsid w:val="626B15A3"/>
    <w:rsid w:val="627E2AE4"/>
    <w:rsid w:val="628C7918"/>
    <w:rsid w:val="6297737B"/>
    <w:rsid w:val="62A51ED9"/>
    <w:rsid w:val="62DD052C"/>
    <w:rsid w:val="62E672B2"/>
    <w:rsid w:val="62E85B84"/>
    <w:rsid w:val="62EE3135"/>
    <w:rsid w:val="62FD7363"/>
    <w:rsid w:val="631B703F"/>
    <w:rsid w:val="632D25F6"/>
    <w:rsid w:val="633246F6"/>
    <w:rsid w:val="636B0CAD"/>
    <w:rsid w:val="63994204"/>
    <w:rsid w:val="63BB76AF"/>
    <w:rsid w:val="63CC2E78"/>
    <w:rsid w:val="63D951BC"/>
    <w:rsid w:val="63E11283"/>
    <w:rsid w:val="63FE1EE2"/>
    <w:rsid w:val="6424675E"/>
    <w:rsid w:val="642B488F"/>
    <w:rsid w:val="64346334"/>
    <w:rsid w:val="64635A5C"/>
    <w:rsid w:val="6468673D"/>
    <w:rsid w:val="64754794"/>
    <w:rsid w:val="64C91057"/>
    <w:rsid w:val="64D07196"/>
    <w:rsid w:val="64F52BD7"/>
    <w:rsid w:val="65043B48"/>
    <w:rsid w:val="650B29A4"/>
    <w:rsid w:val="652A1BE5"/>
    <w:rsid w:val="652D5C45"/>
    <w:rsid w:val="652E1513"/>
    <w:rsid w:val="65377C25"/>
    <w:rsid w:val="653D506F"/>
    <w:rsid w:val="65B34A02"/>
    <w:rsid w:val="65CD578D"/>
    <w:rsid w:val="65DE3E9B"/>
    <w:rsid w:val="65E327BD"/>
    <w:rsid w:val="65F117E0"/>
    <w:rsid w:val="6618187B"/>
    <w:rsid w:val="662C015B"/>
    <w:rsid w:val="66455B93"/>
    <w:rsid w:val="665D41FA"/>
    <w:rsid w:val="66783FFE"/>
    <w:rsid w:val="66807692"/>
    <w:rsid w:val="66881D14"/>
    <w:rsid w:val="669664ED"/>
    <w:rsid w:val="669E0B09"/>
    <w:rsid w:val="66BB3242"/>
    <w:rsid w:val="66C678E2"/>
    <w:rsid w:val="66DF208D"/>
    <w:rsid w:val="670A2844"/>
    <w:rsid w:val="67196168"/>
    <w:rsid w:val="674316D3"/>
    <w:rsid w:val="674530DD"/>
    <w:rsid w:val="67645E23"/>
    <w:rsid w:val="677348B0"/>
    <w:rsid w:val="6783340F"/>
    <w:rsid w:val="67904EEF"/>
    <w:rsid w:val="67920AA8"/>
    <w:rsid w:val="6799190D"/>
    <w:rsid w:val="679A39DC"/>
    <w:rsid w:val="67A71D5F"/>
    <w:rsid w:val="67C242E6"/>
    <w:rsid w:val="67C730C9"/>
    <w:rsid w:val="67FA090A"/>
    <w:rsid w:val="67FE650E"/>
    <w:rsid w:val="680003FE"/>
    <w:rsid w:val="681D1176"/>
    <w:rsid w:val="682E30B4"/>
    <w:rsid w:val="68394457"/>
    <w:rsid w:val="68450C2F"/>
    <w:rsid w:val="68476408"/>
    <w:rsid w:val="686F309C"/>
    <w:rsid w:val="68712E59"/>
    <w:rsid w:val="6899675E"/>
    <w:rsid w:val="68A2327A"/>
    <w:rsid w:val="68A40CE5"/>
    <w:rsid w:val="68BB4A92"/>
    <w:rsid w:val="68E94AD8"/>
    <w:rsid w:val="68EF4A3B"/>
    <w:rsid w:val="68F4097D"/>
    <w:rsid w:val="68F516FC"/>
    <w:rsid w:val="69287B6B"/>
    <w:rsid w:val="694305C2"/>
    <w:rsid w:val="69566AE7"/>
    <w:rsid w:val="695E2C1A"/>
    <w:rsid w:val="69657C66"/>
    <w:rsid w:val="69742E00"/>
    <w:rsid w:val="697D79D7"/>
    <w:rsid w:val="69801C11"/>
    <w:rsid w:val="699456BD"/>
    <w:rsid w:val="69951983"/>
    <w:rsid w:val="6A085608"/>
    <w:rsid w:val="6A7A7300"/>
    <w:rsid w:val="6A7B52F8"/>
    <w:rsid w:val="6AA26D81"/>
    <w:rsid w:val="6AA66E10"/>
    <w:rsid w:val="6AAF77A2"/>
    <w:rsid w:val="6AF82453"/>
    <w:rsid w:val="6AFC5671"/>
    <w:rsid w:val="6B072555"/>
    <w:rsid w:val="6B0D147B"/>
    <w:rsid w:val="6B0F1141"/>
    <w:rsid w:val="6B0F1600"/>
    <w:rsid w:val="6B135B79"/>
    <w:rsid w:val="6B3135ED"/>
    <w:rsid w:val="6B357375"/>
    <w:rsid w:val="6B67752D"/>
    <w:rsid w:val="6B7529C0"/>
    <w:rsid w:val="6B994785"/>
    <w:rsid w:val="6BA57742"/>
    <w:rsid w:val="6BAD6009"/>
    <w:rsid w:val="6BC26666"/>
    <w:rsid w:val="6BCD1E97"/>
    <w:rsid w:val="6BEE37AA"/>
    <w:rsid w:val="6BF71D92"/>
    <w:rsid w:val="6C042FCD"/>
    <w:rsid w:val="6C127624"/>
    <w:rsid w:val="6C282963"/>
    <w:rsid w:val="6C433C5E"/>
    <w:rsid w:val="6C5F62F6"/>
    <w:rsid w:val="6C7A6DEC"/>
    <w:rsid w:val="6C9D0C27"/>
    <w:rsid w:val="6CAC6749"/>
    <w:rsid w:val="6CD04C5E"/>
    <w:rsid w:val="6CD90F70"/>
    <w:rsid w:val="6CDE26AE"/>
    <w:rsid w:val="6CF92406"/>
    <w:rsid w:val="6CFA1E67"/>
    <w:rsid w:val="6D3671B7"/>
    <w:rsid w:val="6D47321D"/>
    <w:rsid w:val="6D4D5D77"/>
    <w:rsid w:val="6D521B17"/>
    <w:rsid w:val="6D525252"/>
    <w:rsid w:val="6D5439A9"/>
    <w:rsid w:val="6D63189C"/>
    <w:rsid w:val="6D934F5F"/>
    <w:rsid w:val="6DBE468B"/>
    <w:rsid w:val="6E1A37EE"/>
    <w:rsid w:val="6E2C6CA3"/>
    <w:rsid w:val="6E341280"/>
    <w:rsid w:val="6E53165B"/>
    <w:rsid w:val="6E761835"/>
    <w:rsid w:val="6E7839EA"/>
    <w:rsid w:val="6E810933"/>
    <w:rsid w:val="6ED73263"/>
    <w:rsid w:val="6EE70706"/>
    <w:rsid w:val="6EF427C8"/>
    <w:rsid w:val="6EF80BEC"/>
    <w:rsid w:val="6F1928EC"/>
    <w:rsid w:val="6F5B1B11"/>
    <w:rsid w:val="6F69493A"/>
    <w:rsid w:val="6F6C59CC"/>
    <w:rsid w:val="6F6F4C02"/>
    <w:rsid w:val="6F77196E"/>
    <w:rsid w:val="6F7F719F"/>
    <w:rsid w:val="6F7F77C7"/>
    <w:rsid w:val="6F8536CA"/>
    <w:rsid w:val="6FA95563"/>
    <w:rsid w:val="6FAE4D8B"/>
    <w:rsid w:val="6FC90B88"/>
    <w:rsid w:val="6FDD4B91"/>
    <w:rsid w:val="6FE23A39"/>
    <w:rsid w:val="701664B0"/>
    <w:rsid w:val="702734D3"/>
    <w:rsid w:val="703B2D36"/>
    <w:rsid w:val="707A235E"/>
    <w:rsid w:val="707B66D7"/>
    <w:rsid w:val="707D6EAA"/>
    <w:rsid w:val="70A426D6"/>
    <w:rsid w:val="70B1052A"/>
    <w:rsid w:val="70CA2EF4"/>
    <w:rsid w:val="70D74D72"/>
    <w:rsid w:val="70E4517B"/>
    <w:rsid w:val="70E9691A"/>
    <w:rsid w:val="70EF273B"/>
    <w:rsid w:val="70F917C3"/>
    <w:rsid w:val="710408BD"/>
    <w:rsid w:val="71246633"/>
    <w:rsid w:val="71253DC9"/>
    <w:rsid w:val="71353A0A"/>
    <w:rsid w:val="71425226"/>
    <w:rsid w:val="714C28E5"/>
    <w:rsid w:val="717C21BD"/>
    <w:rsid w:val="719B221E"/>
    <w:rsid w:val="719C1439"/>
    <w:rsid w:val="71A43D00"/>
    <w:rsid w:val="71AD3B11"/>
    <w:rsid w:val="71BF0575"/>
    <w:rsid w:val="71C14586"/>
    <w:rsid w:val="71D6725C"/>
    <w:rsid w:val="71D92806"/>
    <w:rsid w:val="720C2E48"/>
    <w:rsid w:val="72187800"/>
    <w:rsid w:val="7225594B"/>
    <w:rsid w:val="723D0FE7"/>
    <w:rsid w:val="7243200B"/>
    <w:rsid w:val="72434CC3"/>
    <w:rsid w:val="725911DA"/>
    <w:rsid w:val="72A76461"/>
    <w:rsid w:val="72AF195B"/>
    <w:rsid w:val="72B8241C"/>
    <w:rsid w:val="72BB1F0C"/>
    <w:rsid w:val="72C139C6"/>
    <w:rsid w:val="72D74F98"/>
    <w:rsid w:val="72E51CD8"/>
    <w:rsid w:val="72EB5B28"/>
    <w:rsid w:val="72FB1A38"/>
    <w:rsid w:val="7304506F"/>
    <w:rsid w:val="730F1147"/>
    <w:rsid w:val="73415E22"/>
    <w:rsid w:val="736817ED"/>
    <w:rsid w:val="736915DA"/>
    <w:rsid w:val="73832BAE"/>
    <w:rsid w:val="73864414"/>
    <w:rsid w:val="738724D8"/>
    <w:rsid w:val="739D5730"/>
    <w:rsid w:val="73B54BAD"/>
    <w:rsid w:val="73B70F5E"/>
    <w:rsid w:val="73CE782D"/>
    <w:rsid w:val="73DF50E8"/>
    <w:rsid w:val="73EA2B92"/>
    <w:rsid w:val="740862B4"/>
    <w:rsid w:val="74114242"/>
    <w:rsid w:val="74381BDD"/>
    <w:rsid w:val="74393832"/>
    <w:rsid w:val="74534137"/>
    <w:rsid w:val="746F134C"/>
    <w:rsid w:val="74792578"/>
    <w:rsid w:val="74992723"/>
    <w:rsid w:val="74A026EF"/>
    <w:rsid w:val="74A47DB8"/>
    <w:rsid w:val="74A72748"/>
    <w:rsid w:val="74A9363E"/>
    <w:rsid w:val="74AE1D28"/>
    <w:rsid w:val="74DE347D"/>
    <w:rsid w:val="74E1313B"/>
    <w:rsid w:val="74E9383D"/>
    <w:rsid w:val="751D2F3B"/>
    <w:rsid w:val="75321F09"/>
    <w:rsid w:val="753F1BEB"/>
    <w:rsid w:val="7559675E"/>
    <w:rsid w:val="756D3991"/>
    <w:rsid w:val="75712F5C"/>
    <w:rsid w:val="757B0326"/>
    <w:rsid w:val="758258F0"/>
    <w:rsid w:val="75826D11"/>
    <w:rsid w:val="75AB6AB3"/>
    <w:rsid w:val="75E1577C"/>
    <w:rsid w:val="75EC11C5"/>
    <w:rsid w:val="764015B2"/>
    <w:rsid w:val="764861AD"/>
    <w:rsid w:val="76723EB4"/>
    <w:rsid w:val="76832D41"/>
    <w:rsid w:val="76A86C08"/>
    <w:rsid w:val="76AB5AC9"/>
    <w:rsid w:val="76D146A8"/>
    <w:rsid w:val="76E165F5"/>
    <w:rsid w:val="76FB6D7B"/>
    <w:rsid w:val="770E2823"/>
    <w:rsid w:val="77247A8F"/>
    <w:rsid w:val="773130A8"/>
    <w:rsid w:val="77502426"/>
    <w:rsid w:val="776C191B"/>
    <w:rsid w:val="77846D70"/>
    <w:rsid w:val="779A2A38"/>
    <w:rsid w:val="77CA6BD0"/>
    <w:rsid w:val="77CD268C"/>
    <w:rsid w:val="77E912C9"/>
    <w:rsid w:val="77FD733B"/>
    <w:rsid w:val="78234CB1"/>
    <w:rsid w:val="782B66B8"/>
    <w:rsid w:val="78435EEB"/>
    <w:rsid w:val="784E20DC"/>
    <w:rsid w:val="784F3BFE"/>
    <w:rsid w:val="786061A9"/>
    <w:rsid w:val="786D5A56"/>
    <w:rsid w:val="78787D51"/>
    <w:rsid w:val="78805660"/>
    <w:rsid w:val="789E2B47"/>
    <w:rsid w:val="78B22ECC"/>
    <w:rsid w:val="78EB13C5"/>
    <w:rsid w:val="78EC2223"/>
    <w:rsid w:val="78F54B97"/>
    <w:rsid w:val="78FF0755"/>
    <w:rsid w:val="79084D72"/>
    <w:rsid w:val="791F3CBA"/>
    <w:rsid w:val="791F478D"/>
    <w:rsid w:val="793B7903"/>
    <w:rsid w:val="79653841"/>
    <w:rsid w:val="797D43BF"/>
    <w:rsid w:val="798D757A"/>
    <w:rsid w:val="799A3562"/>
    <w:rsid w:val="799C7668"/>
    <w:rsid w:val="79A12679"/>
    <w:rsid w:val="79B909C8"/>
    <w:rsid w:val="79BB1F80"/>
    <w:rsid w:val="79BC4EE7"/>
    <w:rsid w:val="79BD0E5D"/>
    <w:rsid w:val="79C01BD9"/>
    <w:rsid w:val="79C93776"/>
    <w:rsid w:val="79F65CE2"/>
    <w:rsid w:val="79FB6DB4"/>
    <w:rsid w:val="79FC7092"/>
    <w:rsid w:val="79FD28BB"/>
    <w:rsid w:val="79FE38B1"/>
    <w:rsid w:val="7A252349"/>
    <w:rsid w:val="7A2D03B9"/>
    <w:rsid w:val="7A4701A6"/>
    <w:rsid w:val="7A504BEE"/>
    <w:rsid w:val="7A5427E7"/>
    <w:rsid w:val="7A87557F"/>
    <w:rsid w:val="7A8B60A8"/>
    <w:rsid w:val="7A992EA6"/>
    <w:rsid w:val="7ACE0B92"/>
    <w:rsid w:val="7AD5405C"/>
    <w:rsid w:val="7AD96D57"/>
    <w:rsid w:val="7ADB40B2"/>
    <w:rsid w:val="7AF22BB5"/>
    <w:rsid w:val="7AFD0D15"/>
    <w:rsid w:val="7B010C6D"/>
    <w:rsid w:val="7B1C72CE"/>
    <w:rsid w:val="7B325BE5"/>
    <w:rsid w:val="7B357F4F"/>
    <w:rsid w:val="7B371AD2"/>
    <w:rsid w:val="7B4B0BA6"/>
    <w:rsid w:val="7B5A593E"/>
    <w:rsid w:val="7B7A5D7C"/>
    <w:rsid w:val="7B814495"/>
    <w:rsid w:val="7B8F2817"/>
    <w:rsid w:val="7BAA4B39"/>
    <w:rsid w:val="7BBF5A27"/>
    <w:rsid w:val="7BCC0144"/>
    <w:rsid w:val="7BD660E7"/>
    <w:rsid w:val="7BDB2DBD"/>
    <w:rsid w:val="7BE81C5C"/>
    <w:rsid w:val="7BF5648F"/>
    <w:rsid w:val="7C1D63E8"/>
    <w:rsid w:val="7C343366"/>
    <w:rsid w:val="7C444D20"/>
    <w:rsid w:val="7C4D1F7D"/>
    <w:rsid w:val="7C6225FA"/>
    <w:rsid w:val="7C8810B1"/>
    <w:rsid w:val="7CB7261C"/>
    <w:rsid w:val="7CF33DDB"/>
    <w:rsid w:val="7D020724"/>
    <w:rsid w:val="7D0D358F"/>
    <w:rsid w:val="7D0D55B9"/>
    <w:rsid w:val="7D0F4510"/>
    <w:rsid w:val="7D1557DF"/>
    <w:rsid w:val="7D2C78F4"/>
    <w:rsid w:val="7D5411D8"/>
    <w:rsid w:val="7D5C6BC5"/>
    <w:rsid w:val="7D711E24"/>
    <w:rsid w:val="7D713CD6"/>
    <w:rsid w:val="7D7A4E9D"/>
    <w:rsid w:val="7D9103C4"/>
    <w:rsid w:val="7DE052D0"/>
    <w:rsid w:val="7E0429B9"/>
    <w:rsid w:val="7E4040AA"/>
    <w:rsid w:val="7E4545DF"/>
    <w:rsid w:val="7E465F56"/>
    <w:rsid w:val="7E611BB9"/>
    <w:rsid w:val="7E814EA7"/>
    <w:rsid w:val="7E8901E1"/>
    <w:rsid w:val="7EB75C7D"/>
    <w:rsid w:val="7EBE48B6"/>
    <w:rsid w:val="7EC0589D"/>
    <w:rsid w:val="7ECB7AF3"/>
    <w:rsid w:val="7ECD724F"/>
    <w:rsid w:val="7ED8381F"/>
    <w:rsid w:val="7EF85E24"/>
    <w:rsid w:val="7F2D7CEE"/>
    <w:rsid w:val="7F322A51"/>
    <w:rsid w:val="7F341CC1"/>
    <w:rsid w:val="7F5E7F3A"/>
    <w:rsid w:val="7F6B69A7"/>
    <w:rsid w:val="7F6D458E"/>
    <w:rsid w:val="7F8244DD"/>
    <w:rsid w:val="7FA607DC"/>
    <w:rsid w:val="7FC831D7"/>
    <w:rsid w:val="7FF37731"/>
    <w:rsid w:val="7FFB026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3"/>
    <w:qFormat/>
    <w:uiPriority w:val="0"/>
    <w:pPr>
      <w:keepNext/>
      <w:keepLines/>
      <w:spacing w:line="360" w:lineRule="exact"/>
      <w:ind w:firstLine="600" w:firstLineChars="200"/>
      <w:outlineLvl w:val="2"/>
    </w:pPr>
    <w:rPr>
      <w:rFonts w:ascii="Calibri" w:hAnsi="Calibri"/>
      <w:b/>
      <w:bCs/>
      <w:kern w:val="0"/>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9"/>
    <w:qFormat/>
    <w:uiPriority w:val="1"/>
    <w:pPr>
      <w:autoSpaceDE w:val="0"/>
      <w:autoSpaceDN w:val="0"/>
      <w:spacing w:before="29"/>
      <w:ind w:left="641"/>
      <w:jc w:val="left"/>
    </w:pPr>
    <w:rPr>
      <w:rFonts w:ascii="宋体" w:hAnsi="宋体" w:cs="宋体"/>
      <w:kern w:val="0"/>
      <w:sz w:val="24"/>
      <w:lang w:eastAsia="en-US"/>
    </w:rPr>
  </w:style>
  <w:style w:type="paragraph" w:styleId="5">
    <w:name w:val="Plain Text"/>
    <w:basedOn w:val="1"/>
    <w:link w:val="30"/>
    <w:unhideWhenUsed/>
    <w:qFormat/>
    <w:uiPriority w:val="99"/>
    <w:rPr>
      <w:rFonts w:ascii="宋体" w:hAnsi="Courier New"/>
      <w:szCs w:val="22"/>
    </w:rPr>
  </w:style>
  <w:style w:type="paragraph" w:styleId="6">
    <w:name w:val="Date"/>
    <w:basedOn w:val="1"/>
    <w:next w:val="1"/>
    <w:qFormat/>
    <w:uiPriority w:val="0"/>
    <w:rPr>
      <w:sz w:val="24"/>
      <w:szCs w:val="20"/>
    </w:rPr>
  </w:style>
  <w:style w:type="paragraph" w:styleId="7">
    <w:name w:val="Balloon Text"/>
    <w:basedOn w:val="1"/>
    <w:qFormat/>
    <w:uiPriority w:val="0"/>
    <w:rPr>
      <w:sz w:val="18"/>
      <w:szCs w:val="18"/>
    </w:rPr>
  </w:style>
  <w:style w:type="paragraph" w:styleId="8">
    <w:name w:val="footer"/>
    <w:basedOn w:val="1"/>
    <w:link w:val="28"/>
    <w:qFormat/>
    <w:uiPriority w:val="99"/>
    <w:pPr>
      <w:tabs>
        <w:tab w:val="center" w:pos="4153"/>
        <w:tab w:val="right" w:pos="8306"/>
      </w:tabs>
      <w:snapToGrid w:val="0"/>
      <w:jc w:val="left"/>
    </w:pPr>
    <w:rPr>
      <w:sz w:val="18"/>
      <w:szCs w:val="18"/>
    </w:rPr>
  </w:style>
  <w:style w:type="paragraph" w:styleId="9">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rPr>
      <w:rFonts w:ascii="Times New Roman" w:hAnsi="Times New Roman" w:eastAsia="宋体" w:cs="Times New Roman"/>
    </w:rPr>
  </w:style>
  <w:style w:type="character" w:styleId="16">
    <w:name w:val="FollowedHyperlink"/>
    <w:basedOn w:val="13"/>
    <w:unhideWhenUsed/>
    <w:qFormat/>
    <w:uiPriority w:val="99"/>
    <w:rPr>
      <w:color w:val="333333"/>
      <w:u w:val="none"/>
    </w:rPr>
  </w:style>
  <w:style w:type="character" w:styleId="17">
    <w:name w:val="Hyperlink"/>
    <w:basedOn w:val="13"/>
    <w:unhideWhenUsed/>
    <w:qFormat/>
    <w:uiPriority w:val="99"/>
    <w:rPr>
      <w:color w:val="333333"/>
      <w:u w:val="none"/>
    </w:rPr>
  </w:style>
  <w:style w:type="paragraph" w:customStyle="1" w:styleId="18">
    <w:name w:val="样式1"/>
    <w:basedOn w:val="1"/>
    <w:qFormat/>
    <w:uiPriority w:val="0"/>
    <w:pPr>
      <w:tabs>
        <w:tab w:val="left" w:pos="840"/>
      </w:tabs>
    </w:pPr>
  </w:style>
  <w:style w:type="paragraph" w:customStyle="1" w:styleId="1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0">
    <w:name w:val="样式 删除线"/>
    <w:basedOn w:val="13"/>
    <w:qFormat/>
    <w:uiPriority w:val="0"/>
    <w:rPr>
      <w:rFonts w:ascii="Times New Roman" w:hAnsi="Times New Roman" w:eastAsia="宋体" w:cs="Times New Roman"/>
    </w:rPr>
  </w:style>
  <w:style w:type="paragraph" w:customStyle="1" w:styleId="2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3">
    <w:name w:val="标题 3 Char"/>
    <w:basedOn w:val="13"/>
    <w:link w:val="2"/>
    <w:qFormat/>
    <w:uiPriority w:val="0"/>
    <w:rPr>
      <w:rFonts w:ascii="Calibri" w:hAnsi="Calibri"/>
      <w:b/>
      <w:bCs/>
      <w:sz w:val="32"/>
      <w:szCs w:val="32"/>
    </w:rPr>
  </w:style>
  <w:style w:type="paragraph" w:customStyle="1" w:styleId="24">
    <w:name w:val="SF正文 Char"/>
    <w:basedOn w:val="1"/>
    <w:qFormat/>
    <w:uiPriority w:val="0"/>
    <w:pPr>
      <w:ind w:firstLine="200" w:firstLineChars="200"/>
    </w:pPr>
    <w:rPr>
      <w:rFonts w:ascii="Century Gothic" w:hAnsi="Century Gothic"/>
      <w:sz w:val="24"/>
    </w:rPr>
  </w:style>
  <w:style w:type="paragraph" w:customStyle="1" w:styleId="25">
    <w:name w:val="列出段落1"/>
    <w:basedOn w:val="1"/>
    <w:qFormat/>
    <w:uiPriority w:val="99"/>
    <w:pPr>
      <w:ind w:firstLine="420" w:firstLineChars="200"/>
    </w:pPr>
  </w:style>
  <w:style w:type="character" w:customStyle="1" w:styleId="26">
    <w:name w:val="highlight1"/>
    <w:basedOn w:val="13"/>
    <w:qFormat/>
    <w:uiPriority w:val="0"/>
    <w:rPr>
      <w:sz w:val="18"/>
      <w:szCs w:val="18"/>
    </w:rPr>
  </w:style>
  <w:style w:type="character" w:customStyle="1" w:styleId="27">
    <w:name w:val="页眉 Char"/>
    <w:basedOn w:val="13"/>
    <w:link w:val="9"/>
    <w:qFormat/>
    <w:uiPriority w:val="99"/>
    <w:rPr>
      <w:kern w:val="2"/>
      <w:sz w:val="18"/>
      <w:szCs w:val="18"/>
    </w:rPr>
  </w:style>
  <w:style w:type="character" w:customStyle="1" w:styleId="28">
    <w:name w:val="页脚 Char"/>
    <w:basedOn w:val="13"/>
    <w:link w:val="8"/>
    <w:qFormat/>
    <w:uiPriority w:val="99"/>
    <w:rPr>
      <w:kern w:val="2"/>
      <w:sz w:val="18"/>
      <w:szCs w:val="18"/>
    </w:rPr>
  </w:style>
  <w:style w:type="character" w:customStyle="1" w:styleId="29">
    <w:name w:val="正文文本 Char"/>
    <w:basedOn w:val="13"/>
    <w:link w:val="4"/>
    <w:qFormat/>
    <w:uiPriority w:val="1"/>
    <w:rPr>
      <w:rFonts w:ascii="宋体" w:hAnsi="宋体" w:cs="宋体"/>
      <w:sz w:val="24"/>
      <w:szCs w:val="24"/>
      <w:lang w:eastAsia="en-US"/>
    </w:rPr>
  </w:style>
  <w:style w:type="character" w:customStyle="1" w:styleId="30">
    <w:name w:val="纯文本 Char"/>
    <w:basedOn w:val="13"/>
    <w:link w:val="5"/>
    <w:qFormat/>
    <w:uiPriority w:val="99"/>
    <w:rPr>
      <w:rFonts w:ascii="宋体" w:hAnsi="Courier New"/>
      <w:kern w:val="2"/>
      <w:sz w:val="21"/>
      <w:szCs w:val="22"/>
    </w:rPr>
  </w:style>
  <w:style w:type="paragraph" w:customStyle="1" w:styleId="31">
    <w:name w:val="gs2"/>
    <w:basedOn w:val="1"/>
    <w:qFormat/>
    <w:uiPriority w:val="0"/>
    <w:pPr>
      <w:widowControl/>
      <w:spacing w:before="100" w:beforeAutospacing="1" w:after="100" w:afterAutospacing="1" w:line="454" w:lineRule="atLeast"/>
      <w:jc w:val="left"/>
    </w:pPr>
    <w:rPr>
      <w:rFonts w:ascii="宋体" w:hAnsi="宋体" w:cs="宋体"/>
      <w:kern w:val="0"/>
      <w:szCs w:val="21"/>
    </w:rPr>
  </w:style>
  <w:style w:type="character" w:customStyle="1" w:styleId="32">
    <w:name w:val="current"/>
    <w:basedOn w:val="13"/>
    <w:qFormat/>
    <w:uiPriority w:val="0"/>
    <w:rPr>
      <w:color w:val="FFFFFF"/>
      <w:shd w:val="clear" w:color="auto" w:fill="33FFFF"/>
    </w:rPr>
  </w:style>
  <w:style w:type="paragraph" w:customStyle="1" w:styleId="33">
    <w:name w:val="建设方案正文"/>
    <w:basedOn w:val="1"/>
    <w:qFormat/>
    <w:uiPriority w:val="0"/>
    <w:pPr>
      <w:spacing w:line="360" w:lineRule="auto"/>
      <w:ind w:firstLine="200" w:firstLineChars="200"/>
    </w:pPr>
    <w:rPr>
      <w:rFonts w:ascii="仿宋_GB2312" w:eastAsia="仿宋_GB2312"/>
      <w:color w:val="000000"/>
      <w:sz w:val="24"/>
    </w:rPr>
  </w:style>
  <w:style w:type="paragraph" w:customStyle="1" w:styleId="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
    <w:name w:val="xl65"/>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36">
    <w:name w:val="xl6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38">
    <w:name w:val="xl68"/>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39">
    <w:name w:val="xl69"/>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40">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41">
    <w:name w:val="xl7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42">
    <w:name w:val="xl7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43">
    <w:name w:val="xl7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44">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FF0000"/>
      <w:kern w:val="0"/>
      <w:sz w:val="16"/>
      <w:szCs w:val="16"/>
    </w:rPr>
  </w:style>
  <w:style w:type="paragraph" w:customStyle="1" w:styleId="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16"/>
      <w:szCs w:val="16"/>
    </w:rPr>
  </w:style>
  <w:style w:type="paragraph" w:customStyle="1" w:styleId="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6"/>
      <w:szCs w:val="16"/>
    </w:rPr>
  </w:style>
  <w:style w:type="paragraph" w:customStyle="1" w:styleId="48">
    <w:name w:val="xl78"/>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16"/>
      <w:szCs w:val="16"/>
    </w:rPr>
  </w:style>
  <w:style w:type="paragraph" w:customStyle="1" w:styleId="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5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53">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4">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6"/>
      <w:szCs w:val="16"/>
    </w:rPr>
  </w:style>
  <w:style w:type="paragraph" w:customStyle="1" w:styleId="5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i/>
      <w:iCs/>
      <w:color w:val="000000"/>
      <w:kern w:val="0"/>
      <w:sz w:val="16"/>
      <w:szCs w:val="16"/>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6"/>
      <w:szCs w:val="16"/>
    </w:rPr>
  </w:style>
  <w:style w:type="paragraph" w:customStyle="1" w:styleId="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5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6"/>
      <w:szCs w:val="16"/>
    </w:rPr>
  </w:style>
  <w:style w:type="paragraph" w:customStyle="1" w:styleId="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i/>
      <w:iCs/>
      <w:color w:val="000000"/>
      <w:kern w:val="0"/>
      <w:sz w:val="16"/>
      <w:szCs w:val="16"/>
    </w:rPr>
  </w:style>
  <w:style w:type="paragraph" w:customStyle="1" w:styleId="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i/>
      <w:iCs/>
      <w:color w:val="000000"/>
      <w:kern w:val="0"/>
      <w:sz w:val="16"/>
      <w:szCs w:val="16"/>
    </w:rPr>
  </w:style>
  <w:style w:type="paragraph" w:customStyle="1" w:styleId="6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8"/>
      <w:szCs w:val="18"/>
    </w:rPr>
  </w:style>
  <w:style w:type="paragraph" w:customStyle="1" w:styleId="64">
    <w:name w:val="xl9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
    <w:name w:val="xl93"/>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6">
    <w:name w:val="xl94"/>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7">
    <w:name w:val="xl9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8">
    <w:name w:val="List Paragraph"/>
    <w:basedOn w:val="1"/>
    <w:unhideWhenUsed/>
    <w:qFormat/>
    <w:uiPriority w:val="99"/>
    <w:pPr>
      <w:ind w:firstLine="420" w:firstLineChars="200"/>
    </w:pPr>
  </w:style>
  <w:style w:type="paragraph" w:customStyle="1" w:styleId="69">
    <w:name w:val="列出段落2"/>
    <w:basedOn w:val="1"/>
    <w:unhideWhenUsed/>
    <w:qFormat/>
    <w:uiPriority w:val="99"/>
    <w:pPr>
      <w:ind w:firstLine="420" w:firstLineChars="200"/>
    </w:pPr>
  </w:style>
  <w:style w:type="character" w:customStyle="1" w:styleId="70">
    <w:name w:val="font4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E6F5A5-2D7B-423C-A5A5-1FB9E8AF7EF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33542</Words>
  <Characters>34942</Characters>
  <Lines>192</Lines>
  <Paragraphs>54</Paragraphs>
  <TotalTime>10</TotalTime>
  <ScaleCrop>false</ScaleCrop>
  <LinksUpToDate>false</LinksUpToDate>
  <CharactersWithSpaces>35581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2020-03-07T14:25:00Z</dcterms:created>
  <dc:creator>tina</dc:creator>
  <cp:lastModifiedBy>肖飞</cp:lastModifiedBy>
  <cp:lastPrinted>2020-07-17T02:15:00Z</cp:lastPrinted>
  <dcterms:modified xsi:type="dcterms:W3CDTF">2024-09-19T03:21:37Z</dcterms:modified>
  <cp:revision>1039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D98915CCC3B54F23B1AA0C7D671A362F</vt:lpwstr>
  </property>
</Properties>
</file>