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143EA">
      <w:pPr>
        <w:snapToGrid w:val="0"/>
        <w:jc w:val="center"/>
        <w:rPr>
          <w:rFonts w:ascii="黑体" w:hAnsi="宋体" w:eastAsia="黑体"/>
          <w:b/>
          <w:sz w:val="52"/>
          <w:szCs w:val="52"/>
        </w:rPr>
      </w:pPr>
    </w:p>
    <w:p w14:paraId="27445221">
      <w:pPr>
        <w:snapToGrid w:val="0"/>
        <w:jc w:val="center"/>
        <w:rPr>
          <w:rFonts w:ascii="黑体" w:hAnsi="宋体" w:eastAsia="黑体"/>
          <w:b/>
          <w:sz w:val="52"/>
          <w:szCs w:val="52"/>
        </w:rPr>
      </w:pPr>
    </w:p>
    <w:p w14:paraId="57ACAA34">
      <w:pPr>
        <w:tabs>
          <w:tab w:val="left" w:pos="7560"/>
        </w:tabs>
        <w:snapToGrid w:val="0"/>
        <w:jc w:val="center"/>
        <w:rPr>
          <w:rFonts w:ascii="黑体" w:hAnsi="宋体" w:eastAsia="黑体"/>
          <w:b/>
          <w:sz w:val="52"/>
          <w:szCs w:val="52"/>
        </w:rPr>
      </w:pPr>
      <w:r>
        <w:rPr>
          <w:rFonts w:hint="eastAsia" w:ascii="黑体" w:hAnsi="宋体" w:eastAsia="黑体"/>
          <w:b/>
          <w:sz w:val="52"/>
          <w:szCs w:val="52"/>
        </w:rPr>
        <w:t>湖南吉利汽车职业技术学院</w:t>
      </w:r>
    </w:p>
    <w:p w14:paraId="06F81E1D">
      <w:pPr>
        <w:snapToGrid w:val="0"/>
        <w:jc w:val="center"/>
        <w:rPr>
          <w:rFonts w:hint="eastAsia" w:ascii="黑体" w:hAnsi="宋体" w:eastAsia="黑体"/>
          <w:b/>
          <w:sz w:val="52"/>
          <w:szCs w:val="52"/>
          <w:lang w:eastAsia="zh-CN"/>
        </w:rPr>
      </w:pPr>
      <w:r>
        <w:rPr>
          <w:rFonts w:hint="eastAsia" w:ascii="黑体" w:hAnsi="宋体" w:eastAsia="黑体"/>
          <w:b/>
          <w:sz w:val="52"/>
          <w:szCs w:val="52"/>
          <w:lang w:eastAsia="zh-CN"/>
        </w:rPr>
        <w:t>网络营销与直播电商</w:t>
      </w:r>
    </w:p>
    <w:p w14:paraId="55FD68C1">
      <w:pPr>
        <w:snapToGrid w:val="0"/>
        <w:jc w:val="center"/>
        <w:rPr>
          <w:rFonts w:ascii="黑体" w:hAnsi="宋体" w:eastAsia="黑体"/>
          <w:b/>
          <w:sz w:val="52"/>
          <w:szCs w:val="52"/>
        </w:rPr>
      </w:pPr>
      <w:r>
        <w:rPr>
          <w:rFonts w:hint="eastAsia" w:ascii="黑体" w:hAnsi="宋体" w:eastAsia="黑体"/>
          <w:b/>
          <w:sz w:val="52"/>
          <w:szCs w:val="52"/>
        </w:rPr>
        <w:t>专业人才培养方案</w:t>
      </w:r>
    </w:p>
    <w:p w14:paraId="7751AAC6">
      <w:pPr>
        <w:snapToGrid w:val="0"/>
        <w:jc w:val="center"/>
        <w:rPr>
          <w:rFonts w:ascii="黑体" w:hAnsi="宋体" w:eastAsia="黑体"/>
          <w:sz w:val="32"/>
          <w:szCs w:val="32"/>
        </w:rPr>
      </w:pPr>
    </w:p>
    <w:p w14:paraId="010A30BA">
      <w:pPr>
        <w:snapToGrid w:val="0"/>
        <w:jc w:val="center"/>
        <w:rPr>
          <w:rFonts w:ascii="黑体" w:hAnsi="宋体" w:eastAsia="黑体"/>
          <w:sz w:val="32"/>
          <w:szCs w:val="32"/>
        </w:rPr>
      </w:pPr>
    </w:p>
    <w:p w14:paraId="2EA1A0A7">
      <w:pPr>
        <w:snapToGrid w:val="0"/>
        <w:jc w:val="center"/>
        <w:rPr>
          <w:rFonts w:ascii="黑体" w:hAnsi="宋体" w:eastAsia="黑体"/>
          <w:sz w:val="32"/>
          <w:szCs w:val="32"/>
        </w:rPr>
      </w:pPr>
    </w:p>
    <w:p w14:paraId="5C9A4846">
      <w:pPr>
        <w:snapToGrid w:val="0"/>
        <w:jc w:val="center"/>
        <w:rPr>
          <w:rFonts w:ascii="黑体" w:hAnsi="宋体" w:eastAsia="黑体"/>
          <w:sz w:val="32"/>
          <w:szCs w:val="32"/>
        </w:rPr>
      </w:pPr>
    </w:p>
    <w:p w14:paraId="1A32541C">
      <w:pPr>
        <w:snapToGrid w:val="0"/>
        <w:jc w:val="center"/>
        <w:rPr>
          <w:rFonts w:ascii="黑体" w:hAnsi="宋体" w:eastAsia="黑体"/>
          <w:sz w:val="32"/>
          <w:szCs w:val="32"/>
        </w:rPr>
      </w:pPr>
    </w:p>
    <w:p w14:paraId="7D9A93EC">
      <w:pPr>
        <w:snapToGrid w:val="0"/>
        <w:jc w:val="center"/>
        <w:rPr>
          <w:rFonts w:ascii="黑体" w:hAnsi="宋体" w:eastAsia="黑体"/>
          <w:sz w:val="32"/>
          <w:szCs w:val="32"/>
        </w:rPr>
      </w:pPr>
    </w:p>
    <w:p w14:paraId="14298F33">
      <w:pPr>
        <w:snapToGrid w:val="0"/>
        <w:jc w:val="center"/>
        <w:rPr>
          <w:rFonts w:ascii="黑体" w:hAnsi="宋体" w:eastAsia="黑体"/>
          <w:sz w:val="32"/>
          <w:szCs w:val="32"/>
        </w:rPr>
      </w:pPr>
    </w:p>
    <w:p w14:paraId="3346B6DC">
      <w:pPr>
        <w:snapToGrid w:val="0"/>
        <w:jc w:val="center"/>
        <w:rPr>
          <w:rFonts w:ascii="黑体" w:hAnsi="宋体" w:eastAsia="黑体"/>
          <w:sz w:val="32"/>
          <w:szCs w:val="32"/>
        </w:rPr>
      </w:pPr>
    </w:p>
    <w:p w14:paraId="35BBA461">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专 业 名 称 ：</w:t>
      </w:r>
      <w:r>
        <w:rPr>
          <w:rFonts w:hint="eastAsia" w:ascii="黑体" w:hAnsi="宋体" w:eastAsia="黑体"/>
          <w:sz w:val="32"/>
          <w:szCs w:val="32"/>
          <w:u w:val="single"/>
        </w:rPr>
        <w:t xml:space="preserve">    </w:t>
      </w:r>
      <w:r>
        <w:rPr>
          <w:rFonts w:hint="eastAsia" w:ascii="黑体" w:hAnsi="宋体" w:eastAsia="黑体"/>
          <w:sz w:val="32"/>
          <w:szCs w:val="32"/>
          <w:u w:val="single"/>
          <w:lang w:eastAsia="zh-CN"/>
        </w:rPr>
        <w:t>网络营销与直播电商</w:t>
      </w:r>
      <w:r>
        <w:rPr>
          <w:rFonts w:hint="eastAsia" w:ascii="黑体" w:hAnsi="宋体" w:eastAsia="黑体"/>
          <w:sz w:val="32"/>
          <w:szCs w:val="32"/>
          <w:u w:val="single"/>
        </w:rPr>
        <w:t xml:space="preserve">          </w:t>
      </w:r>
    </w:p>
    <w:p w14:paraId="76AB917B">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专 业 代 码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530704</w:t>
      </w:r>
      <w:r>
        <w:rPr>
          <w:rFonts w:hint="eastAsia" w:ascii="黑体" w:hAnsi="宋体" w:eastAsia="黑体"/>
          <w:sz w:val="32"/>
          <w:szCs w:val="32"/>
          <w:u w:val="single"/>
        </w:rPr>
        <w:t xml:space="preserve">                         </w:t>
      </w:r>
    </w:p>
    <w:p w14:paraId="3D9E6FC0">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适 用 年 级 ：</w:t>
      </w:r>
      <w:r>
        <w:rPr>
          <w:rFonts w:hint="eastAsia" w:ascii="黑体" w:hAnsi="宋体" w:eastAsia="黑体"/>
          <w:sz w:val="32"/>
          <w:szCs w:val="32"/>
          <w:u w:val="single"/>
        </w:rPr>
        <w:t xml:space="preserve">         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级                         </w:t>
      </w:r>
    </w:p>
    <w:p w14:paraId="1F61CDA5">
      <w:pPr>
        <w:snapToGrid w:val="0"/>
        <w:spacing w:line="360" w:lineRule="auto"/>
        <w:ind w:firstLine="1920" w:firstLineChars="600"/>
        <w:jc w:val="left"/>
        <w:rPr>
          <w:rFonts w:ascii="黑体" w:hAnsi="宋体" w:eastAsia="黑体"/>
          <w:sz w:val="32"/>
          <w:szCs w:val="32"/>
        </w:rPr>
      </w:pPr>
      <w:r>
        <w:rPr>
          <w:rFonts w:hint="eastAsia" w:ascii="黑体" w:hAnsi="宋体" w:eastAsia="黑体"/>
          <w:sz w:val="32"/>
          <w:szCs w:val="32"/>
        </w:rPr>
        <w:t>所 属 系 部 ：</w:t>
      </w:r>
      <w:r>
        <w:rPr>
          <w:rFonts w:hint="eastAsia" w:ascii="黑体" w:hAnsi="宋体" w:eastAsia="黑体"/>
          <w:sz w:val="32"/>
          <w:szCs w:val="32"/>
          <w:u w:val="single"/>
        </w:rPr>
        <w:t xml:space="preserve">       </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lang w:eastAsia="zh-CN"/>
        </w:rPr>
        <w:t>管</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lang w:eastAsia="zh-CN"/>
        </w:rPr>
        <w:t>理</w:t>
      </w:r>
      <w:r>
        <w:rPr>
          <w:rFonts w:hint="eastAsia" w:ascii="黑体" w:hAnsi="宋体" w:eastAsia="黑体"/>
          <w:sz w:val="32"/>
          <w:szCs w:val="32"/>
          <w:u w:val="single"/>
          <w:lang w:val="en-US" w:eastAsia="zh-CN"/>
        </w:rPr>
        <w:t xml:space="preserve"> </w:t>
      </w:r>
      <w:r>
        <w:rPr>
          <w:rFonts w:hint="eastAsia" w:ascii="黑体" w:hAnsi="宋体" w:eastAsia="黑体"/>
          <w:sz w:val="32"/>
          <w:szCs w:val="32"/>
          <w:u w:val="single"/>
        </w:rPr>
        <w:t xml:space="preserve">系                      </w:t>
      </w:r>
    </w:p>
    <w:p w14:paraId="4D1F70B9">
      <w:pPr>
        <w:snapToGrid w:val="0"/>
        <w:spacing w:line="360" w:lineRule="auto"/>
        <w:ind w:firstLine="1900" w:firstLineChars="500"/>
        <w:rPr>
          <w:rFonts w:ascii="黑体" w:hAnsi="宋体" w:eastAsia="黑体"/>
          <w:spacing w:val="30"/>
          <w:sz w:val="32"/>
          <w:szCs w:val="32"/>
          <w:u w:val="single"/>
        </w:rPr>
      </w:pPr>
      <w:r>
        <w:rPr>
          <w:rFonts w:hint="eastAsia" w:ascii="黑体" w:hAnsi="宋体" w:eastAsia="黑体"/>
          <w:spacing w:val="30"/>
          <w:sz w:val="32"/>
          <w:szCs w:val="32"/>
        </w:rPr>
        <w:t>专业负责人：</w:t>
      </w:r>
      <w:r>
        <w:rPr>
          <w:rFonts w:hint="eastAsia" w:ascii="黑体" w:hAnsi="宋体" w:eastAsia="黑体"/>
          <w:spacing w:val="30"/>
          <w:sz w:val="32"/>
          <w:szCs w:val="32"/>
          <w:u w:val="single"/>
        </w:rPr>
        <w:t xml:space="preserve">      </w:t>
      </w:r>
      <w:r>
        <w:rPr>
          <w:rFonts w:hint="eastAsia" w:ascii="黑体" w:hAnsi="宋体" w:eastAsia="黑体"/>
          <w:spacing w:val="30"/>
          <w:sz w:val="32"/>
          <w:szCs w:val="32"/>
          <w:u w:val="single"/>
          <w:lang w:val="en-US" w:eastAsia="zh-CN"/>
        </w:rPr>
        <w:t>李玉容</w:t>
      </w:r>
      <w:r>
        <w:rPr>
          <w:rFonts w:hint="eastAsia" w:ascii="黑体" w:hAnsi="宋体" w:eastAsia="黑体"/>
          <w:spacing w:val="30"/>
          <w:sz w:val="32"/>
          <w:szCs w:val="32"/>
          <w:u w:val="single"/>
        </w:rPr>
        <w:t xml:space="preserve">                        </w:t>
      </w:r>
    </w:p>
    <w:p w14:paraId="5C0BC5D7">
      <w:pPr>
        <w:snapToGrid w:val="0"/>
        <w:spacing w:line="360" w:lineRule="auto"/>
        <w:ind w:firstLine="1920" w:firstLineChars="600"/>
        <w:jc w:val="left"/>
        <w:rPr>
          <w:rFonts w:ascii="黑体" w:hAnsi="宋体" w:eastAsia="黑体"/>
          <w:sz w:val="32"/>
          <w:szCs w:val="32"/>
          <w:u w:val="single"/>
        </w:rPr>
      </w:pPr>
      <w:r>
        <w:rPr>
          <w:rFonts w:hint="eastAsia" w:ascii="黑体" w:hAnsi="宋体" w:eastAsia="黑体"/>
          <w:sz w:val="32"/>
          <w:szCs w:val="32"/>
        </w:rPr>
        <w:t>修 订 时 间 ：</w:t>
      </w:r>
      <w:r>
        <w:rPr>
          <w:rFonts w:ascii="黑体" w:hAnsi="宋体" w:eastAsia="黑体"/>
          <w:sz w:val="32"/>
          <w:szCs w:val="32"/>
          <w:u w:val="single"/>
        </w:rPr>
        <w:t xml:space="preserve">   </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年</w:t>
      </w:r>
      <w:r>
        <w:rPr>
          <w:rFonts w:hint="eastAsia" w:ascii="黑体" w:hAnsi="宋体" w:eastAsia="黑体"/>
          <w:sz w:val="32"/>
          <w:szCs w:val="32"/>
          <w:u w:val="single"/>
          <w:lang w:val="en-US" w:eastAsia="zh-CN"/>
        </w:rPr>
        <w:t>5</w:t>
      </w:r>
      <w:r>
        <w:rPr>
          <w:rFonts w:hint="eastAsia" w:ascii="黑体" w:hAnsi="宋体" w:eastAsia="黑体"/>
          <w:sz w:val="32"/>
          <w:szCs w:val="32"/>
          <w:u w:val="single"/>
        </w:rPr>
        <w:t xml:space="preserve">月               </w:t>
      </w:r>
    </w:p>
    <w:p w14:paraId="296E5033">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系部审批人：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肖 飞</w:t>
      </w:r>
      <w:r>
        <w:rPr>
          <w:rFonts w:hint="eastAsia" w:ascii="黑体" w:hAnsi="宋体" w:eastAsia="黑体"/>
          <w:spacing w:val="32"/>
          <w:sz w:val="32"/>
          <w:szCs w:val="32"/>
          <w:u w:val="single"/>
        </w:rPr>
        <w:t xml:space="preserve">                </w:t>
      </w:r>
    </w:p>
    <w:p w14:paraId="66ABC5ED">
      <w:pPr>
        <w:snapToGrid w:val="0"/>
        <w:spacing w:line="360" w:lineRule="auto"/>
        <w:ind w:firstLine="1920" w:firstLineChars="600"/>
        <w:rPr>
          <w:rFonts w:ascii="黑体" w:hAnsi="宋体" w:eastAsia="黑体"/>
          <w:sz w:val="32"/>
          <w:szCs w:val="32"/>
        </w:rPr>
      </w:pPr>
      <w:r>
        <w:rPr>
          <w:rFonts w:hint="eastAsia" w:ascii="黑体" w:hAnsi="宋体" w:eastAsia="黑体"/>
          <w:sz w:val="32"/>
          <w:szCs w:val="32"/>
        </w:rPr>
        <w:t>系部审批时间：</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年6月                   </w:t>
      </w:r>
    </w:p>
    <w:p w14:paraId="75B3F6D0">
      <w:pPr>
        <w:snapToGrid w:val="0"/>
        <w:spacing w:line="360" w:lineRule="auto"/>
        <w:ind w:firstLine="1920" w:firstLineChars="500"/>
        <w:rPr>
          <w:rFonts w:ascii="黑体" w:hAnsi="宋体" w:eastAsia="黑体"/>
          <w:spacing w:val="32"/>
          <w:sz w:val="32"/>
          <w:szCs w:val="32"/>
        </w:rPr>
      </w:pPr>
      <w:r>
        <w:rPr>
          <w:rFonts w:hint="eastAsia" w:ascii="黑体" w:hAnsi="宋体" w:eastAsia="黑体"/>
          <w:spacing w:val="32"/>
          <w:sz w:val="32"/>
          <w:szCs w:val="32"/>
        </w:rPr>
        <w:t>学校审批人：</w:t>
      </w:r>
      <w:r>
        <w:rPr>
          <w:rFonts w:hint="eastAsia" w:ascii="黑体" w:hAnsi="宋体" w:eastAsia="黑体"/>
          <w:spacing w:val="32"/>
          <w:sz w:val="32"/>
          <w:szCs w:val="32"/>
          <w:u w:val="single"/>
        </w:rPr>
        <w:t xml:space="preserve">      </w:t>
      </w:r>
      <w:r>
        <w:rPr>
          <w:rFonts w:hint="eastAsia" w:ascii="黑体" w:hAnsi="宋体" w:eastAsia="黑体"/>
          <w:spacing w:val="32"/>
          <w:sz w:val="32"/>
          <w:szCs w:val="32"/>
          <w:u w:val="single"/>
          <w:lang w:val="en-US" w:eastAsia="zh-CN"/>
        </w:rPr>
        <w:t>马卫平</w:t>
      </w:r>
      <w:r>
        <w:rPr>
          <w:rFonts w:hint="eastAsia" w:ascii="黑体" w:hAnsi="宋体" w:eastAsia="黑体"/>
          <w:spacing w:val="32"/>
          <w:sz w:val="32"/>
          <w:szCs w:val="32"/>
          <w:u w:val="single"/>
        </w:rPr>
        <w:t xml:space="preserve">         </w:t>
      </w:r>
    </w:p>
    <w:p w14:paraId="7C1032B4">
      <w:pPr>
        <w:snapToGrid w:val="0"/>
        <w:spacing w:line="360" w:lineRule="auto"/>
        <w:ind w:firstLine="1920" w:firstLineChars="600"/>
        <w:rPr>
          <w:rFonts w:ascii="黑体" w:hAnsi="宋体" w:eastAsia="黑体"/>
          <w:sz w:val="32"/>
          <w:szCs w:val="32"/>
        </w:rPr>
        <w:sectPr>
          <w:headerReference r:id="rId3" w:type="default"/>
          <w:pgSz w:w="11906" w:h="16838"/>
          <w:pgMar w:top="1440" w:right="1797" w:bottom="1440" w:left="1797" w:header="851" w:footer="992" w:gutter="0"/>
          <w:cols w:space="425" w:num="1"/>
          <w:docGrid w:type="linesAndChars" w:linePitch="312" w:charSpace="0"/>
        </w:sectPr>
      </w:pPr>
      <w:r>
        <w:rPr>
          <w:rFonts w:hint="eastAsia" w:ascii="黑体" w:hAnsi="宋体" w:eastAsia="黑体"/>
          <w:sz w:val="32"/>
          <w:szCs w:val="32"/>
        </w:rPr>
        <w:t>学校审批时间：</w:t>
      </w:r>
      <w:r>
        <w:rPr>
          <w:rFonts w:hint="eastAsia" w:ascii="黑体" w:hAnsi="宋体" w:eastAsia="黑体"/>
          <w:sz w:val="32"/>
          <w:szCs w:val="32"/>
          <w:u w:val="single"/>
        </w:rPr>
        <w:t xml:space="preserve">       </w:t>
      </w:r>
      <w:r>
        <w:rPr>
          <w:rFonts w:ascii="黑体" w:hAnsi="宋体" w:eastAsia="黑体"/>
          <w:sz w:val="32"/>
          <w:szCs w:val="32"/>
          <w:u w:val="single"/>
        </w:rPr>
        <w:t>202</w:t>
      </w:r>
      <w:r>
        <w:rPr>
          <w:rFonts w:hint="eastAsia" w:ascii="黑体" w:hAnsi="宋体" w:eastAsia="黑体"/>
          <w:sz w:val="32"/>
          <w:szCs w:val="32"/>
          <w:u w:val="single"/>
          <w:lang w:val="en-US" w:eastAsia="zh-CN"/>
        </w:rPr>
        <w:t>4</w:t>
      </w:r>
      <w:r>
        <w:rPr>
          <w:rFonts w:hint="eastAsia" w:ascii="黑体" w:hAnsi="宋体" w:eastAsia="黑体"/>
          <w:sz w:val="32"/>
          <w:szCs w:val="32"/>
          <w:u w:val="single"/>
        </w:rPr>
        <w:t xml:space="preserve">年7月              </w:t>
      </w:r>
    </w:p>
    <w:p w14:paraId="2ABA1294">
      <w:pPr>
        <w:snapToGrid w:val="0"/>
        <w:jc w:val="center"/>
        <w:rPr>
          <w:rFonts w:ascii="黑体" w:hAnsi="宋体" w:eastAsia="黑体"/>
          <w:sz w:val="32"/>
          <w:szCs w:val="32"/>
        </w:rPr>
      </w:pPr>
    </w:p>
    <w:p w14:paraId="6B34170A">
      <w:pPr>
        <w:snapToGrid w:val="0"/>
        <w:jc w:val="center"/>
        <w:rPr>
          <w:rFonts w:ascii="黑体" w:hAnsi="宋体" w:eastAsia="黑体"/>
          <w:bCs/>
          <w:sz w:val="32"/>
          <w:szCs w:val="32"/>
        </w:rPr>
      </w:pPr>
      <w:r>
        <w:rPr>
          <w:rFonts w:hint="eastAsia" w:ascii="黑体" w:hAnsi="宋体" w:eastAsia="黑体"/>
          <w:sz w:val="32"/>
          <w:szCs w:val="32"/>
          <w:lang w:eastAsia="zh-CN"/>
        </w:rPr>
        <w:t>网络营销与直播电商</w:t>
      </w:r>
      <w:r>
        <w:rPr>
          <w:rFonts w:hint="eastAsia" w:ascii="黑体" w:hAnsi="宋体" w:eastAsia="黑体"/>
          <w:bCs/>
          <w:sz w:val="32"/>
          <w:szCs w:val="32"/>
        </w:rPr>
        <w:t>专业人才培养方案</w:t>
      </w:r>
    </w:p>
    <w:p w14:paraId="761F0DC5">
      <w:pPr>
        <w:snapToGrid w:val="0"/>
        <w:jc w:val="center"/>
        <w:rPr>
          <w:rFonts w:ascii="黑体" w:hAnsi="宋体" w:eastAsia="黑体"/>
          <w:bCs/>
          <w:sz w:val="32"/>
          <w:szCs w:val="32"/>
        </w:rPr>
      </w:pPr>
    </w:p>
    <w:p w14:paraId="352EE281">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一、专业名称及代码</w:t>
      </w:r>
    </w:p>
    <w:p w14:paraId="4E9CE02D">
      <w:pPr>
        <w:spacing w:before="156" w:beforeLines="50" w:after="156" w:afterLines="50" w:line="440" w:lineRule="exact"/>
        <w:ind w:firstLine="420" w:firstLineChars="200"/>
        <w:rPr>
          <w:rFonts w:hint="eastAsia" w:ascii="宋体" w:hAnsi="宋体" w:eastAsia="宋体"/>
          <w:szCs w:val="21"/>
          <w:lang w:eastAsia="zh-CN"/>
        </w:rPr>
      </w:pPr>
      <w:r>
        <w:rPr>
          <w:rFonts w:hint="eastAsia" w:ascii="黑体" w:hAnsi="宋体" w:eastAsia="黑体"/>
          <w:color w:val="000000" w:themeColor="text1"/>
          <w:szCs w:val="21"/>
        </w:rPr>
        <w:t>专业名称</w:t>
      </w:r>
      <w:r>
        <w:rPr>
          <w:rFonts w:hint="eastAsia" w:ascii="宋体" w:hAnsi="宋体"/>
          <w:color w:val="000000" w:themeColor="text1"/>
          <w:szCs w:val="21"/>
        </w:rPr>
        <w:t>：</w:t>
      </w:r>
      <w:r>
        <w:rPr>
          <w:rFonts w:hint="eastAsia" w:ascii="宋体" w:hAnsi="宋体"/>
          <w:szCs w:val="21"/>
          <w:lang w:eastAsia="zh-CN"/>
        </w:rPr>
        <w:t>网络营销与直播电商</w:t>
      </w:r>
    </w:p>
    <w:p w14:paraId="3AE6D110">
      <w:pPr>
        <w:spacing w:before="156" w:beforeLines="50" w:after="156" w:afterLines="50" w:line="440" w:lineRule="exact"/>
        <w:ind w:firstLine="420" w:firstLineChars="200"/>
        <w:rPr>
          <w:rFonts w:hint="default" w:ascii="宋体" w:hAnsi="宋体"/>
          <w:szCs w:val="21"/>
          <w:lang w:val="en-US" w:eastAsia="zh-CN"/>
        </w:rPr>
      </w:pPr>
      <w:r>
        <w:rPr>
          <w:rFonts w:hint="eastAsia" w:ascii="黑体" w:hAnsi="宋体" w:eastAsia="黑体"/>
          <w:color w:val="000000" w:themeColor="text1"/>
          <w:szCs w:val="21"/>
        </w:rPr>
        <w:t>专业代码：</w:t>
      </w:r>
      <w:r>
        <w:rPr>
          <w:rFonts w:hint="eastAsia" w:ascii="宋体" w:hAnsi="宋体"/>
          <w:szCs w:val="21"/>
          <w:lang w:val="en-US" w:eastAsia="zh-CN"/>
        </w:rPr>
        <w:t>530704</w:t>
      </w:r>
    </w:p>
    <w:p w14:paraId="3B240F89">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二、入学要求</w:t>
      </w:r>
    </w:p>
    <w:p w14:paraId="44613840">
      <w:pPr>
        <w:spacing w:before="156" w:beforeLines="50" w:after="156" w:afterLines="50" w:line="440" w:lineRule="exact"/>
        <w:ind w:firstLine="420" w:firstLineChars="200"/>
        <w:rPr>
          <w:rFonts w:ascii="宋体" w:hAnsi="宋体"/>
          <w:szCs w:val="21"/>
        </w:rPr>
      </w:pPr>
      <w:r>
        <w:rPr>
          <w:rFonts w:hint="eastAsia" w:ascii="宋体" w:hAnsi="宋体"/>
          <w:szCs w:val="21"/>
        </w:rPr>
        <w:t>高中阶段教育毕业生或具有同等</w:t>
      </w:r>
      <w:r>
        <w:rPr>
          <w:rFonts w:hint="eastAsia" w:ascii="宋体" w:hAnsi="宋体"/>
          <w:szCs w:val="21"/>
          <w:lang w:val="en-US" w:eastAsia="zh-CN"/>
        </w:rPr>
        <w:t>学历</w:t>
      </w:r>
      <w:r>
        <w:rPr>
          <w:rFonts w:hint="eastAsia" w:ascii="宋体" w:hAnsi="宋体"/>
          <w:szCs w:val="21"/>
        </w:rPr>
        <w:t>者。</w:t>
      </w:r>
    </w:p>
    <w:p w14:paraId="3296E0C7">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三、修业年限</w:t>
      </w:r>
    </w:p>
    <w:p w14:paraId="72E06861">
      <w:pPr>
        <w:spacing w:before="156" w:beforeLines="50" w:after="156" w:afterLines="50" w:line="440" w:lineRule="exact"/>
        <w:ind w:firstLine="420" w:firstLineChars="200"/>
        <w:rPr>
          <w:rFonts w:ascii="宋体" w:hAnsi="宋体"/>
          <w:szCs w:val="21"/>
        </w:rPr>
      </w:pPr>
      <w:r>
        <w:rPr>
          <w:rFonts w:hint="eastAsia" w:ascii="宋体" w:hAnsi="宋体"/>
          <w:szCs w:val="21"/>
          <w:lang w:val="en-US" w:eastAsia="zh-CN"/>
        </w:rPr>
        <w:t>三年</w:t>
      </w:r>
      <w:r>
        <w:rPr>
          <w:rFonts w:hint="eastAsia" w:ascii="宋体" w:hAnsi="宋体"/>
          <w:szCs w:val="21"/>
        </w:rPr>
        <w:t>。</w:t>
      </w:r>
    </w:p>
    <w:p w14:paraId="5FA53DF0">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四、职业面向</w:t>
      </w:r>
    </w:p>
    <w:p w14:paraId="74E173A2">
      <w:pPr>
        <w:spacing w:line="440" w:lineRule="exact"/>
        <w:ind w:firstLine="420" w:firstLineChars="200"/>
        <w:rPr>
          <w:rFonts w:ascii="黑体" w:eastAsia="黑体"/>
          <w:color w:val="000000" w:themeColor="text1"/>
        </w:rPr>
      </w:pPr>
      <w:r>
        <w:rPr>
          <w:rFonts w:hint="eastAsia" w:ascii="黑体" w:eastAsia="黑体"/>
          <w:color w:val="000000" w:themeColor="text1"/>
        </w:rPr>
        <w:t>（一）职业面向</w:t>
      </w:r>
    </w:p>
    <w:tbl>
      <w:tblPr>
        <w:tblStyle w:val="12"/>
        <w:tblW w:w="8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134"/>
        <w:gridCol w:w="1275"/>
        <w:gridCol w:w="1560"/>
        <w:gridCol w:w="1816"/>
        <w:gridCol w:w="1360"/>
      </w:tblGrid>
      <w:tr w14:paraId="3A19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14:paraId="6D7679E0">
            <w:pPr>
              <w:spacing w:before="156" w:beforeLines="50" w:after="156" w:afterLines="50"/>
              <w:jc w:val="distribute"/>
              <w:rPr>
                <w:rFonts w:ascii="黑体" w:hAnsi="宋体" w:eastAsia="黑体"/>
                <w:bCs/>
                <w:szCs w:val="21"/>
              </w:rPr>
            </w:pPr>
            <w:r>
              <w:rPr>
                <w:rFonts w:hint="eastAsia" w:ascii="黑体" w:hAnsi="宋体" w:eastAsia="黑体"/>
                <w:bCs/>
                <w:szCs w:val="21"/>
              </w:rPr>
              <w:t>所属专业大类及代码</w:t>
            </w:r>
          </w:p>
        </w:tc>
        <w:tc>
          <w:tcPr>
            <w:tcW w:w="1134" w:type="dxa"/>
          </w:tcPr>
          <w:p w14:paraId="7B78A491">
            <w:pPr>
              <w:spacing w:before="156" w:beforeLines="50" w:after="156" w:afterLines="50"/>
              <w:jc w:val="distribute"/>
              <w:rPr>
                <w:rFonts w:ascii="黑体" w:hAnsi="宋体" w:eastAsia="黑体"/>
                <w:bCs/>
                <w:szCs w:val="21"/>
              </w:rPr>
            </w:pPr>
            <w:r>
              <w:rPr>
                <w:rFonts w:hint="eastAsia" w:ascii="黑体" w:hAnsi="宋体" w:eastAsia="黑体"/>
                <w:bCs/>
                <w:szCs w:val="21"/>
              </w:rPr>
              <w:t>所属专业类及代码</w:t>
            </w:r>
          </w:p>
        </w:tc>
        <w:tc>
          <w:tcPr>
            <w:tcW w:w="1275" w:type="dxa"/>
          </w:tcPr>
          <w:p w14:paraId="18B1697C">
            <w:pPr>
              <w:spacing w:before="156" w:beforeLines="50" w:after="156" w:afterLines="50"/>
              <w:jc w:val="distribute"/>
              <w:rPr>
                <w:rFonts w:ascii="黑体" w:hAnsi="宋体" w:eastAsia="黑体"/>
                <w:bCs/>
                <w:szCs w:val="21"/>
              </w:rPr>
            </w:pPr>
            <w:r>
              <w:rPr>
                <w:rFonts w:hint="eastAsia" w:ascii="黑体" w:hAnsi="宋体" w:eastAsia="黑体"/>
                <w:bCs/>
                <w:szCs w:val="21"/>
              </w:rPr>
              <w:t>对应的行业</w:t>
            </w:r>
          </w:p>
        </w:tc>
        <w:tc>
          <w:tcPr>
            <w:tcW w:w="1560" w:type="dxa"/>
          </w:tcPr>
          <w:p w14:paraId="29214D95">
            <w:pPr>
              <w:spacing w:before="156" w:beforeLines="50" w:after="156" w:afterLines="50"/>
              <w:rPr>
                <w:rFonts w:ascii="黑体" w:hAnsi="宋体" w:eastAsia="黑体"/>
                <w:bCs/>
                <w:szCs w:val="21"/>
              </w:rPr>
            </w:pPr>
            <w:r>
              <w:rPr>
                <w:rFonts w:hint="eastAsia" w:ascii="黑体" w:hAnsi="宋体" w:eastAsia="黑体"/>
                <w:bCs/>
                <w:szCs w:val="21"/>
              </w:rPr>
              <w:t>主要职业类别</w:t>
            </w:r>
          </w:p>
        </w:tc>
        <w:tc>
          <w:tcPr>
            <w:tcW w:w="1816" w:type="dxa"/>
          </w:tcPr>
          <w:p w14:paraId="1B734AEB">
            <w:pPr>
              <w:spacing w:before="156" w:beforeLines="50" w:after="156" w:afterLines="50"/>
              <w:rPr>
                <w:rFonts w:ascii="黑体" w:hAnsi="宋体" w:eastAsia="黑体"/>
                <w:bCs/>
                <w:szCs w:val="21"/>
              </w:rPr>
            </w:pPr>
            <w:r>
              <w:rPr>
                <w:rFonts w:hint="eastAsia" w:ascii="黑体" w:hAnsi="宋体" w:eastAsia="黑体"/>
                <w:bCs/>
                <w:szCs w:val="21"/>
              </w:rPr>
              <w:t>主要岗位类别（或技术领域）</w:t>
            </w:r>
          </w:p>
        </w:tc>
        <w:tc>
          <w:tcPr>
            <w:tcW w:w="1360" w:type="dxa"/>
          </w:tcPr>
          <w:p w14:paraId="4FE64AE0">
            <w:pPr>
              <w:spacing w:before="156" w:beforeLines="50" w:after="156" w:afterLines="50"/>
              <w:rPr>
                <w:rFonts w:ascii="黑体" w:hAnsi="宋体" w:eastAsia="黑体"/>
                <w:bCs/>
                <w:szCs w:val="21"/>
              </w:rPr>
            </w:pPr>
            <w:r>
              <w:rPr>
                <w:rFonts w:hint="eastAsia" w:ascii="黑体" w:hAnsi="宋体" w:eastAsia="黑体"/>
                <w:bCs/>
                <w:szCs w:val="21"/>
              </w:rPr>
              <w:t>职业技能等级证书</w:t>
            </w:r>
          </w:p>
        </w:tc>
      </w:tr>
      <w:tr w14:paraId="33A4E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2" w:type="dxa"/>
          </w:tcPr>
          <w:p w14:paraId="15AE18F2">
            <w:pPr>
              <w:spacing w:before="156" w:beforeLines="50" w:after="156" w:afterLines="50"/>
              <w:rPr>
                <w:rFonts w:ascii="宋体" w:hAnsi="宋体"/>
                <w:sz w:val="18"/>
                <w:szCs w:val="18"/>
              </w:rPr>
            </w:pPr>
            <w:r>
              <w:rPr>
                <w:rFonts w:hint="eastAsia" w:ascii="宋体" w:hAnsi="宋体"/>
                <w:sz w:val="18"/>
                <w:szCs w:val="18"/>
              </w:rPr>
              <w:t>财经商贸大类（</w:t>
            </w:r>
            <w:r>
              <w:rPr>
                <w:rFonts w:hint="eastAsia" w:ascii="宋体" w:hAnsi="宋体"/>
                <w:sz w:val="18"/>
                <w:szCs w:val="18"/>
                <w:lang w:val="en-US" w:eastAsia="zh-CN"/>
              </w:rPr>
              <w:t>5</w:t>
            </w:r>
            <w:r>
              <w:rPr>
                <w:rFonts w:hint="eastAsia" w:ascii="宋体" w:hAnsi="宋体"/>
                <w:sz w:val="18"/>
                <w:szCs w:val="18"/>
              </w:rPr>
              <w:t>3）</w:t>
            </w:r>
          </w:p>
        </w:tc>
        <w:tc>
          <w:tcPr>
            <w:tcW w:w="1134" w:type="dxa"/>
          </w:tcPr>
          <w:p w14:paraId="4D308F37">
            <w:pPr>
              <w:spacing w:before="156" w:beforeLines="50" w:after="156" w:afterLines="50"/>
              <w:rPr>
                <w:rFonts w:ascii="宋体" w:hAnsi="宋体"/>
                <w:sz w:val="18"/>
                <w:szCs w:val="18"/>
              </w:rPr>
            </w:pPr>
            <w:r>
              <w:rPr>
                <w:rFonts w:hint="eastAsia" w:ascii="宋体" w:hAnsi="宋体"/>
                <w:sz w:val="18"/>
                <w:szCs w:val="18"/>
              </w:rPr>
              <w:t>电子商务类（</w:t>
            </w:r>
            <w:r>
              <w:rPr>
                <w:rFonts w:hint="eastAsia" w:ascii="宋体" w:hAnsi="宋体"/>
                <w:sz w:val="18"/>
                <w:szCs w:val="18"/>
                <w:lang w:val="en-US" w:eastAsia="zh-CN"/>
              </w:rPr>
              <w:t>5</w:t>
            </w:r>
            <w:r>
              <w:rPr>
                <w:rFonts w:hint="eastAsia" w:ascii="宋体" w:hAnsi="宋体"/>
                <w:sz w:val="18"/>
                <w:szCs w:val="18"/>
              </w:rPr>
              <w:t>30</w:t>
            </w:r>
            <w:r>
              <w:rPr>
                <w:rFonts w:hint="eastAsia" w:ascii="宋体" w:hAnsi="宋体"/>
                <w:sz w:val="18"/>
                <w:szCs w:val="18"/>
                <w:lang w:val="en-US" w:eastAsia="zh-CN"/>
              </w:rPr>
              <w:t>7</w:t>
            </w:r>
            <w:r>
              <w:rPr>
                <w:rFonts w:hint="eastAsia" w:ascii="宋体" w:hAnsi="宋体"/>
                <w:sz w:val="18"/>
                <w:szCs w:val="18"/>
              </w:rPr>
              <w:t>）</w:t>
            </w:r>
          </w:p>
        </w:tc>
        <w:tc>
          <w:tcPr>
            <w:tcW w:w="1275" w:type="dxa"/>
          </w:tcPr>
          <w:p w14:paraId="3415CA13">
            <w:pPr>
              <w:spacing w:before="156" w:beforeLines="50" w:after="156" w:afterLines="50"/>
              <w:rPr>
                <w:rFonts w:ascii="宋体" w:hAnsi="宋体"/>
                <w:sz w:val="18"/>
                <w:szCs w:val="18"/>
              </w:rPr>
            </w:pPr>
            <w:r>
              <w:rPr>
                <w:rFonts w:hint="eastAsia" w:ascii="宋体" w:hAnsi="宋体"/>
                <w:sz w:val="18"/>
                <w:szCs w:val="18"/>
              </w:rPr>
              <w:t>互联网和相关服务（64）</w:t>
            </w:r>
          </w:p>
          <w:p w14:paraId="223A898F">
            <w:pPr>
              <w:spacing w:before="156" w:beforeLines="50" w:after="156" w:afterLines="50"/>
              <w:rPr>
                <w:rFonts w:ascii="宋体" w:hAnsi="宋体"/>
                <w:sz w:val="18"/>
                <w:szCs w:val="18"/>
              </w:rPr>
            </w:pPr>
            <w:r>
              <w:rPr>
                <w:rFonts w:hint="eastAsia" w:ascii="宋体" w:hAnsi="宋体"/>
                <w:sz w:val="18"/>
                <w:szCs w:val="18"/>
              </w:rPr>
              <w:t>商务服务业（72）</w:t>
            </w:r>
          </w:p>
          <w:p w14:paraId="19236A0D">
            <w:pPr>
              <w:spacing w:before="156" w:beforeLines="50" w:after="156" w:afterLines="50"/>
              <w:rPr>
                <w:rFonts w:ascii="宋体" w:hAnsi="宋体"/>
                <w:sz w:val="18"/>
                <w:szCs w:val="18"/>
              </w:rPr>
            </w:pPr>
            <w:r>
              <w:rPr>
                <w:rFonts w:hint="eastAsia" w:ascii="宋体" w:hAnsi="宋体"/>
                <w:sz w:val="18"/>
                <w:szCs w:val="18"/>
              </w:rPr>
              <w:t>批发业（51）</w:t>
            </w:r>
          </w:p>
          <w:p w14:paraId="30E3471A">
            <w:pPr>
              <w:spacing w:before="156" w:beforeLines="50" w:after="156" w:afterLines="50"/>
              <w:rPr>
                <w:rFonts w:ascii="宋体" w:hAnsi="宋体"/>
                <w:sz w:val="18"/>
                <w:szCs w:val="18"/>
              </w:rPr>
            </w:pPr>
            <w:r>
              <w:rPr>
                <w:rFonts w:hint="eastAsia" w:ascii="宋体" w:hAnsi="宋体"/>
                <w:sz w:val="18"/>
                <w:szCs w:val="18"/>
              </w:rPr>
              <w:t>零售业（52）</w:t>
            </w:r>
          </w:p>
        </w:tc>
        <w:tc>
          <w:tcPr>
            <w:tcW w:w="1560" w:type="dxa"/>
          </w:tcPr>
          <w:p w14:paraId="20E19696">
            <w:pPr>
              <w:spacing w:line="360" w:lineRule="auto"/>
              <w:jc w:val="left"/>
              <w:rPr>
                <w:rFonts w:hint="eastAsia" w:ascii="宋体" w:hAnsi="宋体"/>
                <w:sz w:val="18"/>
                <w:szCs w:val="18"/>
                <w:lang w:eastAsia="zh-CN"/>
              </w:rPr>
            </w:pPr>
            <w:r>
              <w:rPr>
                <w:rFonts w:hint="eastAsia" w:ascii="宋体" w:hAnsi="宋体"/>
                <w:sz w:val="18"/>
                <w:szCs w:val="18"/>
                <w:lang w:eastAsia="zh-CN"/>
              </w:rPr>
              <w:t>互联网营销师</w:t>
            </w:r>
          </w:p>
          <w:p w14:paraId="6BC22E17">
            <w:pPr>
              <w:spacing w:line="360" w:lineRule="auto"/>
              <w:jc w:val="left"/>
              <w:rPr>
                <w:rFonts w:hint="eastAsia" w:ascii="宋体" w:hAnsi="宋体"/>
                <w:sz w:val="18"/>
                <w:szCs w:val="18"/>
                <w:lang w:eastAsia="zh-CN"/>
              </w:rPr>
            </w:pPr>
            <w:r>
              <w:rPr>
                <w:rFonts w:hint="eastAsia" w:ascii="宋体" w:hAnsi="宋体"/>
                <w:sz w:val="18"/>
                <w:szCs w:val="18"/>
                <w:lang w:eastAsia="zh-CN"/>
              </w:rPr>
              <w:t>（</w:t>
            </w:r>
            <w:r>
              <w:rPr>
                <w:rFonts w:hint="eastAsia" w:ascii="宋体" w:hAnsi="宋体"/>
                <w:sz w:val="18"/>
                <w:szCs w:val="18"/>
                <w:lang w:val="en-US" w:eastAsia="zh-CN"/>
              </w:rPr>
              <w:t>4-01-02-07</w:t>
            </w:r>
            <w:r>
              <w:rPr>
                <w:rFonts w:hint="eastAsia" w:ascii="宋体" w:hAnsi="宋体"/>
                <w:sz w:val="18"/>
                <w:szCs w:val="18"/>
                <w:lang w:eastAsia="zh-CN"/>
              </w:rPr>
              <w:t>）</w:t>
            </w:r>
          </w:p>
          <w:p w14:paraId="74C925C5">
            <w:pPr>
              <w:spacing w:before="156" w:beforeLines="50" w:after="156" w:afterLines="50"/>
              <w:rPr>
                <w:rFonts w:hint="eastAsia" w:ascii="宋体" w:hAnsi="宋体" w:cs="仿宋_GB2312"/>
                <w:color w:val="000000"/>
                <w:sz w:val="18"/>
                <w:szCs w:val="18"/>
                <w:lang w:eastAsia="zh-CN"/>
              </w:rPr>
            </w:pPr>
            <w:r>
              <w:rPr>
                <w:rFonts w:hint="eastAsia" w:ascii="宋体" w:hAnsi="宋体" w:cs="仿宋_GB2312"/>
                <w:color w:val="000000"/>
                <w:sz w:val="18"/>
                <w:szCs w:val="18"/>
                <w:lang w:eastAsia="zh-CN"/>
              </w:rPr>
              <w:t>电子商务师（</w:t>
            </w:r>
            <w:r>
              <w:rPr>
                <w:rFonts w:hint="eastAsia" w:ascii="宋体" w:hAnsi="宋体" w:cs="仿宋_GB2312"/>
                <w:color w:val="000000"/>
                <w:sz w:val="18"/>
                <w:szCs w:val="18"/>
                <w:lang w:val="en-US" w:eastAsia="zh-CN"/>
              </w:rPr>
              <w:t>4-01-02-02</w:t>
            </w:r>
            <w:r>
              <w:rPr>
                <w:rFonts w:hint="eastAsia" w:ascii="宋体" w:hAnsi="宋体" w:cs="仿宋_GB2312"/>
                <w:color w:val="000000"/>
                <w:sz w:val="18"/>
                <w:szCs w:val="18"/>
                <w:lang w:eastAsia="zh-CN"/>
              </w:rPr>
              <w:t>）</w:t>
            </w:r>
          </w:p>
          <w:p w14:paraId="4CDB3FBA">
            <w:pPr>
              <w:spacing w:before="156" w:beforeLines="50" w:after="156" w:afterLines="50"/>
              <w:rPr>
                <w:rFonts w:hint="eastAsia" w:ascii="宋体" w:hAnsi="宋体"/>
                <w:sz w:val="18"/>
                <w:szCs w:val="18"/>
                <w:lang w:eastAsia="zh-CN"/>
              </w:rPr>
            </w:pPr>
            <w:r>
              <w:rPr>
                <w:rFonts w:hint="eastAsia" w:ascii="宋体" w:hAnsi="宋体" w:cs="仿宋_GB2312"/>
                <w:color w:val="000000"/>
                <w:sz w:val="18"/>
                <w:szCs w:val="18"/>
                <w:lang w:eastAsia="zh-CN"/>
              </w:rPr>
              <w:t>客户服务管理员（</w:t>
            </w:r>
            <w:r>
              <w:rPr>
                <w:rFonts w:hint="eastAsia" w:ascii="宋体" w:hAnsi="宋体" w:cs="仿宋_GB2312"/>
                <w:color w:val="000000"/>
                <w:sz w:val="18"/>
                <w:szCs w:val="18"/>
                <w:lang w:val="en-US" w:eastAsia="zh-CN"/>
              </w:rPr>
              <w:t>4-07-02-03</w:t>
            </w:r>
            <w:r>
              <w:rPr>
                <w:rFonts w:hint="eastAsia" w:ascii="宋体" w:hAnsi="宋体" w:cs="仿宋_GB2312"/>
                <w:color w:val="000000"/>
                <w:sz w:val="18"/>
                <w:szCs w:val="18"/>
                <w:lang w:eastAsia="zh-CN"/>
              </w:rPr>
              <w:t>）</w:t>
            </w:r>
          </w:p>
        </w:tc>
        <w:tc>
          <w:tcPr>
            <w:tcW w:w="1816" w:type="dxa"/>
          </w:tcPr>
          <w:p w14:paraId="1C647D6C">
            <w:pPr>
              <w:spacing w:line="360" w:lineRule="auto"/>
              <w:rPr>
                <w:rFonts w:hint="eastAsia" w:ascii="宋体" w:hAnsi="宋体" w:cs="仿宋_GB2312"/>
                <w:color w:val="000000"/>
                <w:sz w:val="18"/>
                <w:szCs w:val="18"/>
                <w:lang w:eastAsia="zh-CN"/>
              </w:rPr>
            </w:pPr>
            <w:r>
              <w:rPr>
                <w:rFonts w:hint="eastAsia" w:ascii="宋体" w:hAnsi="宋体"/>
                <w:sz w:val="18"/>
                <w:szCs w:val="18"/>
              </w:rPr>
              <w:t>互联网产品销售</w:t>
            </w:r>
          </w:p>
          <w:p w14:paraId="479114A4">
            <w:pPr>
              <w:spacing w:line="360" w:lineRule="auto"/>
              <w:rPr>
                <w:rFonts w:ascii="宋体" w:hAnsi="宋体" w:cs="仿宋_GB2312"/>
                <w:color w:val="000000"/>
                <w:sz w:val="18"/>
                <w:szCs w:val="18"/>
              </w:rPr>
            </w:pPr>
            <w:r>
              <w:rPr>
                <w:rFonts w:hint="eastAsia" w:ascii="宋体" w:hAnsi="宋体" w:cs="仿宋_GB2312"/>
                <w:color w:val="000000"/>
                <w:sz w:val="18"/>
                <w:szCs w:val="18"/>
                <w:lang w:eastAsia="zh-CN"/>
              </w:rPr>
              <w:t>网络营销</w:t>
            </w:r>
            <w:r>
              <w:rPr>
                <w:rFonts w:hint="eastAsia" w:ascii="宋体" w:hAnsi="宋体" w:cs="仿宋_GB2312"/>
                <w:color w:val="000000"/>
                <w:sz w:val="18"/>
                <w:szCs w:val="18"/>
              </w:rPr>
              <w:t>策划</w:t>
            </w:r>
          </w:p>
          <w:p w14:paraId="24E5B565">
            <w:pPr>
              <w:spacing w:line="360" w:lineRule="auto"/>
              <w:rPr>
                <w:rFonts w:ascii="宋体" w:hAnsi="宋体" w:cs="仿宋_GB2312"/>
                <w:color w:val="000000"/>
                <w:sz w:val="18"/>
                <w:szCs w:val="18"/>
              </w:rPr>
            </w:pPr>
            <w:r>
              <w:rPr>
                <w:rFonts w:hint="eastAsia" w:ascii="宋体" w:hAnsi="宋体" w:cs="仿宋_GB2312"/>
                <w:color w:val="000000"/>
                <w:sz w:val="18"/>
                <w:szCs w:val="18"/>
              </w:rPr>
              <w:t>网络推广</w:t>
            </w:r>
          </w:p>
          <w:p w14:paraId="7623AA2C">
            <w:pPr>
              <w:spacing w:line="360" w:lineRule="auto"/>
              <w:rPr>
                <w:rFonts w:hint="eastAsia" w:ascii="宋体" w:hAnsi="宋体" w:eastAsia="宋体" w:cs="仿宋_GB2312"/>
                <w:color w:val="000000"/>
                <w:sz w:val="18"/>
                <w:szCs w:val="18"/>
                <w:lang w:eastAsia="zh-CN"/>
              </w:rPr>
            </w:pPr>
            <w:r>
              <w:rPr>
                <w:rFonts w:hint="eastAsia" w:ascii="宋体" w:hAnsi="宋体" w:cs="仿宋_GB2312"/>
                <w:color w:val="000000"/>
                <w:sz w:val="18"/>
                <w:szCs w:val="18"/>
              </w:rPr>
              <w:t>新媒体</w:t>
            </w:r>
            <w:r>
              <w:rPr>
                <w:rFonts w:hint="eastAsia" w:ascii="宋体" w:hAnsi="宋体" w:cs="仿宋_GB2312"/>
                <w:color w:val="000000"/>
                <w:sz w:val="18"/>
                <w:szCs w:val="18"/>
                <w:lang w:eastAsia="zh-CN"/>
              </w:rPr>
              <w:t>编辑</w:t>
            </w:r>
          </w:p>
          <w:p w14:paraId="5D1B7A06">
            <w:pPr>
              <w:spacing w:line="360" w:lineRule="auto"/>
              <w:rPr>
                <w:rFonts w:hint="eastAsia" w:ascii="宋体" w:hAnsi="宋体" w:eastAsia="宋体"/>
                <w:sz w:val="18"/>
                <w:szCs w:val="18"/>
                <w:lang w:eastAsia="zh-CN"/>
              </w:rPr>
            </w:pPr>
            <w:r>
              <w:rPr>
                <w:rFonts w:hint="eastAsia" w:ascii="宋体" w:hAnsi="宋体"/>
                <w:sz w:val="18"/>
                <w:szCs w:val="18"/>
                <w:lang w:eastAsia="zh-CN"/>
              </w:rPr>
              <w:t>网络客服服务</w:t>
            </w:r>
          </w:p>
        </w:tc>
        <w:tc>
          <w:tcPr>
            <w:tcW w:w="1360" w:type="dxa"/>
          </w:tcPr>
          <w:p w14:paraId="400E6C99">
            <w:pPr>
              <w:spacing w:before="156" w:beforeLines="50" w:after="156" w:afterLines="50"/>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sz w:val="18"/>
                <w:szCs w:val="18"/>
              </w:rPr>
              <w:t>“1+X”证书：网店运营推</w:t>
            </w:r>
            <w:r>
              <w:rPr>
                <w:rFonts w:hint="eastAsia" w:asciiTheme="minorEastAsia" w:hAnsiTheme="minorEastAsia" w:eastAsiaTheme="minorEastAsia" w:cstheme="minorEastAsia"/>
                <w:color w:val="000000" w:themeColor="text1"/>
                <w:sz w:val="18"/>
                <w:szCs w:val="18"/>
              </w:rPr>
              <w:t>广</w:t>
            </w:r>
            <w:r>
              <w:rPr>
                <w:rFonts w:hint="eastAsia" w:asciiTheme="minorEastAsia" w:hAnsiTheme="minorEastAsia" w:eastAsiaTheme="minorEastAsia" w:cstheme="minorEastAsia"/>
                <w:color w:val="000000" w:themeColor="text1"/>
                <w:sz w:val="18"/>
                <w:szCs w:val="18"/>
                <w:lang w:eastAsia="zh-CN"/>
              </w:rPr>
              <w:t>；</w:t>
            </w:r>
          </w:p>
          <w:p w14:paraId="5FFA4297">
            <w:pPr>
              <w:spacing w:before="156" w:beforeLines="50" w:after="156" w:afterLines="50"/>
              <w:rPr>
                <w:rFonts w:hint="eastAsia" w:asciiTheme="minorEastAsia" w:hAnsiTheme="minorEastAsia" w:eastAsiaTheme="minorEastAsia" w:cstheme="minorEastAsia"/>
                <w:color w:val="000000" w:themeColor="text1"/>
                <w:sz w:val="18"/>
                <w:szCs w:val="18"/>
                <w:lang w:eastAsia="zh-CN"/>
              </w:rPr>
            </w:pPr>
            <w:r>
              <w:rPr>
                <w:rFonts w:hint="eastAsia" w:asciiTheme="minorEastAsia" w:hAnsiTheme="minorEastAsia" w:eastAsiaTheme="minorEastAsia" w:cstheme="minorEastAsia"/>
                <w:color w:val="000000" w:themeColor="text1"/>
                <w:sz w:val="18"/>
                <w:szCs w:val="18"/>
                <w:lang w:eastAsia="zh-CN"/>
              </w:rPr>
              <w:t>互联网营销师</w:t>
            </w:r>
          </w:p>
        </w:tc>
      </w:tr>
    </w:tbl>
    <w:p w14:paraId="0C2441C0">
      <w:pPr>
        <w:spacing w:line="440" w:lineRule="exact"/>
        <w:ind w:firstLine="420" w:firstLineChars="200"/>
        <w:rPr>
          <w:rFonts w:ascii="黑体" w:eastAsia="黑体"/>
          <w:color w:val="000000" w:themeColor="text1"/>
        </w:rPr>
      </w:pPr>
      <w:r>
        <w:rPr>
          <w:rFonts w:hint="eastAsia" w:ascii="黑体" w:eastAsia="黑体"/>
          <w:color w:val="000000" w:themeColor="text1"/>
        </w:rPr>
        <w:t>（二）职业发展路径</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7296"/>
      </w:tblGrid>
      <w:tr w14:paraId="24A4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14:paraId="6A548D69">
            <w:pPr>
              <w:adjustRightInd w:val="0"/>
              <w:snapToGrid w:val="0"/>
              <w:spacing w:line="440" w:lineRule="exact"/>
              <w:jc w:val="center"/>
              <w:rPr>
                <w:color w:val="000000" w:themeColor="text1"/>
                <w:sz w:val="18"/>
                <w:szCs w:val="18"/>
              </w:rPr>
            </w:pPr>
            <w:r>
              <w:rPr>
                <w:rFonts w:hint="eastAsia"/>
                <w:color w:val="000000" w:themeColor="text1"/>
                <w:sz w:val="18"/>
                <w:szCs w:val="18"/>
              </w:rPr>
              <w:t>岗位类型</w:t>
            </w:r>
          </w:p>
        </w:tc>
        <w:tc>
          <w:tcPr>
            <w:tcW w:w="7296" w:type="dxa"/>
          </w:tcPr>
          <w:p w14:paraId="00E5434E">
            <w:pPr>
              <w:adjustRightInd w:val="0"/>
              <w:snapToGrid w:val="0"/>
              <w:spacing w:line="440" w:lineRule="exact"/>
              <w:jc w:val="center"/>
              <w:rPr>
                <w:color w:val="000000" w:themeColor="text1"/>
                <w:sz w:val="18"/>
                <w:szCs w:val="18"/>
              </w:rPr>
            </w:pPr>
            <w:r>
              <w:rPr>
                <w:rFonts w:hint="eastAsia"/>
                <w:color w:val="000000" w:themeColor="text1"/>
                <w:sz w:val="18"/>
                <w:szCs w:val="18"/>
              </w:rPr>
              <w:t>岗位名称</w:t>
            </w:r>
          </w:p>
        </w:tc>
      </w:tr>
      <w:tr w14:paraId="0E82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14:paraId="64F976FA">
            <w:pPr>
              <w:adjustRightInd w:val="0"/>
              <w:snapToGrid w:val="0"/>
              <w:spacing w:line="440" w:lineRule="exact"/>
              <w:jc w:val="center"/>
              <w:rPr>
                <w:color w:val="000000" w:themeColor="text1"/>
                <w:sz w:val="18"/>
                <w:szCs w:val="18"/>
              </w:rPr>
            </w:pPr>
            <w:r>
              <w:rPr>
                <w:rFonts w:hint="eastAsia"/>
                <w:color w:val="000000" w:themeColor="text1"/>
                <w:sz w:val="18"/>
                <w:szCs w:val="18"/>
              </w:rPr>
              <w:t>就业岗位</w:t>
            </w:r>
          </w:p>
        </w:tc>
        <w:tc>
          <w:tcPr>
            <w:tcW w:w="7296" w:type="dxa"/>
          </w:tcPr>
          <w:p w14:paraId="1E561284">
            <w:pPr>
              <w:adjustRightInd w:val="0"/>
              <w:snapToGrid w:val="0"/>
              <w:spacing w:line="440" w:lineRule="exact"/>
              <w:rPr>
                <w:rFonts w:hint="eastAsia" w:eastAsia="宋体"/>
                <w:color w:val="000000" w:themeColor="text1"/>
                <w:sz w:val="18"/>
                <w:szCs w:val="18"/>
                <w:lang w:eastAsia="zh-CN"/>
              </w:rPr>
            </w:pPr>
            <w:r>
              <w:rPr>
                <w:rFonts w:hint="eastAsia"/>
                <w:color w:val="000000" w:themeColor="text1"/>
                <w:sz w:val="18"/>
                <w:szCs w:val="18"/>
                <w:lang w:eastAsia="zh-CN"/>
              </w:rPr>
              <w:t>互联网营销师、</w:t>
            </w:r>
            <w:r>
              <w:rPr>
                <w:rFonts w:hint="eastAsia"/>
                <w:color w:val="000000" w:themeColor="text1"/>
                <w:sz w:val="18"/>
                <w:szCs w:val="18"/>
              </w:rPr>
              <w:t>营销策划专员、</w:t>
            </w:r>
            <w:r>
              <w:rPr>
                <w:rFonts w:hint="eastAsia" w:ascii="宋体" w:hAnsi="宋体"/>
                <w:sz w:val="18"/>
                <w:szCs w:val="18"/>
              </w:rPr>
              <w:t>搜索引擎推广专员、</w:t>
            </w:r>
            <w:r>
              <w:rPr>
                <w:rFonts w:hint="eastAsia"/>
                <w:color w:val="000000" w:themeColor="text1"/>
                <w:sz w:val="18"/>
                <w:szCs w:val="18"/>
              </w:rPr>
              <w:t>网络客服专员</w:t>
            </w:r>
          </w:p>
        </w:tc>
      </w:tr>
      <w:tr w14:paraId="71E6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7" w:type="dxa"/>
            <w:vAlign w:val="center"/>
          </w:tcPr>
          <w:p w14:paraId="5314DB9D">
            <w:pPr>
              <w:adjustRightInd w:val="0"/>
              <w:snapToGrid w:val="0"/>
              <w:spacing w:line="440" w:lineRule="exact"/>
              <w:jc w:val="center"/>
              <w:rPr>
                <w:color w:val="000000" w:themeColor="text1"/>
                <w:sz w:val="18"/>
                <w:szCs w:val="18"/>
              </w:rPr>
            </w:pPr>
            <w:r>
              <w:rPr>
                <w:rFonts w:hint="eastAsia"/>
                <w:color w:val="000000" w:themeColor="text1"/>
                <w:sz w:val="18"/>
                <w:szCs w:val="18"/>
              </w:rPr>
              <w:t>发展岗位</w:t>
            </w:r>
          </w:p>
        </w:tc>
        <w:tc>
          <w:tcPr>
            <w:tcW w:w="7296" w:type="dxa"/>
          </w:tcPr>
          <w:p w14:paraId="59BBD2F6">
            <w:pPr>
              <w:adjustRightInd w:val="0"/>
              <w:snapToGrid w:val="0"/>
              <w:spacing w:line="440" w:lineRule="exact"/>
              <w:rPr>
                <w:color w:val="000000" w:themeColor="text1"/>
                <w:sz w:val="18"/>
                <w:szCs w:val="18"/>
              </w:rPr>
            </w:pPr>
            <w:r>
              <w:rPr>
                <w:rFonts w:hint="eastAsia"/>
                <w:color w:val="000000" w:themeColor="text1"/>
                <w:sz w:val="18"/>
                <w:szCs w:val="18"/>
              </w:rPr>
              <w:t>客服经理、SEO经理、营销策划经理、网店运营经理</w:t>
            </w:r>
          </w:p>
        </w:tc>
      </w:tr>
    </w:tbl>
    <w:p w14:paraId="3F606AFC">
      <w:pPr>
        <w:spacing w:line="440" w:lineRule="exact"/>
        <w:ind w:firstLine="420" w:firstLineChars="200"/>
        <w:rPr>
          <w:rFonts w:ascii="黑体" w:eastAsia="黑体"/>
          <w:color w:val="000000" w:themeColor="text1"/>
        </w:rPr>
      </w:pPr>
      <w:r>
        <w:rPr>
          <w:rFonts w:hint="eastAsia" w:ascii="黑体" w:eastAsia="黑体"/>
          <w:color w:val="000000" w:themeColor="text1"/>
        </w:rPr>
        <w:t>（三）典型工作任务与职业能力分析</w:t>
      </w:r>
    </w:p>
    <w:tbl>
      <w:tblPr>
        <w:tblStyle w:val="12"/>
        <w:tblW w:w="86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2805"/>
        <w:gridCol w:w="4470"/>
      </w:tblGrid>
      <w:tr w14:paraId="0CD9C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Align w:val="center"/>
          </w:tcPr>
          <w:p w14:paraId="5A78767C">
            <w:pPr>
              <w:adjustRightInd w:val="0"/>
              <w:snapToGrid w:val="0"/>
              <w:spacing w:line="440" w:lineRule="exact"/>
              <w:jc w:val="center"/>
              <w:rPr>
                <w:color w:val="000000" w:themeColor="text1"/>
                <w:sz w:val="18"/>
                <w:szCs w:val="18"/>
              </w:rPr>
            </w:pPr>
            <w:r>
              <w:rPr>
                <w:rFonts w:hint="eastAsia"/>
                <w:color w:val="000000" w:themeColor="text1"/>
                <w:sz w:val="18"/>
                <w:szCs w:val="18"/>
              </w:rPr>
              <w:t>职业岗位名称</w:t>
            </w:r>
          </w:p>
        </w:tc>
        <w:tc>
          <w:tcPr>
            <w:tcW w:w="2805" w:type="dxa"/>
            <w:vAlign w:val="center"/>
          </w:tcPr>
          <w:p w14:paraId="415481F3">
            <w:pPr>
              <w:adjustRightInd w:val="0"/>
              <w:snapToGrid w:val="0"/>
              <w:spacing w:line="440" w:lineRule="exact"/>
              <w:jc w:val="center"/>
              <w:rPr>
                <w:color w:val="000000" w:themeColor="text1"/>
                <w:sz w:val="18"/>
                <w:szCs w:val="18"/>
              </w:rPr>
            </w:pPr>
            <w:r>
              <w:rPr>
                <w:rFonts w:hint="eastAsia"/>
                <w:color w:val="000000" w:themeColor="text1"/>
                <w:sz w:val="18"/>
                <w:szCs w:val="18"/>
              </w:rPr>
              <w:t>典型工作任务</w:t>
            </w:r>
          </w:p>
        </w:tc>
        <w:tc>
          <w:tcPr>
            <w:tcW w:w="4470" w:type="dxa"/>
            <w:vAlign w:val="center"/>
          </w:tcPr>
          <w:p w14:paraId="0C0A4BFC">
            <w:pPr>
              <w:adjustRightInd w:val="0"/>
              <w:snapToGrid w:val="0"/>
              <w:spacing w:line="440" w:lineRule="exact"/>
              <w:jc w:val="center"/>
              <w:rPr>
                <w:color w:val="000000" w:themeColor="text1"/>
                <w:sz w:val="18"/>
                <w:szCs w:val="18"/>
              </w:rPr>
            </w:pPr>
            <w:r>
              <w:rPr>
                <w:rFonts w:hint="eastAsia"/>
                <w:color w:val="000000" w:themeColor="text1"/>
                <w:sz w:val="18"/>
                <w:szCs w:val="18"/>
              </w:rPr>
              <w:t>职业能力要求</w:t>
            </w:r>
          </w:p>
        </w:tc>
      </w:tr>
      <w:tr w14:paraId="27EC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8" w:hRule="atLeast"/>
        </w:trPr>
        <w:tc>
          <w:tcPr>
            <w:tcW w:w="1332" w:type="dxa"/>
            <w:vAlign w:val="center"/>
          </w:tcPr>
          <w:p w14:paraId="40560F1B">
            <w:pPr>
              <w:adjustRightInd w:val="0"/>
              <w:snapToGrid w:val="0"/>
              <w:spacing w:line="440" w:lineRule="exact"/>
              <w:jc w:val="center"/>
              <w:rPr>
                <w:rFonts w:ascii="宋体" w:hAnsi="宋体"/>
                <w:sz w:val="18"/>
                <w:szCs w:val="18"/>
              </w:rPr>
            </w:pPr>
            <w:r>
              <w:rPr>
                <w:rFonts w:hint="eastAsia"/>
                <w:color w:val="000000" w:themeColor="text1"/>
                <w:sz w:val="18"/>
                <w:szCs w:val="18"/>
              </w:rPr>
              <w:t>营销策划专员</w:t>
            </w:r>
          </w:p>
        </w:tc>
        <w:tc>
          <w:tcPr>
            <w:tcW w:w="2805" w:type="dxa"/>
            <w:vAlign w:val="center"/>
          </w:tcPr>
          <w:p w14:paraId="45D699AF">
            <w:pPr>
              <w:adjustRightInd w:val="0"/>
              <w:snapToGrid w:val="0"/>
              <w:spacing w:line="440" w:lineRule="exact"/>
              <w:rPr>
                <w:rFonts w:hint="eastAsia" w:eastAsia="宋体"/>
                <w:color w:val="000000" w:themeColor="text1"/>
                <w:sz w:val="18"/>
                <w:szCs w:val="18"/>
                <w:lang w:eastAsia="zh-CN"/>
              </w:rPr>
            </w:pPr>
            <w:r>
              <w:rPr>
                <w:rFonts w:hint="eastAsia" w:ascii="宋体" w:hAnsi="宋体"/>
                <w:sz w:val="18"/>
                <w:szCs w:val="18"/>
              </w:rPr>
              <w:t>策划线上线下活动方案，撰写创意文案</w:t>
            </w:r>
            <w:r>
              <w:rPr>
                <w:rFonts w:hint="eastAsia" w:ascii="宋体" w:hAnsi="宋体"/>
                <w:sz w:val="18"/>
                <w:szCs w:val="18"/>
                <w:lang w:eastAsia="zh-CN"/>
              </w:rPr>
              <w:t>。</w:t>
            </w:r>
          </w:p>
        </w:tc>
        <w:tc>
          <w:tcPr>
            <w:tcW w:w="4470" w:type="dxa"/>
          </w:tcPr>
          <w:p w14:paraId="0419B017">
            <w:pPr>
              <w:adjustRightInd w:val="0"/>
              <w:snapToGrid w:val="0"/>
              <w:spacing w:line="440" w:lineRule="exact"/>
              <w:rPr>
                <w:color w:val="000000" w:themeColor="text1"/>
                <w:sz w:val="18"/>
                <w:szCs w:val="18"/>
              </w:rPr>
            </w:pPr>
            <w:r>
              <w:rPr>
                <w:rFonts w:hint="eastAsia"/>
                <w:color w:val="000000" w:themeColor="text1"/>
                <w:sz w:val="18"/>
                <w:szCs w:val="18"/>
              </w:rPr>
              <w:t>（1）具备较强的文字能力；</w:t>
            </w:r>
          </w:p>
          <w:p w14:paraId="4249434F">
            <w:pPr>
              <w:adjustRightInd w:val="0"/>
              <w:snapToGrid w:val="0"/>
              <w:spacing w:line="440" w:lineRule="exact"/>
              <w:rPr>
                <w:color w:val="000000" w:themeColor="text1"/>
                <w:sz w:val="18"/>
                <w:szCs w:val="18"/>
              </w:rPr>
            </w:pPr>
            <w:r>
              <w:rPr>
                <w:rFonts w:hint="eastAsia"/>
                <w:color w:val="000000" w:themeColor="text1"/>
                <w:sz w:val="18"/>
                <w:szCs w:val="18"/>
              </w:rPr>
              <w:t>（2）能进行目标客户需求分析；</w:t>
            </w:r>
          </w:p>
          <w:p w14:paraId="592F40AA">
            <w:pPr>
              <w:adjustRightInd w:val="0"/>
              <w:snapToGrid w:val="0"/>
              <w:spacing w:line="440" w:lineRule="exact"/>
              <w:rPr>
                <w:color w:val="000000" w:themeColor="text1"/>
                <w:sz w:val="18"/>
                <w:szCs w:val="18"/>
              </w:rPr>
            </w:pPr>
            <w:r>
              <w:rPr>
                <w:rFonts w:hint="eastAsia"/>
                <w:color w:val="000000" w:themeColor="text1"/>
                <w:sz w:val="18"/>
                <w:szCs w:val="18"/>
              </w:rPr>
              <w:t>（3）能进行综合信息的整理、分析、判断；</w:t>
            </w:r>
          </w:p>
          <w:p w14:paraId="7ECC6E7B">
            <w:pPr>
              <w:adjustRightInd w:val="0"/>
              <w:snapToGrid w:val="0"/>
              <w:spacing w:line="440" w:lineRule="exact"/>
              <w:rPr>
                <w:color w:val="000000" w:themeColor="text1"/>
                <w:sz w:val="18"/>
                <w:szCs w:val="18"/>
              </w:rPr>
            </w:pPr>
            <w:r>
              <w:rPr>
                <w:rFonts w:hint="eastAsia"/>
                <w:color w:val="000000" w:themeColor="text1"/>
                <w:sz w:val="18"/>
                <w:szCs w:val="18"/>
              </w:rPr>
              <w:t>（4）能进行同业竞争对手分析；</w:t>
            </w:r>
          </w:p>
          <w:p w14:paraId="3404790E">
            <w:pPr>
              <w:adjustRightInd w:val="0"/>
              <w:snapToGrid w:val="0"/>
              <w:spacing w:line="440" w:lineRule="exact"/>
              <w:rPr>
                <w:color w:val="000000" w:themeColor="text1"/>
                <w:sz w:val="18"/>
                <w:szCs w:val="18"/>
              </w:rPr>
            </w:pPr>
            <w:r>
              <w:rPr>
                <w:rFonts w:hint="eastAsia"/>
                <w:color w:val="000000" w:themeColor="text1"/>
                <w:sz w:val="18"/>
                <w:szCs w:val="18"/>
              </w:rPr>
              <w:t>（5）能寻找和开拓市场卖点。</w:t>
            </w:r>
          </w:p>
        </w:tc>
      </w:tr>
      <w:tr w14:paraId="45481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8" w:hRule="atLeast"/>
        </w:trPr>
        <w:tc>
          <w:tcPr>
            <w:tcW w:w="1332" w:type="dxa"/>
            <w:vAlign w:val="center"/>
          </w:tcPr>
          <w:p w14:paraId="5669AB21">
            <w:pPr>
              <w:adjustRightInd w:val="0"/>
              <w:snapToGrid w:val="0"/>
              <w:spacing w:line="440" w:lineRule="exact"/>
              <w:jc w:val="center"/>
              <w:rPr>
                <w:color w:val="000000" w:themeColor="text1"/>
                <w:sz w:val="18"/>
                <w:szCs w:val="18"/>
              </w:rPr>
            </w:pPr>
            <w:r>
              <w:rPr>
                <w:rFonts w:hint="eastAsia" w:ascii="宋体" w:hAnsi="宋体"/>
                <w:sz w:val="18"/>
                <w:szCs w:val="18"/>
              </w:rPr>
              <w:t>搜索引擎推广专员</w:t>
            </w:r>
          </w:p>
        </w:tc>
        <w:tc>
          <w:tcPr>
            <w:tcW w:w="2805" w:type="dxa"/>
            <w:vAlign w:val="center"/>
          </w:tcPr>
          <w:p w14:paraId="4AD9C536">
            <w:pPr>
              <w:adjustRightInd w:val="0"/>
              <w:snapToGrid w:val="0"/>
              <w:spacing w:line="440" w:lineRule="exact"/>
              <w:rPr>
                <w:rFonts w:hint="eastAsia" w:eastAsia="宋体"/>
                <w:color w:val="000000" w:themeColor="text1"/>
                <w:sz w:val="18"/>
                <w:szCs w:val="18"/>
                <w:lang w:eastAsia="zh-CN"/>
              </w:rPr>
            </w:pPr>
            <w:r>
              <w:rPr>
                <w:rFonts w:hint="eastAsia"/>
                <w:color w:val="000000" w:themeColor="text1"/>
                <w:sz w:val="18"/>
                <w:szCs w:val="18"/>
              </w:rPr>
              <w:t>关键词优化，URL优化，代码优化，链接优化，网页结构优化</w:t>
            </w:r>
            <w:r>
              <w:rPr>
                <w:rFonts w:hint="eastAsia"/>
                <w:color w:val="000000" w:themeColor="text1"/>
                <w:sz w:val="18"/>
                <w:szCs w:val="18"/>
                <w:lang w:eastAsia="zh-CN"/>
              </w:rPr>
              <w:t>。</w:t>
            </w:r>
          </w:p>
        </w:tc>
        <w:tc>
          <w:tcPr>
            <w:tcW w:w="4470" w:type="dxa"/>
          </w:tcPr>
          <w:p w14:paraId="26BFC335">
            <w:pPr>
              <w:adjustRightInd w:val="0"/>
              <w:snapToGrid w:val="0"/>
              <w:spacing w:line="440" w:lineRule="exact"/>
              <w:rPr>
                <w:color w:val="000000" w:themeColor="text1"/>
                <w:sz w:val="18"/>
                <w:szCs w:val="18"/>
              </w:rPr>
            </w:pPr>
            <w:r>
              <w:rPr>
                <w:rFonts w:hint="eastAsia"/>
                <w:color w:val="000000" w:themeColor="text1"/>
                <w:sz w:val="18"/>
                <w:szCs w:val="18"/>
              </w:rPr>
              <w:t>（1）掌握搜索引擎工作原理；</w:t>
            </w:r>
          </w:p>
          <w:p w14:paraId="5EE0C818">
            <w:pPr>
              <w:adjustRightInd w:val="0"/>
              <w:snapToGrid w:val="0"/>
              <w:spacing w:line="440" w:lineRule="exact"/>
              <w:rPr>
                <w:color w:val="000000" w:themeColor="text1"/>
                <w:sz w:val="18"/>
                <w:szCs w:val="18"/>
              </w:rPr>
            </w:pPr>
            <w:r>
              <w:rPr>
                <w:rFonts w:hint="eastAsia"/>
                <w:color w:val="000000" w:themeColor="text1"/>
                <w:sz w:val="18"/>
                <w:szCs w:val="18"/>
              </w:rPr>
              <w:t>（2）能制定关键词策略；</w:t>
            </w:r>
          </w:p>
          <w:p w14:paraId="602F171E">
            <w:pPr>
              <w:adjustRightInd w:val="0"/>
              <w:snapToGrid w:val="0"/>
              <w:spacing w:line="440" w:lineRule="exact"/>
              <w:rPr>
                <w:color w:val="000000" w:themeColor="text1"/>
                <w:sz w:val="18"/>
                <w:szCs w:val="18"/>
              </w:rPr>
            </w:pPr>
            <w:r>
              <w:rPr>
                <w:rFonts w:hint="eastAsia"/>
                <w:color w:val="000000" w:themeColor="text1"/>
                <w:sz w:val="18"/>
                <w:szCs w:val="18"/>
              </w:rPr>
              <w:t>（3）能进行URL优化；</w:t>
            </w:r>
          </w:p>
          <w:p w14:paraId="664AA61F">
            <w:pPr>
              <w:adjustRightInd w:val="0"/>
              <w:snapToGrid w:val="0"/>
              <w:spacing w:line="440" w:lineRule="exact"/>
              <w:rPr>
                <w:color w:val="000000" w:themeColor="text1"/>
                <w:sz w:val="18"/>
                <w:szCs w:val="18"/>
              </w:rPr>
            </w:pPr>
            <w:r>
              <w:rPr>
                <w:rFonts w:hint="eastAsia"/>
                <w:color w:val="000000" w:themeColor="text1"/>
                <w:sz w:val="18"/>
                <w:szCs w:val="18"/>
              </w:rPr>
              <w:t>（4）掌握代码优化方法；</w:t>
            </w:r>
          </w:p>
          <w:p w14:paraId="52E6C1A4">
            <w:pPr>
              <w:adjustRightInd w:val="0"/>
              <w:snapToGrid w:val="0"/>
              <w:spacing w:line="440" w:lineRule="exact"/>
              <w:rPr>
                <w:color w:val="000000" w:themeColor="text1"/>
                <w:sz w:val="18"/>
                <w:szCs w:val="18"/>
              </w:rPr>
            </w:pPr>
            <w:r>
              <w:rPr>
                <w:rFonts w:hint="eastAsia"/>
                <w:color w:val="000000" w:themeColor="text1"/>
                <w:sz w:val="18"/>
                <w:szCs w:val="18"/>
              </w:rPr>
              <w:t>（5）掌握网页结构优化方法；</w:t>
            </w:r>
          </w:p>
          <w:p w14:paraId="4F6D8A46">
            <w:pPr>
              <w:adjustRightInd w:val="0"/>
              <w:snapToGrid w:val="0"/>
              <w:spacing w:line="440" w:lineRule="exact"/>
              <w:rPr>
                <w:rFonts w:hint="eastAsia" w:eastAsia="宋体"/>
                <w:color w:val="000000" w:themeColor="text1"/>
                <w:sz w:val="18"/>
                <w:szCs w:val="18"/>
                <w:lang w:eastAsia="zh-CN"/>
              </w:rPr>
            </w:pPr>
            <w:r>
              <w:rPr>
                <w:rFonts w:hint="eastAsia"/>
                <w:color w:val="000000" w:themeColor="text1"/>
                <w:sz w:val="18"/>
                <w:szCs w:val="18"/>
              </w:rPr>
              <w:t>（6）能制定链接优化策略</w:t>
            </w:r>
            <w:r>
              <w:rPr>
                <w:rFonts w:hint="eastAsia"/>
                <w:color w:val="000000" w:themeColor="text1"/>
                <w:sz w:val="18"/>
                <w:szCs w:val="18"/>
                <w:lang w:eastAsia="zh-CN"/>
              </w:rPr>
              <w:t>。</w:t>
            </w:r>
          </w:p>
        </w:tc>
      </w:tr>
      <w:tr w14:paraId="74E77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2" w:type="dxa"/>
            <w:vAlign w:val="center"/>
          </w:tcPr>
          <w:p w14:paraId="1AD1A63E">
            <w:pPr>
              <w:adjustRightInd w:val="0"/>
              <w:snapToGrid w:val="0"/>
              <w:spacing w:line="440" w:lineRule="exact"/>
              <w:jc w:val="center"/>
              <w:rPr>
                <w:rFonts w:hint="eastAsia" w:eastAsia="宋体"/>
                <w:color w:val="000000" w:themeColor="text1"/>
                <w:sz w:val="18"/>
                <w:szCs w:val="18"/>
                <w:lang w:eastAsia="zh-CN"/>
              </w:rPr>
            </w:pPr>
            <w:r>
              <w:rPr>
                <w:rFonts w:hint="eastAsia"/>
                <w:color w:val="000000" w:themeColor="text1"/>
                <w:sz w:val="18"/>
                <w:szCs w:val="18"/>
                <w:lang w:eastAsia="zh-CN"/>
              </w:rPr>
              <w:t>互联网营销师</w:t>
            </w:r>
          </w:p>
        </w:tc>
        <w:tc>
          <w:tcPr>
            <w:tcW w:w="2805" w:type="dxa"/>
            <w:vAlign w:val="center"/>
          </w:tcPr>
          <w:p w14:paraId="05C78196">
            <w:pPr>
              <w:adjustRightInd w:val="0"/>
              <w:spacing w:line="440" w:lineRule="exact"/>
              <w:rPr>
                <w:color w:val="000000" w:themeColor="text1"/>
                <w:sz w:val="18"/>
                <w:szCs w:val="18"/>
              </w:rPr>
            </w:pPr>
            <w:r>
              <w:rPr>
                <w:rFonts w:hint="eastAsia"/>
                <w:color w:val="000000" w:themeColor="text1"/>
                <w:sz w:val="18"/>
                <w:szCs w:val="18"/>
                <w:lang w:eastAsia="zh-CN"/>
              </w:rPr>
              <w:t>直播销售</w:t>
            </w:r>
            <w:r>
              <w:rPr>
                <w:rFonts w:hint="eastAsia"/>
                <w:color w:val="000000" w:themeColor="text1"/>
                <w:sz w:val="18"/>
                <w:szCs w:val="18"/>
              </w:rPr>
              <w:t>；</w:t>
            </w:r>
          </w:p>
          <w:p w14:paraId="44318FB8">
            <w:pPr>
              <w:adjustRightInd w:val="0"/>
              <w:snapToGrid w:val="0"/>
              <w:spacing w:line="440" w:lineRule="exact"/>
              <w:rPr>
                <w:rFonts w:hint="eastAsia"/>
                <w:color w:val="000000" w:themeColor="text1"/>
                <w:sz w:val="18"/>
                <w:szCs w:val="18"/>
                <w:lang w:eastAsia="zh-CN"/>
              </w:rPr>
            </w:pPr>
            <w:r>
              <w:rPr>
                <w:rFonts w:hint="eastAsia"/>
                <w:color w:val="000000" w:themeColor="text1"/>
                <w:sz w:val="18"/>
                <w:szCs w:val="18"/>
                <w:lang w:eastAsia="zh-CN"/>
              </w:rPr>
              <w:t>后台管理；</w:t>
            </w:r>
          </w:p>
          <w:p w14:paraId="256997E7">
            <w:pPr>
              <w:adjustRightInd w:val="0"/>
              <w:snapToGrid w:val="0"/>
              <w:spacing w:line="440" w:lineRule="exact"/>
              <w:rPr>
                <w:rFonts w:hint="eastAsia"/>
                <w:color w:val="000000" w:themeColor="text1"/>
                <w:sz w:val="18"/>
                <w:szCs w:val="18"/>
                <w:lang w:eastAsia="zh-CN"/>
              </w:rPr>
            </w:pPr>
            <w:r>
              <w:rPr>
                <w:rFonts w:hint="eastAsia"/>
                <w:color w:val="000000" w:themeColor="text1"/>
                <w:sz w:val="18"/>
                <w:szCs w:val="18"/>
                <w:lang w:eastAsia="zh-CN"/>
              </w:rPr>
              <w:t>产品策划；</w:t>
            </w:r>
          </w:p>
          <w:p w14:paraId="491EB117">
            <w:pPr>
              <w:adjustRightInd w:val="0"/>
              <w:snapToGrid w:val="0"/>
              <w:spacing w:line="440" w:lineRule="exact"/>
              <w:rPr>
                <w:rFonts w:hint="eastAsia"/>
                <w:color w:val="000000" w:themeColor="text1"/>
                <w:sz w:val="18"/>
                <w:szCs w:val="18"/>
                <w:lang w:eastAsia="zh-CN"/>
              </w:rPr>
            </w:pPr>
            <w:r>
              <w:rPr>
                <w:rFonts w:hint="eastAsia"/>
                <w:color w:val="000000" w:themeColor="text1"/>
                <w:sz w:val="18"/>
                <w:szCs w:val="18"/>
                <w:lang w:eastAsia="zh-CN"/>
              </w:rPr>
              <w:t>视频创推。</w:t>
            </w:r>
          </w:p>
        </w:tc>
        <w:tc>
          <w:tcPr>
            <w:tcW w:w="4470" w:type="dxa"/>
          </w:tcPr>
          <w:p w14:paraId="60E610F1">
            <w:pPr>
              <w:adjustRightInd w:val="0"/>
              <w:snapToGrid w:val="0"/>
              <w:spacing w:line="440" w:lineRule="exact"/>
              <w:rPr>
                <w:color w:val="000000" w:themeColor="text1"/>
                <w:sz w:val="18"/>
                <w:szCs w:val="18"/>
              </w:rPr>
            </w:pPr>
            <w:r>
              <w:rPr>
                <w:rFonts w:hint="eastAsia"/>
                <w:color w:val="000000" w:themeColor="text1"/>
                <w:sz w:val="18"/>
                <w:szCs w:val="18"/>
              </w:rPr>
              <w:t>（1）</w:t>
            </w:r>
            <w:r>
              <w:rPr>
                <w:rFonts w:hint="eastAsia"/>
                <w:color w:val="000000" w:themeColor="text1"/>
                <w:sz w:val="18"/>
                <w:szCs w:val="18"/>
                <w:lang w:eastAsia="zh-CN"/>
              </w:rPr>
              <w:t>具备良好的视听语言表达能力</w:t>
            </w:r>
            <w:r>
              <w:rPr>
                <w:rFonts w:hint="eastAsia"/>
                <w:color w:val="000000" w:themeColor="text1"/>
                <w:sz w:val="18"/>
                <w:szCs w:val="18"/>
              </w:rPr>
              <w:t>；</w:t>
            </w:r>
          </w:p>
          <w:p w14:paraId="4D6AE504">
            <w:pPr>
              <w:adjustRightInd w:val="0"/>
              <w:snapToGrid w:val="0"/>
              <w:spacing w:line="440" w:lineRule="exact"/>
              <w:rPr>
                <w:color w:val="000000" w:themeColor="text1"/>
                <w:sz w:val="18"/>
                <w:szCs w:val="18"/>
              </w:rPr>
            </w:pPr>
            <w:r>
              <w:rPr>
                <w:rFonts w:hint="eastAsia"/>
                <w:color w:val="000000" w:themeColor="text1"/>
                <w:sz w:val="18"/>
                <w:szCs w:val="18"/>
              </w:rPr>
              <w:t>（2）</w:t>
            </w:r>
            <w:r>
              <w:rPr>
                <w:rFonts w:hint="eastAsia"/>
                <w:color w:val="000000" w:themeColor="text1"/>
                <w:sz w:val="18"/>
                <w:szCs w:val="18"/>
                <w:lang w:eastAsia="zh-CN"/>
              </w:rPr>
              <w:t>能</w:t>
            </w:r>
            <w:r>
              <w:rPr>
                <w:rFonts w:hint="eastAsia"/>
                <w:color w:val="000000" w:themeColor="text1"/>
                <w:sz w:val="18"/>
                <w:szCs w:val="18"/>
              </w:rPr>
              <w:t>分析目标客户、沟通客户的需求；</w:t>
            </w:r>
          </w:p>
          <w:p w14:paraId="6017201F">
            <w:pPr>
              <w:adjustRightInd w:val="0"/>
              <w:snapToGrid w:val="0"/>
              <w:spacing w:line="440" w:lineRule="exact"/>
              <w:rPr>
                <w:color w:val="000000" w:themeColor="text1"/>
                <w:sz w:val="18"/>
                <w:szCs w:val="18"/>
              </w:rPr>
            </w:pPr>
            <w:r>
              <w:rPr>
                <w:rFonts w:hint="eastAsia"/>
                <w:color w:val="000000" w:themeColor="text1"/>
                <w:sz w:val="18"/>
                <w:szCs w:val="18"/>
              </w:rPr>
              <w:t>（3）能</w:t>
            </w:r>
            <w:r>
              <w:rPr>
                <w:rFonts w:hint="eastAsia"/>
                <w:color w:val="000000" w:themeColor="text1"/>
                <w:sz w:val="18"/>
                <w:szCs w:val="18"/>
                <w:lang w:eastAsia="zh-CN"/>
              </w:rPr>
              <w:t>熟练使用新媒体工具</w:t>
            </w:r>
            <w:r>
              <w:rPr>
                <w:rFonts w:hint="eastAsia"/>
                <w:color w:val="000000" w:themeColor="text1"/>
                <w:sz w:val="18"/>
                <w:szCs w:val="18"/>
              </w:rPr>
              <w:t>；</w:t>
            </w:r>
          </w:p>
          <w:p w14:paraId="5DAB6730">
            <w:pPr>
              <w:adjustRightInd w:val="0"/>
              <w:snapToGrid w:val="0"/>
              <w:spacing w:line="440" w:lineRule="exact"/>
              <w:rPr>
                <w:color w:val="000000" w:themeColor="text1"/>
                <w:sz w:val="18"/>
                <w:szCs w:val="18"/>
              </w:rPr>
            </w:pPr>
            <w:r>
              <w:rPr>
                <w:rFonts w:hint="eastAsia"/>
                <w:color w:val="000000" w:themeColor="text1"/>
                <w:sz w:val="18"/>
                <w:szCs w:val="18"/>
              </w:rPr>
              <w:t>（4）</w:t>
            </w:r>
            <w:r>
              <w:rPr>
                <w:rFonts w:hint="eastAsia"/>
                <w:color w:val="000000" w:themeColor="text1"/>
                <w:sz w:val="18"/>
                <w:szCs w:val="18"/>
                <w:lang w:eastAsia="zh-CN"/>
              </w:rPr>
              <w:t>能进行摄影、图片编辑、视频制作</w:t>
            </w:r>
            <w:r>
              <w:rPr>
                <w:rFonts w:hint="eastAsia"/>
                <w:color w:val="000000" w:themeColor="text1"/>
                <w:sz w:val="18"/>
                <w:szCs w:val="18"/>
              </w:rPr>
              <w:t>；</w:t>
            </w:r>
          </w:p>
          <w:p w14:paraId="0FFFFA68">
            <w:pPr>
              <w:adjustRightInd w:val="0"/>
              <w:snapToGrid w:val="0"/>
              <w:spacing w:line="440" w:lineRule="exact"/>
              <w:rPr>
                <w:color w:val="000000" w:themeColor="text1"/>
                <w:sz w:val="18"/>
                <w:szCs w:val="18"/>
              </w:rPr>
            </w:pPr>
            <w:r>
              <w:rPr>
                <w:rFonts w:hint="eastAsia"/>
                <w:color w:val="000000" w:themeColor="text1"/>
                <w:sz w:val="18"/>
                <w:szCs w:val="18"/>
              </w:rPr>
              <w:t>（5）</w:t>
            </w:r>
            <w:r>
              <w:rPr>
                <w:rFonts w:hint="eastAsia"/>
                <w:color w:val="000000" w:themeColor="text1"/>
                <w:sz w:val="18"/>
                <w:szCs w:val="18"/>
                <w:lang w:eastAsia="zh-CN"/>
              </w:rPr>
              <w:t>具备一定的艺术鉴赏能力</w:t>
            </w:r>
            <w:r>
              <w:rPr>
                <w:rFonts w:hint="eastAsia"/>
                <w:color w:val="000000" w:themeColor="text1"/>
                <w:sz w:val="18"/>
                <w:szCs w:val="18"/>
              </w:rPr>
              <w:t>；</w:t>
            </w:r>
          </w:p>
          <w:p w14:paraId="2109B2BF">
            <w:pPr>
              <w:adjustRightInd w:val="0"/>
              <w:snapToGrid w:val="0"/>
              <w:spacing w:line="440" w:lineRule="exact"/>
              <w:rPr>
                <w:rFonts w:hint="eastAsia" w:ascii="宋体" w:hAnsi="宋体" w:eastAsia="宋体"/>
                <w:sz w:val="18"/>
                <w:szCs w:val="18"/>
                <w:lang w:eastAsia="zh-CN"/>
              </w:rPr>
            </w:pPr>
            <w:r>
              <w:rPr>
                <w:rFonts w:hint="eastAsia"/>
                <w:color w:val="000000" w:themeColor="text1"/>
                <w:sz w:val="18"/>
                <w:szCs w:val="18"/>
              </w:rPr>
              <w:t>（6）</w:t>
            </w:r>
            <w:r>
              <w:rPr>
                <w:rFonts w:hint="eastAsia"/>
                <w:color w:val="000000" w:themeColor="text1"/>
                <w:sz w:val="18"/>
                <w:szCs w:val="18"/>
                <w:lang w:eastAsia="zh-CN"/>
              </w:rPr>
              <w:t>具有创新思维、敏锐的市场洞察力。</w:t>
            </w:r>
          </w:p>
        </w:tc>
      </w:tr>
    </w:tbl>
    <w:p w14:paraId="5ECBC754">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五、培养目标与培养规格</w:t>
      </w:r>
    </w:p>
    <w:p w14:paraId="7E6DA6A7">
      <w:pPr>
        <w:spacing w:line="440" w:lineRule="exact"/>
        <w:ind w:firstLine="420" w:firstLineChars="200"/>
      </w:pPr>
      <w:r>
        <w:rPr>
          <w:rFonts w:hint="eastAsia"/>
        </w:rPr>
        <w:t>（一）培养目标</w:t>
      </w:r>
    </w:p>
    <w:p w14:paraId="47827CF7">
      <w:pPr>
        <w:spacing w:line="440" w:lineRule="exact"/>
        <w:ind w:firstLine="420" w:firstLineChars="200"/>
      </w:pPr>
      <w:r>
        <w:rPr>
          <w:rFonts w:hint="eastAsia"/>
        </w:rPr>
        <w:t>本专业培养理想信念坚定，德、智、体、美、劳全面发展，具有一定科学文化水平，良好的人文素养、职业道德和创新意识，精益求精的工匠精神，较强的就业能力和可持续发展的能力；掌握新媒体推广、搜索引擎</w:t>
      </w:r>
      <w:r>
        <w:rPr>
          <w:rFonts w:hint="eastAsia"/>
          <w:lang w:eastAsia="zh-CN"/>
        </w:rPr>
        <w:t>营销</w:t>
      </w:r>
      <w:r>
        <w:rPr>
          <w:rFonts w:hint="eastAsia"/>
        </w:rPr>
        <w:t>、品牌</w:t>
      </w:r>
      <w:r>
        <w:rPr>
          <w:rFonts w:hint="eastAsia"/>
          <w:lang w:eastAsia="zh-CN"/>
        </w:rPr>
        <w:t>推广与</w:t>
      </w:r>
      <w:r>
        <w:rPr>
          <w:rFonts w:hint="eastAsia"/>
        </w:rPr>
        <w:t>策划、文案</w:t>
      </w:r>
      <w:r>
        <w:rPr>
          <w:rFonts w:hint="eastAsia"/>
          <w:lang w:eastAsia="zh-CN"/>
        </w:rPr>
        <w:t>创意与</w:t>
      </w:r>
      <w:r>
        <w:rPr>
          <w:rFonts w:hint="eastAsia"/>
        </w:rPr>
        <w:t>撰写、网店美工</w:t>
      </w:r>
      <w:r>
        <w:rPr>
          <w:rFonts w:hint="eastAsia"/>
          <w:lang w:eastAsia="zh-CN"/>
        </w:rPr>
        <w:t>设计</w:t>
      </w:r>
      <w:r>
        <w:rPr>
          <w:rFonts w:hint="eastAsia"/>
        </w:rPr>
        <w:t>、客服服务与管理</w:t>
      </w:r>
      <w:r>
        <w:rPr>
          <w:rFonts w:hint="eastAsia"/>
          <w:lang w:eastAsia="zh-CN"/>
        </w:rPr>
        <w:t>、直播运营</w:t>
      </w:r>
      <w:r>
        <w:rPr>
          <w:rFonts w:hint="eastAsia"/>
        </w:rPr>
        <w:t>等专业知识与技能，立足于服务湖南区域经济发展，面向互联网和相关服务业、批发业、零售业等行业的商务专业人员、营销人员等职业群，能够从事</w:t>
      </w:r>
      <w:r>
        <w:rPr>
          <w:rFonts w:hint="eastAsia"/>
          <w:lang w:eastAsia="zh-CN"/>
        </w:rPr>
        <w:t>网络营销</w:t>
      </w:r>
      <w:r>
        <w:rPr>
          <w:rFonts w:hint="eastAsia"/>
        </w:rPr>
        <w:t>策划、新媒体编辑与推广、SEO搜索引擎营销、客户服务、互联网产品销售等工作的复合型技术技能人才。</w:t>
      </w:r>
    </w:p>
    <w:p w14:paraId="64173C1F">
      <w:pPr>
        <w:spacing w:line="440" w:lineRule="exact"/>
        <w:ind w:firstLine="420" w:firstLineChars="200"/>
        <w:rPr>
          <w:rFonts w:ascii="黑体" w:hAnsi="宋体" w:eastAsia="黑体"/>
          <w:szCs w:val="21"/>
        </w:rPr>
      </w:pPr>
      <w:r>
        <w:rPr>
          <w:rFonts w:hint="eastAsia" w:ascii="黑体" w:hAnsi="宋体" w:eastAsia="黑体"/>
          <w:szCs w:val="21"/>
        </w:rPr>
        <w:t>（二）培养规格</w:t>
      </w:r>
    </w:p>
    <w:p w14:paraId="32F4875A">
      <w:pPr>
        <w:widowControl/>
        <w:spacing w:line="440" w:lineRule="exact"/>
        <w:ind w:firstLine="420" w:firstLineChars="200"/>
        <w:jc w:val="left"/>
      </w:pPr>
      <w:r>
        <w:rPr>
          <w:rFonts w:hint="eastAsia"/>
        </w:rPr>
        <w:t>以习近平新时代中国特色社会主义思想为指导，深入贯彻党的十九大精神，落实立德树人根本任务，参照教育部公布高职专业类教学国家标准，为适应区域经济发展和满足</w:t>
      </w:r>
      <w:r>
        <w:rPr>
          <w:rFonts w:hint="eastAsia" w:ascii="宋体" w:hAnsi="宋体"/>
          <w:szCs w:val="21"/>
          <w:lang w:eastAsia="zh-CN"/>
        </w:rPr>
        <w:t>网络营销与直播电商</w:t>
      </w:r>
      <w:r>
        <w:rPr>
          <w:rFonts w:hint="eastAsia"/>
        </w:rPr>
        <w:t>专业对人才的要求，结合学院学院“好品格、好习惯、好技能”的教育理念，分别从素质、知识、能力等方面规范</w:t>
      </w:r>
      <w:r>
        <w:rPr>
          <w:rFonts w:hint="eastAsia" w:ascii="宋体" w:hAnsi="宋体"/>
          <w:szCs w:val="21"/>
          <w:lang w:eastAsia="zh-CN"/>
        </w:rPr>
        <w:t>网络营销与直播电商</w:t>
      </w:r>
      <w:r>
        <w:rPr>
          <w:rFonts w:hint="eastAsia"/>
        </w:rPr>
        <w:t>专业人才培养规格。</w:t>
      </w:r>
    </w:p>
    <w:p w14:paraId="3CD20411">
      <w:pPr>
        <w:spacing w:line="440" w:lineRule="exact"/>
        <w:ind w:firstLine="630" w:firstLineChars="300"/>
        <w:rPr>
          <w:color w:val="000000" w:themeColor="text1"/>
        </w:rPr>
      </w:pPr>
      <w:r>
        <w:rPr>
          <w:rFonts w:hint="eastAsia"/>
          <w:color w:val="000000" w:themeColor="text1"/>
        </w:rPr>
        <w:t>1.素质</w:t>
      </w:r>
    </w:p>
    <w:p w14:paraId="4BABF4F6">
      <w:pPr>
        <w:spacing w:line="440" w:lineRule="exact"/>
        <w:ind w:firstLine="420" w:firstLineChars="200"/>
      </w:pPr>
      <w:r>
        <w:rPr>
          <w:rFonts w:hint="eastAsia"/>
        </w:rPr>
        <w:t>（1）具有正确的世界观、人生观、价值观；遵守宪法，遵规守纪；具有社会责任感与参与意识；热爱祖国，具有中华民族自豪感；坚决拥护中国共产党的领导，树立中国特色社会主义共同理想，践行社会主义核心价值观；</w:t>
      </w:r>
    </w:p>
    <w:p w14:paraId="61E74DB1">
      <w:pPr>
        <w:spacing w:line="440" w:lineRule="exact"/>
        <w:ind w:firstLine="482"/>
      </w:pPr>
      <w:r>
        <w:rPr>
          <w:rFonts w:hint="eastAsia"/>
          <w:color w:val="000000" w:themeColor="text1"/>
        </w:rPr>
        <w:t>（2）</w:t>
      </w:r>
      <w:r>
        <w:rPr>
          <w:rFonts w:hint="eastAsia"/>
        </w:rPr>
        <w:t>具有良好的职业道德和职业素养。诚实守信，爱岗敬业，具有严谨的工作态度、精益求精的工匠精神；尊重劳动、热爱劳动，具有较强的实践能力；具有与他人合作、沟通、团队协作能力，具有利他精神；具备问题思维，养成思辨的习惯，富有创新能力；具有职业生涯规划意识，具有终生学习能力；</w:t>
      </w:r>
    </w:p>
    <w:p w14:paraId="566FAF17">
      <w:pPr>
        <w:spacing w:line="440" w:lineRule="exact"/>
        <w:ind w:firstLine="482"/>
      </w:pPr>
      <w:r>
        <w:rPr>
          <w:rFonts w:hint="eastAsia"/>
        </w:rPr>
        <w:t>（3）具有良好的身心素质和人文素养。具有一定的审美素养，具有感受美、鉴赏美、创造美的能力；能正确面对困难、压力和挫折，具有积极乐观的心理素质；能够掌握一定的体育运动技能和卫生保健常识，具备健康的体魄；具有良好的生活习惯、行为习惯和自我管理能力。</w:t>
      </w:r>
    </w:p>
    <w:p w14:paraId="0DAF95E3">
      <w:pPr>
        <w:spacing w:line="440" w:lineRule="exact"/>
        <w:ind w:firstLine="482"/>
      </w:pPr>
      <w:r>
        <w:rPr>
          <w:rFonts w:hint="eastAsia"/>
        </w:rPr>
        <w:t>2.知识</w:t>
      </w:r>
    </w:p>
    <w:p w14:paraId="0347780C">
      <w:pPr>
        <w:spacing w:line="440" w:lineRule="exact"/>
        <w:ind w:firstLine="420" w:firstLineChars="200"/>
      </w:pPr>
      <w:r>
        <w:rPr>
          <w:rFonts w:hint="eastAsia"/>
        </w:rPr>
        <w:t>（1）掌握必备的思想政治理论、科学文化基础知识和中华优秀传统文化知识；</w:t>
      </w:r>
    </w:p>
    <w:p w14:paraId="00FE19CA">
      <w:pPr>
        <w:spacing w:line="440" w:lineRule="exact"/>
        <w:ind w:firstLine="420" w:firstLineChars="200"/>
      </w:pPr>
      <w:r>
        <w:rPr>
          <w:rFonts w:hint="eastAsia"/>
        </w:rPr>
        <w:t>（2）掌握商务礼仪常识；</w:t>
      </w:r>
    </w:p>
    <w:p w14:paraId="731D42C3">
      <w:pPr>
        <w:spacing w:line="440" w:lineRule="exact"/>
        <w:ind w:firstLine="420" w:firstLineChars="200"/>
      </w:pPr>
      <w:r>
        <w:rPr>
          <w:rFonts w:hint="eastAsia"/>
        </w:rPr>
        <w:t>（3）掌握与本专业相关的法律法规及环境保护、安全消防等知识；</w:t>
      </w:r>
    </w:p>
    <w:p w14:paraId="613BF20B">
      <w:pPr>
        <w:spacing w:line="440" w:lineRule="exact"/>
        <w:ind w:firstLine="420" w:firstLineChars="200"/>
      </w:pPr>
      <w:r>
        <w:rPr>
          <w:rFonts w:hint="eastAsia"/>
        </w:rPr>
        <w:t>（4）</w:t>
      </w:r>
      <w:r>
        <w:t>掌握</w:t>
      </w:r>
      <w:r>
        <w:rPr>
          <w:rFonts w:hint="eastAsia"/>
        </w:rPr>
        <w:t>电子商务、市场营销、管理基本理论及发展趋向；</w:t>
      </w:r>
    </w:p>
    <w:p w14:paraId="1494F776">
      <w:pPr>
        <w:spacing w:line="440" w:lineRule="exact"/>
        <w:ind w:firstLine="420" w:firstLineChars="200"/>
      </w:pPr>
      <w:r>
        <w:rPr>
          <w:rFonts w:hint="eastAsia"/>
        </w:rPr>
        <w:t>（5）</w:t>
      </w:r>
      <w:r>
        <w:t>掌握</w:t>
      </w:r>
      <w:r>
        <w:rPr>
          <w:rFonts w:hint="eastAsia"/>
        </w:rPr>
        <w:t>互联网资料查询、调研及撰写调研报告的方法；</w:t>
      </w:r>
    </w:p>
    <w:p w14:paraId="671DCF77">
      <w:pPr>
        <w:spacing w:line="440" w:lineRule="exact"/>
        <w:ind w:firstLine="420" w:firstLineChars="200"/>
      </w:pPr>
      <w:r>
        <w:rPr>
          <w:rFonts w:hint="eastAsia"/>
        </w:rPr>
        <w:t>（6）掌握网店美工设计相关知识；</w:t>
      </w:r>
    </w:p>
    <w:p w14:paraId="60758ADA">
      <w:pPr>
        <w:spacing w:line="440" w:lineRule="exact"/>
        <w:ind w:firstLine="420" w:firstLineChars="200"/>
      </w:pPr>
      <w:r>
        <w:rPr>
          <w:rFonts w:hint="eastAsia"/>
        </w:rPr>
        <w:t>（7）掌握品牌策划及日常运营，活动策划方案的制定与实施相关知识；</w:t>
      </w:r>
    </w:p>
    <w:p w14:paraId="420E899F">
      <w:pPr>
        <w:spacing w:line="440" w:lineRule="exact"/>
        <w:ind w:firstLine="420" w:firstLineChars="200"/>
      </w:pPr>
      <w:r>
        <w:rPr>
          <w:rFonts w:hint="eastAsia"/>
        </w:rPr>
        <w:t>（8）掌握网络客户服务，客户关系管理的相关知识；</w:t>
      </w:r>
    </w:p>
    <w:p w14:paraId="78F2CF92">
      <w:pPr>
        <w:spacing w:line="440" w:lineRule="exact"/>
        <w:ind w:firstLine="420" w:firstLineChars="200"/>
      </w:pPr>
      <w:r>
        <w:rPr>
          <w:rFonts w:hint="eastAsia"/>
        </w:rPr>
        <w:t>（9）掌握文案创意方法与文案撰写，文案发布相关知识；</w:t>
      </w:r>
    </w:p>
    <w:p w14:paraId="46295C38">
      <w:pPr>
        <w:spacing w:line="440" w:lineRule="exact"/>
        <w:ind w:firstLine="420" w:firstLineChars="200"/>
      </w:pPr>
      <w:r>
        <w:rPr>
          <w:rFonts w:hint="eastAsia"/>
        </w:rPr>
        <w:t>（10）掌握新媒体推广的相关知识</w:t>
      </w:r>
      <w:r>
        <w:rPr>
          <w:rFonts w:hint="eastAsia"/>
          <w:lang w:eastAsia="zh-CN"/>
        </w:rPr>
        <w:t>，掌握直播策划、引流、话术、数据、平台选择等相关知识</w:t>
      </w:r>
      <w:r>
        <w:rPr>
          <w:rFonts w:hint="eastAsia"/>
        </w:rPr>
        <w:t>；</w:t>
      </w:r>
    </w:p>
    <w:p w14:paraId="115BC884">
      <w:pPr>
        <w:spacing w:line="440" w:lineRule="exact"/>
        <w:ind w:firstLine="420" w:firstLineChars="200"/>
      </w:pPr>
      <w:r>
        <w:rPr>
          <w:rFonts w:hint="eastAsia"/>
        </w:rPr>
        <w:t>（11）掌握搜索引擎站内外优化、竞价账户搭建及维护的相关知识。</w:t>
      </w:r>
    </w:p>
    <w:p w14:paraId="49CBBF38">
      <w:pPr>
        <w:spacing w:line="440" w:lineRule="exact"/>
        <w:ind w:firstLine="482"/>
      </w:pPr>
      <w:r>
        <w:rPr>
          <w:rFonts w:hint="eastAsia"/>
        </w:rPr>
        <w:t>3.能力</w:t>
      </w:r>
    </w:p>
    <w:p w14:paraId="5CBAAE18">
      <w:pPr>
        <w:spacing w:line="440" w:lineRule="exact"/>
        <w:ind w:firstLine="420" w:firstLineChars="200"/>
      </w:pPr>
      <w:r>
        <w:rPr>
          <w:rFonts w:hint="eastAsia"/>
        </w:rPr>
        <w:t>（1）具有探究学习、终身学习、分析问题与解决问题的能力；</w:t>
      </w:r>
    </w:p>
    <w:p w14:paraId="20993FAF">
      <w:pPr>
        <w:spacing w:line="440" w:lineRule="exact"/>
        <w:ind w:firstLine="420" w:firstLineChars="200"/>
      </w:pPr>
      <w:r>
        <w:rPr>
          <w:rFonts w:hint="eastAsia"/>
        </w:rPr>
        <w:t>（2）具有良好的口头表达、书面表达和沟通能力；</w:t>
      </w:r>
    </w:p>
    <w:p w14:paraId="5C57E9C7">
      <w:pPr>
        <w:spacing w:line="440" w:lineRule="exact"/>
        <w:ind w:firstLine="420" w:firstLineChars="200"/>
      </w:pPr>
      <w:r>
        <w:rPr>
          <w:rFonts w:hint="eastAsia"/>
        </w:rPr>
        <w:t>（3）具有一定的哲学、美学、数据、互联网思维能力；</w:t>
      </w:r>
    </w:p>
    <w:p w14:paraId="6AD55C93">
      <w:pPr>
        <w:spacing w:line="440" w:lineRule="exact"/>
        <w:ind w:firstLine="420" w:firstLineChars="200"/>
      </w:pPr>
      <w:r>
        <w:rPr>
          <w:rFonts w:hint="eastAsia"/>
        </w:rPr>
        <w:t xml:space="preserve">（4）能挖掘客户需求，制定文案创意方案并撰写发布； </w:t>
      </w:r>
    </w:p>
    <w:p w14:paraId="6299916D">
      <w:pPr>
        <w:spacing w:line="440" w:lineRule="exact"/>
        <w:ind w:firstLine="420" w:firstLineChars="200"/>
      </w:pPr>
      <w:r>
        <w:rPr>
          <w:rFonts w:hint="eastAsia"/>
        </w:rPr>
        <w:t>（5）能进行品牌定位，策划品牌推广方案并实施；</w:t>
      </w:r>
    </w:p>
    <w:p w14:paraId="5A9D8AAF">
      <w:pPr>
        <w:spacing w:line="440" w:lineRule="exact"/>
        <w:ind w:firstLine="420" w:firstLineChars="200"/>
      </w:pPr>
      <w:r>
        <w:rPr>
          <w:rFonts w:hint="eastAsia"/>
        </w:rPr>
        <w:t>（6）能进行网店的设计、布局、美化与制作；</w:t>
      </w:r>
    </w:p>
    <w:p w14:paraId="3A201F9D">
      <w:pPr>
        <w:spacing w:line="440" w:lineRule="exact"/>
        <w:ind w:firstLine="420" w:firstLineChars="200"/>
      </w:pPr>
      <w:r>
        <w:rPr>
          <w:rFonts w:hint="eastAsia"/>
        </w:rPr>
        <w:t>（7）能进行新媒体推广策划、渠道选择与运营实施；</w:t>
      </w:r>
    </w:p>
    <w:p w14:paraId="598389C8">
      <w:pPr>
        <w:spacing w:line="440" w:lineRule="exact"/>
        <w:ind w:firstLine="420" w:firstLineChars="200"/>
      </w:pPr>
      <w:r>
        <w:rPr>
          <w:rFonts w:hint="eastAsia"/>
        </w:rPr>
        <w:t>（8）能进行客户开发、客户服务，具备客户关系管理的能力；</w:t>
      </w:r>
    </w:p>
    <w:p w14:paraId="0AE2D480">
      <w:pPr>
        <w:spacing w:line="440" w:lineRule="exact"/>
        <w:ind w:firstLine="420" w:firstLineChars="200"/>
      </w:pPr>
      <w:r>
        <w:rPr>
          <w:rFonts w:hint="eastAsia"/>
        </w:rPr>
        <w:t>（9）能</w:t>
      </w:r>
      <w:r>
        <w:rPr>
          <w:rFonts w:hint="eastAsia"/>
          <w:lang w:eastAsia="zh-CN"/>
        </w:rPr>
        <w:t>进行产品直播与运营；</w:t>
      </w:r>
    </w:p>
    <w:p w14:paraId="1E6F93AF">
      <w:pPr>
        <w:spacing w:line="440" w:lineRule="exact"/>
        <w:ind w:firstLine="420" w:firstLineChars="200"/>
      </w:pPr>
      <w:r>
        <w:rPr>
          <w:rFonts w:hint="eastAsia"/>
        </w:rPr>
        <w:t>（10）能进行搜索引擎营销；能对企业网站（店）进行站内优化、站外优化；</w:t>
      </w:r>
    </w:p>
    <w:p w14:paraId="4C1C767A">
      <w:pPr>
        <w:spacing w:line="440" w:lineRule="exact"/>
        <w:ind w:firstLine="420" w:firstLineChars="200"/>
      </w:pPr>
      <w:r>
        <w:rPr>
          <w:rFonts w:hint="eastAsia"/>
        </w:rPr>
        <w:t>（11）初步具备网站（店）运营与管理的能力。</w:t>
      </w:r>
    </w:p>
    <w:p w14:paraId="6286DC3C">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六、课程设置及要求</w:t>
      </w:r>
    </w:p>
    <w:p w14:paraId="47623B44">
      <w:pPr>
        <w:adjustRightInd w:val="0"/>
        <w:snapToGrid w:val="0"/>
        <w:spacing w:line="440" w:lineRule="exact"/>
        <w:ind w:firstLine="420" w:firstLineChars="200"/>
      </w:pPr>
      <w:r>
        <w:t>课程分必修课和</w:t>
      </w:r>
      <w:r>
        <w:rPr>
          <w:rFonts w:hint="eastAsia"/>
        </w:rPr>
        <w:t>选修</w:t>
      </w:r>
      <w:r>
        <w:t>课，其中必修课包括公共</w:t>
      </w:r>
      <w:r>
        <w:rPr>
          <w:rFonts w:hint="eastAsia"/>
        </w:rPr>
        <w:t>基础</w:t>
      </w:r>
      <w:r>
        <w:t>课</w:t>
      </w:r>
      <w:r>
        <w:rPr>
          <w:rFonts w:hint="eastAsia"/>
        </w:rPr>
        <w:t>和</w:t>
      </w:r>
      <w:r>
        <w:t>专业课</w:t>
      </w:r>
      <w:r>
        <w:rPr>
          <w:rFonts w:hint="eastAsia"/>
        </w:rPr>
        <w:t>（带★为专业核心课）</w:t>
      </w:r>
      <w:r>
        <w:t>；</w:t>
      </w:r>
      <w:r>
        <w:rPr>
          <w:rFonts w:hint="eastAsia"/>
        </w:rPr>
        <w:t>选修</w:t>
      </w:r>
      <w:r>
        <w:t>课包括</w:t>
      </w:r>
      <w:r>
        <w:rPr>
          <w:rFonts w:hint="eastAsia"/>
        </w:rPr>
        <w:t>专业选修课</w:t>
      </w:r>
      <w:r>
        <w:t>和</w:t>
      </w:r>
      <w:r>
        <w:rPr>
          <w:rFonts w:hint="eastAsia"/>
        </w:rPr>
        <w:t>公共选修</w:t>
      </w:r>
      <w:r>
        <w:t>课</w:t>
      </w:r>
      <w:r>
        <w:rPr>
          <w:rFonts w:hint="eastAsia"/>
        </w:rPr>
        <w:t>。课程设置主要围绕培养目标和培养规格，以满足本专业岗位基本就业能力需要为目标，统筹考虑课程组成、课程类别及课程内容，保证毕业生能达到本专业的毕业要求。</w:t>
      </w:r>
    </w:p>
    <w:p w14:paraId="200D764B">
      <w:pPr>
        <w:spacing w:line="440" w:lineRule="exact"/>
        <w:ind w:firstLine="420" w:firstLineChars="200"/>
        <w:rPr>
          <w:rFonts w:ascii="黑体" w:eastAsia="黑体"/>
          <w:color w:val="000000" w:themeColor="text1"/>
        </w:rPr>
      </w:pPr>
      <w:r>
        <w:rPr>
          <w:rFonts w:hint="eastAsia" w:ascii="黑体" w:eastAsia="黑体"/>
          <w:color w:val="000000" w:themeColor="text1"/>
        </w:rPr>
        <w:t>（一）公共基础必修课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2985"/>
        <w:gridCol w:w="1920"/>
        <w:gridCol w:w="2782"/>
      </w:tblGrid>
      <w:tr w14:paraId="4913A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17" w:type="dxa"/>
            <w:vAlign w:val="center"/>
          </w:tcPr>
          <w:p w14:paraId="28448912">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2985" w:type="dxa"/>
            <w:vAlign w:val="center"/>
          </w:tcPr>
          <w:p w14:paraId="388C5DE3">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1920" w:type="dxa"/>
            <w:vAlign w:val="center"/>
          </w:tcPr>
          <w:p w14:paraId="00207096">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782" w:type="dxa"/>
            <w:vAlign w:val="center"/>
          </w:tcPr>
          <w:p w14:paraId="746350D3">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2912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07E4A786">
            <w:pPr>
              <w:snapToGrid w:val="0"/>
              <w:jc w:val="center"/>
              <w:rPr>
                <w:rFonts w:hint="default" w:ascii="宋体" w:hAnsi="宋体"/>
                <w:color w:val="000000"/>
                <w:sz w:val="18"/>
                <w:szCs w:val="18"/>
                <w:lang w:val="en-US"/>
              </w:rPr>
            </w:pPr>
            <w:r>
              <w:rPr>
                <w:rFonts w:hint="eastAsia" w:ascii="宋体" w:hAnsi="宋体"/>
                <w:color w:val="000000"/>
                <w:sz w:val="18"/>
                <w:szCs w:val="18"/>
                <w:lang w:val="en-US" w:eastAsia="zh-CN"/>
              </w:rPr>
              <w:t>思想道德与法治</w:t>
            </w:r>
          </w:p>
        </w:tc>
        <w:tc>
          <w:tcPr>
            <w:tcW w:w="2985" w:type="dxa"/>
            <w:vAlign w:val="top"/>
          </w:tcPr>
          <w:p w14:paraId="4A3B62A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86716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帮助学生筑牢理想信念之基，培育和践行社会主义核心价值观，传承中华传统美德，尊重和维护宪法法律权威，提升思想道德素质和法治素养，提升社会责任感；确立自觉遵守职业道德和行业规范的意识。</w:t>
            </w:r>
          </w:p>
          <w:p w14:paraId="1443D23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83F6C5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认识高职生活、学习的特点，掌握理想信念、爱国主义、社会主义核心价值观等基本内涵，掌握社会公德、职业道德、家庭美德和个人品德的基本内涵，初步掌握我国法律的基础知识。</w:t>
            </w:r>
          </w:p>
          <w:p w14:paraId="2DD8679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13D0EDA4">
            <w:pPr>
              <w:snapToGrid w:val="0"/>
              <w:rPr>
                <w:rFonts w:hint="eastAsia" w:ascii="宋体" w:hAnsi="宋体"/>
                <w:color w:val="000000"/>
                <w:sz w:val="18"/>
                <w:szCs w:val="18"/>
              </w:rPr>
            </w:pPr>
            <w:r>
              <w:rPr>
                <w:rFonts w:hint="eastAsia" w:ascii="宋体" w:hAnsi="宋体"/>
                <w:color w:val="000000"/>
                <w:sz w:val="18"/>
                <w:szCs w:val="18"/>
                <w:lang w:val="en-US" w:eastAsia="zh-CN"/>
              </w:rPr>
              <w:t>具备根据个人性格和特点独立自主地进行人生规划的能力，具备明辨是非能力，能够将道德的相关理论内化为自觉意识、自主要求的能力，以及外化为自身行为和习惯的能力，逐步具备分析和解决职业、家庭、社会公共生活等领域现实一般法律问题的能力。</w:t>
            </w:r>
          </w:p>
        </w:tc>
        <w:tc>
          <w:tcPr>
            <w:tcW w:w="1920" w:type="dxa"/>
            <w:vAlign w:val="top"/>
          </w:tcPr>
          <w:p w14:paraId="04E2FD2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（1）适应大学生活；</w:t>
            </w:r>
          </w:p>
          <w:p w14:paraId="3B6A4C0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（2）树立正确的“三观”；</w:t>
            </w:r>
          </w:p>
          <w:p w14:paraId="3F59820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（3）坚定理想信念，弘扬中国精神；</w:t>
            </w:r>
          </w:p>
          <w:p w14:paraId="071A550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（4）践行社会主义核心价值观；</w:t>
            </w:r>
          </w:p>
          <w:p w14:paraId="6965EB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（5）明大德守公德严私德；</w:t>
            </w:r>
          </w:p>
          <w:p w14:paraId="6A607ADF">
            <w:pPr>
              <w:snapToGrid w:val="0"/>
              <w:rPr>
                <w:rFonts w:hint="eastAsia" w:ascii="宋体" w:hAnsi="宋体"/>
                <w:color w:val="000000"/>
                <w:sz w:val="18"/>
                <w:szCs w:val="18"/>
              </w:rPr>
            </w:pPr>
            <w:r>
              <w:rPr>
                <w:rFonts w:hint="eastAsia" w:ascii="宋体" w:hAnsi="宋体"/>
                <w:color w:val="000000"/>
                <w:sz w:val="18"/>
                <w:szCs w:val="18"/>
                <w:lang w:val="en-US" w:eastAsia="zh-CN"/>
              </w:rPr>
              <w:t>（6）尊法学法守法用法。</w:t>
            </w:r>
          </w:p>
        </w:tc>
        <w:tc>
          <w:tcPr>
            <w:tcW w:w="2782" w:type="dxa"/>
            <w:vAlign w:val="top"/>
          </w:tcPr>
          <w:p w14:paraId="4BEEE8F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（1）条件要求：使用多媒体教学，图文并茂地演示教学内容。</w:t>
            </w:r>
          </w:p>
          <w:p w14:paraId="40CB7EC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立德树人为根本将课程思政融入主题教学中，实施全过程育人；依托职教云等学习平台，采用理论教学模块化与实践教学项目化相结合的教学模式。采用翻转课堂教学法、问题探究教学法、小组合作学习法等教学方法。</w:t>
            </w:r>
          </w:p>
          <w:p w14:paraId="183BF50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（3）师资要求：应具有研究生以上学历或讲师以上职称，具备较丰富的教学经验和较高的思想道德素质。</w:t>
            </w:r>
          </w:p>
          <w:p w14:paraId="06959F47">
            <w:pPr>
              <w:snapToGrid w:val="0"/>
              <w:rPr>
                <w:rFonts w:hint="eastAsia" w:ascii="宋体" w:hAnsi="宋体"/>
                <w:color w:val="000000"/>
                <w:sz w:val="18"/>
                <w:szCs w:val="18"/>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w:t>
            </w:r>
            <w:r>
              <w:rPr>
                <w:rFonts w:hint="eastAsia" w:ascii="宋体" w:hAnsi="宋体"/>
                <w:color w:val="auto"/>
                <w:sz w:val="18"/>
                <w:szCs w:val="18"/>
                <w:lang w:val="en-US" w:eastAsia="zh-CN"/>
              </w:rPr>
              <w:t>占总成绩的30%；期末考试占总成绩的70%。</w:t>
            </w:r>
          </w:p>
        </w:tc>
      </w:tr>
      <w:tr w14:paraId="01CD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57CC0DAC">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毛泽东思想和中国特色社会主义理论体系概论</w:t>
            </w:r>
          </w:p>
        </w:tc>
        <w:tc>
          <w:tcPr>
            <w:tcW w:w="2985" w:type="dxa"/>
            <w:vAlign w:val="top"/>
          </w:tcPr>
          <w:p w14:paraId="0E565C76">
            <w:pPr>
              <w:snapToGrid w:val="0"/>
              <w:rPr>
                <w:rFonts w:hint="eastAsia" w:ascii="宋体" w:hAnsi="宋体"/>
                <w:color w:val="000000"/>
                <w:sz w:val="18"/>
                <w:szCs w:val="18"/>
                <w:lang w:val="en-US" w:eastAsia="zh-CN"/>
              </w:rPr>
            </w:pPr>
            <w:r>
              <w:rPr>
                <w:rFonts w:hint="eastAsia" w:ascii="宋体" w:hAnsi="宋体"/>
                <w:b/>
                <w:bCs/>
                <w:color w:val="000000"/>
                <w:sz w:val="18"/>
                <w:szCs w:val="18"/>
                <w:lang w:val="en-US" w:eastAsia="zh-CN"/>
              </w:rPr>
              <w:t>素质目标</w:t>
            </w:r>
            <w:r>
              <w:rPr>
                <w:rFonts w:hint="eastAsia" w:ascii="宋体" w:hAnsi="宋体"/>
                <w:color w:val="000000"/>
                <w:sz w:val="18"/>
                <w:szCs w:val="18"/>
                <w:lang w:val="en-US" w:eastAsia="zh-CN"/>
              </w:rPr>
              <w:t>：</w:t>
            </w:r>
          </w:p>
          <w:p w14:paraId="7B9BB01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引导学生坚定“四个自信”，具备坚定的政治立场、理想信念和敬业、踏实的职业素质，并以自己的实际行动为中国特色社会主义事业和中华民族伟大复兴做贡献。</w:t>
            </w:r>
          </w:p>
          <w:p w14:paraId="6F1EAC2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77978C1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掌握马克思主义中国化各大理论成果的形成背景、主要内容、突出贡献。深刻理解中国共产党为什么能、马克思主义为什么行、中国特色社会主义为什么好。</w:t>
            </w:r>
          </w:p>
          <w:p w14:paraId="57F3731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F21E27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逐步具备运用马克思主义的基本立场、观点和方法来分析、认识和解决实际问题的能力。</w:t>
            </w:r>
          </w:p>
        </w:tc>
        <w:tc>
          <w:tcPr>
            <w:tcW w:w="1920" w:type="dxa"/>
            <w:vAlign w:val="top"/>
          </w:tcPr>
          <w:p w14:paraId="351823B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（1）毛泽东思想的主要内容及其历史地位；</w:t>
            </w:r>
          </w:p>
          <w:p w14:paraId="3AF465D0">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（2）邓小平理论的主要内容、形成及历史地位；</w:t>
            </w:r>
          </w:p>
          <w:p w14:paraId="180A9B0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（3）“三个代表”重要思想的形成、主要内容及历史地位；</w:t>
            </w:r>
          </w:p>
          <w:p w14:paraId="64E8BCD9">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（4）科学发展观的形成、主要内容及历史地位；</w:t>
            </w:r>
          </w:p>
          <w:p w14:paraId="513549C3">
            <w:pPr>
              <w:snapToGrid w:val="0"/>
              <w:rPr>
                <w:rFonts w:hint="eastAsia" w:ascii="宋体" w:hAnsi="宋体"/>
                <w:color w:val="000000"/>
                <w:sz w:val="18"/>
                <w:szCs w:val="18"/>
                <w:lang w:val="en-US" w:eastAsia="zh-CN"/>
              </w:rPr>
            </w:pPr>
            <w:r>
              <w:rPr>
                <w:rFonts w:hint="eastAsia" w:ascii="宋体" w:hAnsi="宋体"/>
                <w:color w:val="auto"/>
                <w:sz w:val="18"/>
                <w:szCs w:val="18"/>
                <w:lang w:val="en-US" w:eastAsia="zh-CN"/>
              </w:rPr>
              <w:t>（5）实践教学。</w:t>
            </w:r>
          </w:p>
        </w:tc>
        <w:tc>
          <w:tcPr>
            <w:tcW w:w="2782" w:type="dxa"/>
            <w:vAlign w:val="top"/>
          </w:tcPr>
          <w:p w14:paraId="6EF5FAE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（1）条件要求：充分运用信息技术与手段优化教学过程与教学管理。</w:t>
            </w:r>
          </w:p>
          <w:p w14:paraId="2F8B374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（2）教学方法：融入课程思政，立德树人贯穿课程始终；采用讲授法、问题探究法、头脑风暴法、翻转课堂法等教学方法。</w:t>
            </w:r>
          </w:p>
          <w:p w14:paraId="0FF2685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（3）师资要求：具有相关专业研究生以上学历或讲师以上职称。</w:t>
            </w:r>
          </w:p>
          <w:p w14:paraId="1CC456D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w:t>
            </w:r>
            <w:r>
              <w:rPr>
                <w:rFonts w:hint="eastAsia" w:ascii="宋体" w:hAnsi="宋体"/>
                <w:color w:val="auto"/>
                <w:sz w:val="18"/>
                <w:szCs w:val="18"/>
                <w:lang w:val="en-US" w:eastAsia="zh-CN"/>
              </w:rPr>
              <w:t>占总成绩的30%；期末考试占总成绩的70%。</w:t>
            </w:r>
          </w:p>
        </w:tc>
      </w:tr>
      <w:tr w14:paraId="0B46B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8545E2A">
            <w:pPr>
              <w:snapToGrid w:val="0"/>
              <w:jc w:val="center"/>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习近平新时代中国特色社会主义思想概论</w:t>
            </w:r>
          </w:p>
        </w:tc>
        <w:tc>
          <w:tcPr>
            <w:tcW w:w="2985" w:type="dxa"/>
            <w:vAlign w:val="top"/>
          </w:tcPr>
          <w:p w14:paraId="6784DF87">
            <w:pPr>
              <w:snapToGrid w:val="0"/>
              <w:rPr>
                <w:rFonts w:hint="eastAsia" w:ascii="宋体" w:hAnsi="宋体"/>
                <w:color w:val="auto"/>
                <w:sz w:val="18"/>
                <w:szCs w:val="18"/>
                <w:lang w:val="en-US" w:eastAsia="zh-CN"/>
              </w:rPr>
            </w:pPr>
            <w:r>
              <w:rPr>
                <w:rFonts w:hint="eastAsia" w:ascii="宋体" w:hAnsi="宋体"/>
                <w:b/>
                <w:bCs/>
                <w:color w:val="auto"/>
                <w:sz w:val="18"/>
                <w:szCs w:val="18"/>
                <w:lang w:val="en-US" w:eastAsia="zh-CN"/>
              </w:rPr>
              <w:t>素质目标</w:t>
            </w:r>
            <w:r>
              <w:rPr>
                <w:rFonts w:hint="eastAsia" w:ascii="宋体" w:hAnsi="宋体"/>
                <w:color w:val="auto"/>
                <w:sz w:val="18"/>
                <w:szCs w:val="18"/>
                <w:lang w:val="en-US" w:eastAsia="zh-CN"/>
              </w:rPr>
              <w:t>：</w:t>
            </w:r>
          </w:p>
          <w:p w14:paraId="5696DBE2">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使大学生引导学生坚定“四个自信”，具备坚定的政治立场、理想信念和敬业、踏实的职业素质，并以自己的实际行动为中国特色社会主义事业和中华民族伟大复兴做贡献。</w:t>
            </w:r>
          </w:p>
          <w:p w14:paraId="68AAA68F">
            <w:pPr>
              <w:snapToGrid w:val="0"/>
              <w:rPr>
                <w:rFonts w:hint="eastAsia" w:ascii="宋体" w:hAnsi="宋体"/>
                <w:b/>
                <w:bCs/>
                <w:color w:val="auto"/>
                <w:sz w:val="18"/>
                <w:szCs w:val="18"/>
                <w:lang w:val="en-US" w:eastAsia="zh-CN"/>
              </w:rPr>
            </w:pPr>
            <w:r>
              <w:rPr>
                <w:rFonts w:hint="eastAsia" w:ascii="宋体" w:hAnsi="宋体"/>
                <w:b/>
                <w:bCs/>
                <w:color w:val="auto"/>
                <w:sz w:val="18"/>
                <w:szCs w:val="18"/>
                <w:lang w:val="en-US" w:eastAsia="zh-CN"/>
              </w:rPr>
              <w:t>知识目标：</w:t>
            </w:r>
          </w:p>
          <w:p w14:paraId="19CC2557">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全面了解党的十八大以来中国共产党坚持把马克思主义基本原理同中国具体实际相结合、同中国优秀传统文化相结合，不断推进马克思主义中国化时代化的新的历史进程，准确把握马克思主义中国化时代化进程中形成的最新理论成果---习近平新时代中国特色社会主义思想的习近平新时代中国特色社会主义思想的形成过程、主要内容、精神实质、历史地位和指导意义。</w:t>
            </w:r>
          </w:p>
          <w:p w14:paraId="5C898E90">
            <w:pPr>
              <w:snapToGrid w:val="0"/>
              <w:rPr>
                <w:rFonts w:hint="eastAsia" w:ascii="宋体" w:hAnsi="宋体"/>
                <w:b/>
                <w:bCs/>
                <w:color w:val="auto"/>
                <w:sz w:val="18"/>
                <w:szCs w:val="18"/>
                <w:lang w:val="en-US" w:eastAsia="zh-CN"/>
              </w:rPr>
            </w:pPr>
            <w:r>
              <w:rPr>
                <w:rFonts w:hint="eastAsia" w:ascii="宋体" w:hAnsi="宋体"/>
                <w:b/>
                <w:bCs/>
                <w:color w:val="auto"/>
                <w:sz w:val="18"/>
                <w:szCs w:val="18"/>
                <w:lang w:val="en-US" w:eastAsia="zh-CN"/>
              </w:rPr>
              <w:t>能力目标：</w:t>
            </w:r>
          </w:p>
          <w:p w14:paraId="658230A7">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帮助学生更加明显的提升运用马克思主义立场、观点和方法认识问题、分析问题和解决问题的能力；增强学生“四个自信”。</w:t>
            </w:r>
          </w:p>
        </w:tc>
        <w:tc>
          <w:tcPr>
            <w:tcW w:w="1920" w:type="dxa"/>
            <w:vAlign w:val="top"/>
          </w:tcPr>
          <w:p w14:paraId="2696E5D5">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（1）新时代坚持和发展中国特色社会主义</w:t>
            </w:r>
          </w:p>
          <w:p w14:paraId="35DC890D">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（2）以中国式现代化全面推进中华民族伟大复兴</w:t>
            </w:r>
          </w:p>
          <w:p w14:paraId="2FB20BD5">
            <w:pPr>
              <w:numPr>
                <w:ilvl w:val="0"/>
                <w:numId w:val="0"/>
              </w:num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（3）坚持党的全面领导                               </w:t>
            </w:r>
          </w:p>
          <w:p w14:paraId="725A1104">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（4）坚持以人民为中心                               </w:t>
            </w:r>
          </w:p>
          <w:p w14:paraId="53DB76C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（5）全面深化改革开放</w:t>
            </w:r>
            <w:r>
              <w:rPr>
                <w:rFonts w:hint="eastAsia" w:ascii="宋体" w:hAnsi="宋体"/>
                <w:color w:val="auto"/>
                <w:sz w:val="18"/>
                <w:szCs w:val="18"/>
                <w:lang w:val="en-US" w:eastAsia="zh-CN"/>
              </w:rPr>
              <w:tab/>
            </w:r>
            <w:r>
              <w:rPr>
                <w:rFonts w:hint="eastAsia" w:ascii="宋体" w:hAnsi="宋体"/>
                <w:color w:val="auto"/>
                <w:sz w:val="18"/>
                <w:szCs w:val="18"/>
                <w:lang w:val="en-US" w:eastAsia="zh-CN"/>
              </w:rPr>
              <w:t xml:space="preserve">                                  </w:t>
            </w:r>
          </w:p>
          <w:p w14:paraId="51DC9AB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（6）推动高质量发展                      </w:t>
            </w:r>
          </w:p>
          <w:p w14:paraId="5DDE67AC">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（7）社会主义现代化建设的教育、科技、人才战略         </w:t>
            </w:r>
          </w:p>
          <w:p w14:paraId="5C87A9F0">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（8）发展全过程人民民主                              </w:t>
            </w:r>
          </w:p>
          <w:p w14:paraId="2052A020">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（9）全面依法治国                                    </w:t>
            </w:r>
          </w:p>
          <w:p w14:paraId="74D136AF">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（10）建设社会主义文化强国  </w:t>
            </w:r>
          </w:p>
          <w:p w14:paraId="4AD2B0F0">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（11）以保障和改善民生为重点加强社会建设                          </w:t>
            </w:r>
          </w:p>
          <w:p w14:paraId="399E7CC5">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（12）建设社会主义生态文明                         </w:t>
            </w:r>
          </w:p>
          <w:p w14:paraId="6375E1D3">
            <w:pPr>
              <w:snapToGrid w:val="0"/>
              <w:rPr>
                <w:rFonts w:hint="default" w:ascii="宋体" w:hAnsi="宋体"/>
                <w:color w:val="auto"/>
                <w:sz w:val="18"/>
                <w:szCs w:val="18"/>
                <w:lang w:val="en-US" w:eastAsia="zh-CN"/>
              </w:rPr>
            </w:pPr>
            <w:r>
              <w:rPr>
                <w:rFonts w:hint="eastAsia" w:ascii="宋体" w:hAnsi="宋体"/>
                <w:color w:val="auto"/>
                <w:sz w:val="18"/>
                <w:szCs w:val="18"/>
                <w:lang w:val="en-US" w:eastAsia="zh-CN"/>
              </w:rPr>
              <w:t>（13）维护和塑造国家安全</w:t>
            </w:r>
          </w:p>
          <w:p w14:paraId="6C95EB3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（14）建设巩固国防和强大的人民军队           </w:t>
            </w:r>
          </w:p>
          <w:p w14:paraId="2211A4BA">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（15）坚持“一国两制”和推进祖国完全统一               </w:t>
            </w:r>
          </w:p>
          <w:p w14:paraId="65580832">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（16）中国特色大国外交推动构建人类命运共同体                       </w:t>
            </w:r>
          </w:p>
          <w:p w14:paraId="250F5B08">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 xml:space="preserve">（17）全面从严治党    </w:t>
            </w:r>
          </w:p>
          <w:p w14:paraId="6AFA2199">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（18）实践教学。</w:t>
            </w:r>
          </w:p>
        </w:tc>
        <w:tc>
          <w:tcPr>
            <w:tcW w:w="2782" w:type="dxa"/>
            <w:vAlign w:val="top"/>
          </w:tcPr>
          <w:p w14:paraId="5C357086">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（1）条件要求：充分运用信息技术与手段优化教学过程与教学管理。</w:t>
            </w:r>
          </w:p>
          <w:p w14:paraId="2FACD44C">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（2）教学方法：融入课程思政，立德树人贯穿课程始终；采用讲授法、问题探究法、头脑风暴法、翻转课堂法等教学方法。</w:t>
            </w:r>
          </w:p>
          <w:p w14:paraId="2DB0BDED">
            <w:pPr>
              <w:snapToGrid w:val="0"/>
              <w:rPr>
                <w:rFonts w:hint="eastAsia" w:ascii="宋体" w:hAnsi="宋体"/>
                <w:color w:val="auto"/>
                <w:sz w:val="18"/>
                <w:szCs w:val="18"/>
                <w:lang w:val="en-US" w:eastAsia="zh-CN"/>
              </w:rPr>
            </w:pPr>
            <w:r>
              <w:rPr>
                <w:rFonts w:hint="eastAsia" w:ascii="宋体" w:hAnsi="宋体"/>
                <w:color w:val="auto"/>
                <w:sz w:val="18"/>
                <w:szCs w:val="18"/>
                <w:lang w:val="en-US" w:eastAsia="zh-CN"/>
              </w:rPr>
              <w:t>（3）师资要求：具有相关专业研究生以上学历或讲师以上职称。</w:t>
            </w:r>
          </w:p>
          <w:p w14:paraId="3E13D40D">
            <w:pPr>
              <w:snapToGrid w:val="0"/>
              <w:rPr>
                <w:rFonts w:hint="eastAsia" w:ascii="宋体" w:hAnsi="宋体" w:eastAsia="宋体" w:cs="Times New Roman"/>
                <w:color w:val="auto"/>
                <w:kern w:val="2"/>
                <w:sz w:val="18"/>
                <w:szCs w:val="18"/>
                <w:lang w:val="en-US" w:eastAsia="zh-CN" w:bidi="ar-SA"/>
              </w:rPr>
            </w:pPr>
            <w:r>
              <w:rPr>
                <w:rFonts w:hint="eastAsia" w:ascii="宋体" w:hAnsi="宋体"/>
                <w:color w:val="auto"/>
                <w:sz w:val="18"/>
                <w:szCs w:val="18"/>
                <w:lang w:val="en-US" w:eastAsia="zh-CN"/>
              </w:rPr>
              <w:t>（4）考核要求：采用“过程考核+终结性考核”的方式评定成绩。平时过程性考核成绩根据考勤、课堂表现情况、线上学习情况等评定，占总成绩的30%；期末考试占总成绩70%。</w:t>
            </w:r>
          </w:p>
        </w:tc>
      </w:tr>
      <w:tr w14:paraId="1BA3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25CB27D">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形势与政策</w:t>
            </w:r>
          </w:p>
        </w:tc>
        <w:tc>
          <w:tcPr>
            <w:tcW w:w="2985" w:type="dxa"/>
            <w:vAlign w:val="top"/>
          </w:tcPr>
          <w:p w14:paraId="1173F1F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1FEA14D9">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引导大学生正确认识世界和中国发展大势，正确认识中国特色和国际比较，正确认识时代责任和历史使命，自觉将自身的发展融入中华民族伟大复兴的事业。</w:t>
            </w:r>
          </w:p>
          <w:p w14:paraId="0D590ED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526401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准确理解当代中国马克思主义，深刻领会党和国家事业取得的历史性成就、发生的历史性变革、面临的历史性机遇和挑战，掌握科学分析形势与政策的方法论，掌握国内外形势发展变化的规律，掌握国家政策的本质和特征。</w:t>
            </w:r>
          </w:p>
          <w:p w14:paraId="665A6DC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E4604A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具备科学看待国际、国内形势的能力，正确理解党的基本路线、重大方针和政策，正确分析社会关注的热点问题。</w:t>
            </w:r>
          </w:p>
        </w:tc>
        <w:tc>
          <w:tcPr>
            <w:tcW w:w="1920" w:type="dxa"/>
            <w:vAlign w:val="top"/>
          </w:tcPr>
          <w:p w14:paraId="66F06CA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（1）全面从严治党形势与政策；</w:t>
            </w:r>
          </w:p>
          <w:p w14:paraId="2FB43A9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（2）我国经济社会发展形势与政策；</w:t>
            </w:r>
          </w:p>
          <w:p w14:paraId="25AD55A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（3）港澳台工作形势与政策；</w:t>
            </w:r>
          </w:p>
          <w:p w14:paraId="0C1BF36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（4）国际形势与政策</w:t>
            </w:r>
          </w:p>
          <w:p w14:paraId="56BF77C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（每学期教学内容以中宣部、教育部规定的主题为准）。</w:t>
            </w:r>
          </w:p>
          <w:p w14:paraId="5E241925">
            <w:pPr>
              <w:snapToGrid w:val="0"/>
              <w:rPr>
                <w:rFonts w:hint="eastAsia" w:ascii="宋体" w:hAnsi="宋体"/>
                <w:color w:val="000000"/>
                <w:sz w:val="18"/>
                <w:szCs w:val="18"/>
                <w:lang w:val="en-US" w:eastAsia="zh-CN"/>
              </w:rPr>
            </w:pPr>
          </w:p>
        </w:tc>
        <w:tc>
          <w:tcPr>
            <w:tcW w:w="2782" w:type="dxa"/>
            <w:vAlign w:val="top"/>
          </w:tcPr>
          <w:p w14:paraId="658C628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（1）条件要求：授课使用多媒体教学，利用视听媒体和图文并茂的方式演示教学内容。</w:t>
            </w:r>
          </w:p>
          <w:p w14:paraId="0308B48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（2）教学方法：主要采用讲授法、小组讨论学习法等教学方法。</w:t>
            </w:r>
          </w:p>
          <w:p w14:paraId="7F01B0D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（3）师资要求：担任本课程的主讲教师应具有正确的政治立场，较高的政治素养，较为深厚的政治理论水平和分析能力，同时应具备较丰富的教学经验。</w:t>
            </w:r>
          </w:p>
          <w:p w14:paraId="05FD90A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（4）考核要求：采用“过程考核+终结性考核”的方式评定成绩。平时过程性考核成绩根据考勤、课堂表现情况、线上教学情况等评定，占总成绩的40%；期末考试占总成绩的60%。</w:t>
            </w:r>
          </w:p>
        </w:tc>
      </w:tr>
      <w:tr w14:paraId="55BB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0DA68A2">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职业</w:t>
            </w:r>
            <w:r>
              <w:rPr>
                <w:rFonts w:hint="eastAsia" w:ascii="宋体" w:hAnsi="宋体"/>
                <w:color w:val="000000"/>
                <w:sz w:val="18"/>
                <w:szCs w:val="18"/>
                <w:lang w:val="en-US" w:eastAsia="zh-Hans"/>
              </w:rPr>
              <w:t>生涯规划</w:t>
            </w:r>
          </w:p>
        </w:tc>
        <w:tc>
          <w:tcPr>
            <w:tcW w:w="2985" w:type="dxa"/>
            <w:vAlign w:val="top"/>
          </w:tcPr>
          <w:p w14:paraId="620A3D8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1A7DFEE">
            <w:pPr>
              <w:snapToGrid w:val="0"/>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通过本课程的教学，大学生应当树立起职业生涯发展的自主意识，树立积极正确的人生观、价值观和就业观念，把个人发展和国家需要、社会发展相结合，确立职业的概念和意识，愿意为个人的生涯发展和社会发展主动付出积极的努力。</w:t>
            </w:r>
          </w:p>
          <w:p w14:paraId="7B70BB2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6FB7712F">
            <w:pPr>
              <w:keepNext w:val="0"/>
              <w:keepLines w:val="0"/>
              <w:widowControl/>
              <w:suppressLineNumbers w:val="0"/>
              <w:jc w:val="left"/>
            </w:pPr>
            <w:r>
              <w:rPr>
                <w:rFonts w:hint="eastAsia" w:ascii="宋体" w:hAnsi="宋体" w:eastAsia="宋体"/>
                <w:color w:val="000000"/>
                <w:sz w:val="18"/>
                <w:szCs w:val="18"/>
                <w:lang w:val="en-US" w:eastAsia="zh-CN"/>
              </w:rPr>
              <w:t>通过本课程的教学，大学生应当掌握职业发展各阶段的特点；较为清晰地认识自己的优缺点、职业的相关需求以及社会环境中的机会和威胁；熟悉就业形势与政策法规；能够准确获得基本的劳动力市场信息、相关的职业分类知识以及创业的基本知识。</w:t>
            </w:r>
          </w:p>
          <w:p w14:paraId="67AC1E0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685D618">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通过本课程的教学，大学生应当掌握自我探索技能、信息检索与管理技能、生涯决策技能等；还应该通过课程提高学生的各种通用技能，比如沟通技能、问题解决技能、自我管理技能和人际交往技能等。并具备将所学技能应用到实践操作中的动手能力。</w:t>
            </w:r>
          </w:p>
          <w:p w14:paraId="3FBE64DD">
            <w:pPr>
              <w:snapToGrid w:val="0"/>
              <w:rPr>
                <w:rFonts w:hint="eastAsia" w:ascii="宋体" w:hAnsi="宋体"/>
                <w:color w:val="000000"/>
                <w:sz w:val="18"/>
                <w:szCs w:val="18"/>
                <w:lang w:val="en-US" w:eastAsia="zh-CN"/>
              </w:rPr>
            </w:pPr>
          </w:p>
        </w:tc>
        <w:tc>
          <w:tcPr>
            <w:tcW w:w="1920" w:type="dxa"/>
            <w:vAlign w:val="top"/>
          </w:tcPr>
          <w:p w14:paraId="5E718EA1">
            <w:pPr>
              <w:numPr>
                <w:ilvl w:val="0"/>
                <w:numId w:val="1"/>
              </w:numPr>
              <w:snapToGrid w:val="0"/>
              <w:rPr>
                <w:rFonts w:hint="eastAsia" w:ascii="宋体" w:hAnsi="宋体"/>
                <w:color w:val="000000"/>
                <w:sz w:val="18"/>
                <w:szCs w:val="18"/>
                <w:lang w:val="en-US" w:eastAsia="zh-Hans"/>
              </w:rPr>
            </w:pPr>
            <w:r>
              <w:rPr>
                <w:rFonts w:hint="eastAsia" w:ascii="宋体" w:hAnsi="宋体"/>
                <w:color w:val="000000"/>
                <w:sz w:val="18"/>
                <w:szCs w:val="18"/>
                <w:lang w:val="en-US" w:eastAsia="zh-Hans"/>
              </w:rPr>
              <w:t>职业生涯规划概述</w:t>
            </w:r>
          </w:p>
          <w:p w14:paraId="714A0120">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职业生涯规划的基础—全方位的认知</w:t>
            </w:r>
          </w:p>
          <w:p w14:paraId="1DDD92BC">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职业生涯规划的基础—客观认知环境</w:t>
            </w:r>
          </w:p>
          <w:p w14:paraId="493318A6">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职业生涯规划实施—职业目标确立</w:t>
            </w:r>
          </w:p>
          <w:p w14:paraId="3F931225">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职业发展助力—职业能力提升</w:t>
            </w:r>
          </w:p>
          <w:p w14:paraId="52AA7909">
            <w:pPr>
              <w:numPr>
                <w:ilvl w:val="0"/>
                <w:numId w:val="1"/>
              </w:numPr>
              <w:snapToGrid w:val="0"/>
              <w:rPr>
                <w:rFonts w:hint="eastAsia" w:ascii="宋体" w:hAnsi="宋体"/>
                <w:color w:val="000000"/>
                <w:sz w:val="18"/>
                <w:szCs w:val="18"/>
                <w:lang w:val="en-US" w:eastAsia="zh-CN"/>
              </w:rPr>
            </w:pPr>
            <w:r>
              <w:rPr>
                <w:rFonts w:hint="eastAsia" w:ascii="宋体" w:hAnsi="宋体"/>
                <w:color w:val="000000"/>
                <w:sz w:val="18"/>
                <w:szCs w:val="18"/>
                <w:lang w:val="en-US" w:eastAsia="zh-Hans"/>
              </w:rPr>
              <w:t>职业生涯规划成果—科学规划人生</w:t>
            </w:r>
          </w:p>
        </w:tc>
        <w:tc>
          <w:tcPr>
            <w:tcW w:w="2782" w:type="dxa"/>
            <w:vAlign w:val="top"/>
          </w:tcPr>
          <w:p w14:paraId="72E8359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（1）条件要求：利用互联网开发制作视频及PPT等多媒体课件，构建活跃、自主的课程训练平台。</w:t>
            </w:r>
          </w:p>
          <w:p w14:paraId="4190AAEB">
            <w:pPr>
              <w:snapToGrid w:val="0"/>
              <w:rPr>
                <w:rFonts w:hint="eastAsia" w:ascii="宋体" w:hAnsi="宋体"/>
                <w:color w:val="000000"/>
                <w:sz w:val="18"/>
                <w:szCs w:val="18"/>
                <w:lang w:val="en-US" w:eastAsia="zh-Hans"/>
              </w:rPr>
            </w:pPr>
            <w:r>
              <w:rPr>
                <w:rFonts w:hint="eastAsia" w:ascii="宋体" w:hAnsi="宋体"/>
                <w:color w:val="000000"/>
                <w:sz w:val="18"/>
                <w:szCs w:val="18"/>
                <w:lang w:val="en-US" w:eastAsia="zh-CN"/>
              </w:rPr>
              <w:t>（2）教学方法：讲授法、角色扮演和案例分析。</w:t>
            </w:r>
            <w:r>
              <w:rPr>
                <w:rFonts w:hint="eastAsia" w:ascii="宋体" w:hAnsi="宋体"/>
                <w:color w:val="000000"/>
                <w:sz w:val="18"/>
                <w:szCs w:val="18"/>
                <w:lang w:val="en-US" w:eastAsia="zh-Hans"/>
              </w:rPr>
              <w:t>突出“实践性”，让学生在亲身参与中</w:t>
            </w:r>
            <w:r>
              <w:rPr>
                <w:rFonts w:hint="eastAsia" w:ascii="宋体" w:hAnsi="宋体"/>
                <w:color w:val="000000"/>
                <w:sz w:val="18"/>
                <w:szCs w:val="18"/>
                <w:lang w:val="en-US" w:eastAsia="zh-CN"/>
              </w:rPr>
              <w:t>明确职业生涯规划</w:t>
            </w:r>
            <w:r>
              <w:rPr>
                <w:rFonts w:hint="eastAsia" w:ascii="宋体" w:hAnsi="宋体"/>
                <w:color w:val="000000"/>
                <w:sz w:val="18"/>
                <w:szCs w:val="18"/>
                <w:lang w:val="en-US" w:eastAsia="zh-Hans"/>
              </w:rPr>
              <w:t>。</w:t>
            </w:r>
          </w:p>
          <w:p w14:paraId="771B89C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5D0428CB">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（4）考核要求：考查</w:t>
            </w:r>
            <w:r>
              <w:rPr>
                <w:rFonts w:hint="eastAsia" w:ascii="宋体" w:hAnsi="宋体" w:eastAsia="宋体"/>
                <w:color w:val="000000"/>
                <w:sz w:val="18"/>
                <w:szCs w:val="18"/>
                <w:lang w:val="en-US" w:eastAsia="zh-CN"/>
              </w:rPr>
              <w:t>大学生职业生涯规划书，分为平时成绩（30%）和期末成绩（70%）两个部分。</w:t>
            </w:r>
          </w:p>
          <w:p w14:paraId="758B8271">
            <w:pPr>
              <w:snapToGrid w:val="0"/>
              <w:rPr>
                <w:rFonts w:hint="eastAsia" w:ascii="宋体" w:hAnsi="宋体"/>
                <w:color w:val="000000"/>
                <w:sz w:val="18"/>
                <w:szCs w:val="18"/>
                <w:lang w:val="en-US" w:eastAsia="zh-CN"/>
              </w:rPr>
            </w:pPr>
          </w:p>
        </w:tc>
      </w:tr>
      <w:tr w14:paraId="5B00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shd w:val="clear"/>
            <w:vAlign w:val="center"/>
          </w:tcPr>
          <w:p w14:paraId="6D39F240">
            <w:pPr>
              <w:snapToGrid w:val="0"/>
              <w:jc w:val="center"/>
              <w:rPr>
                <w:rFonts w:hint="eastAsia" w:ascii="宋体" w:hAnsi="宋体" w:eastAsia="宋体" w:cs="Times New Roman"/>
                <w:color w:val="000000"/>
                <w:kern w:val="2"/>
                <w:sz w:val="18"/>
                <w:szCs w:val="18"/>
                <w:lang w:val="en-US" w:eastAsia="zh-CN" w:bidi="ar-SA"/>
              </w:rPr>
            </w:pPr>
            <w:r>
              <w:rPr>
                <w:rFonts w:hint="eastAsia" w:ascii="宋体" w:hAnsi="宋体" w:eastAsia="宋体" w:cs="宋体"/>
                <w:b w:val="0"/>
                <w:bCs w:val="0"/>
                <w:sz w:val="18"/>
                <w:szCs w:val="18"/>
                <w:lang w:val="en-US" w:eastAsia="zh-CN"/>
              </w:rPr>
              <w:t>国家安全教育</w:t>
            </w:r>
          </w:p>
        </w:tc>
        <w:tc>
          <w:tcPr>
            <w:tcW w:w="2985" w:type="dxa"/>
            <w:shd w:val="clear"/>
            <w:vAlign w:val="top"/>
          </w:tcPr>
          <w:p w14:paraId="2447AFC6">
            <w:pPr>
              <w:snapToGrid w:val="0"/>
              <w:spacing w:line="240" w:lineRule="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7FD55466">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通过开</w:t>
            </w:r>
            <w:r>
              <w:rPr>
                <w:rFonts w:hint="eastAsia" w:ascii="宋体" w:hAnsi="宋体" w:eastAsia="宋体" w:cs="宋体"/>
                <w:i w:val="0"/>
                <w:iCs w:val="0"/>
                <w:caps w:val="0"/>
                <w:color w:val="auto"/>
                <w:spacing w:val="0"/>
                <w:sz w:val="18"/>
                <w:szCs w:val="18"/>
                <w:shd w:val="clear" w:fill="FFFFFF"/>
                <w:lang w:val="en-US" w:eastAsia="zh-CN"/>
              </w:rPr>
              <w:t>设</w:t>
            </w:r>
            <w:r>
              <w:rPr>
                <w:rFonts w:hint="eastAsia" w:ascii="宋体" w:hAnsi="宋体" w:eastAsia="宋体" w:cs="宋体"/>
                <w:i w:val="0"/>
                <w:iCs w:val="0"/>
                <w:caps w:val="0"/>
                <w:color w:val="000000"/>
                <w:spacing w:val="0"/>
                <w:sz w:val="18"/>
                <w:szCs w:val="18"/>
                <w:shd w:val="clear" w:fill="FFFFFF"/>
                <w:lang w:val="en-US" w:eastAsia="zh-CN"/>
              </w:rPr>
              <w:t>本课程，引导大学生牢固树立“大安全理念”，充分认识国家安全面临的复杂环境，增强国家安全意识</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全面践行总体国家安全观</w:t>
            </w:r>
            <w:r>
              <w:rPr>
                <w:rFonts w:hint="eastAsia" w:ascii="宋体" w:hAnsi="宋体" w:eastAsia="宋体" w:cs="宋体"/>
                <w:i w:val="0"/>
                <w:iCs w:val="0"/>
                <w:caps w:val="0"/>
                <w:color w:val="000000"/>
                <w:spacing w:val="0"/>
                <w:sz w:val="18"/>
                <w:szCs w:val="18"/>
                <w:shd w:val="clear" w:fill="FFFFFF"/>
              </w:rPr>
              <w:t>，</w:t>
            </w:r>
            <w:r>
              <w:rPr>
                <w:rFonts w:hint="eastAsia" w:ascii="宋体" w:hAnsi="宋体" w:eastAsia="宋体" w:cs="宋体"/>
                <w:i w:val="0"/>
                <w:iCs w:val="0"/>
                <w:caps w:val="0"/>
                <w:color w:val="000000"/>
                <w:spacing w:val="0"/>
                <w:sz w:val="18"/>
                <w:szCs w:val="18"/>
                <w:shd w:val="clear" w:fill="FFFFFF"/>
                <w:lang w:val="en-US" w:eastAsia="zh-CN"/>
              </w:rPr>
              <w:t>为维护国家长治久安、培养担当民族大任的时代新人奠定基础。</w:t>
            </w:r>
          </w:p>
          <w:p w14:paraId="27D23F31">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52504D59">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了解什么是国家安全；了解我国当前面临的国家安全形势；</w:t>
            </w:r>
          </w:p>
          <w:p w14:paraId="4DDE1A66">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了解政治安全是国家安全的根本，理解我国政治安全面临的机遇与挑战；</w:t>
            </w:r>
          </w:p>
          <w:p w14:paraId="7619E430">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了解国土安全是国家安全的核心，掌握我国国土安全面临的风险，掌握维护国土安全的基本要求；</w:t>
            </w:r>
          </w:p>
          <w:p w14:paraId="4BCDB4D5">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了解军事安全是国家安全的坚强后盾，理解我国军事安全面临的风险与挑战，理解维护军事安全的基本要求；</w:t>
            </w:r>
          </w:p>
          <w:p w14:paraId="1C5147CF">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了解经济安全是国家安全的基础，熟悉经济安全的含义，理解逆全球化贸易保护主义带来的巨大挑战；</w:t>
            </w:r>
          </w:p>
          <w:p w14:paraId="1EB84D39">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了解文化安全是国家安全的灵魂，理解我国处在社会转型期，主流价值观面临的冲击，掌握维护文化安全的基本要求；</w:t>
            </w:r>
          </w:p>
          <w:p w14:paraId="3F57C5E5">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7.</w:t>
            </w:r>
            <w:r>
              <w:rPr>
                <w:rFonts w:hint="eastAsia" w:ascii="宋体" w:hAnsi="宋体" w:eastAsia="宋体" w:cs="宋体"/>
                <w:i w:val="0"/>
                <w:iCs w:val="0"/>
                <w:caps w:val="0"/>
                <w:color w:val="000000"/>
                <w:spacing w:val="0"/>
                <w:sz w:val="18"/>
                <w:szCs w:val="18"/>
                <w:shd w:val="clear" w:fill="FFFFFF"/>
              </w:rPr>
              <w:t>了解社会安全是国家安全的保障，掌握我国社会安全面临的风险与挑战，掌握何谓恐怖主义和恐怖活动；</w:t>
            </w:r>
          </w:p>
          <w:p w14:paraId="3BE38FC5">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8.</w:t>
            </w:r>
            <w:r>
              <w:rPr>
                <w:rFonts w:hint="eastAsia" w:ascii="宋体" w:hAnsi="宋体" w:eastAsia="宋体" w:cs="宋体"/>
                <w:i w:val="0"/>
                <w:iCs w:val="0"/>
                <w:caps w:val="0"/>
                <w:color w:val="000000"/>
                <w:spacing w:val="0"/>
                <w:sz w:val="18"/>
                <w:szCs w:val="18"/>
                <w:shd w:val="clear" w:fill="FFFFFF"/>
              </w:rPr>
              <w:t>了解科技安全是国家安全的关键，大国重器彰显国家实力。</w:t>
            </w:r>
          </w:p>
          <w:p w14:paraId="0A37A959">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3AA7F7D">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能够建立总体国家安全观，能够做到国家利益至上，维护国家主权、安全和发展利益，能够维护国家正当权益，绝不牺牲国家核心利益；</w:t>
            </w:r>
          </w:p>
          <w:p w14:paraId="0DEE0A28">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能够树立中国特色社会主义理想信念，增强政治认同，不信谣、不传谣，能够对危害政治安全的违法行进行举报；能够以实际行动维护我国政治安全；</w:t>
            </w:r>
          </w:p>
          <w:p w14:paraId="52321461">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能够维护国家的统一，反对分裂，维护国家的领土主权和海洋权益；能够自觉保护军事秘密和军事安全，能够强化忧患意识，坚持底线思维，做好应对严重事态的准备；</w:t>
            </w:r>
          </w:p>
          <w:p w14:paraId="7C2109CA">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通过树立创新发展理念，聚焦经济发展，增强国家经济竞争；</w:t>
            </w:r>
          </w:p>
          <w:p w14:paraId="23C2562A">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i w:val="0"/>
                <w:iCs w:val="0"/>
                <w:caps w:val="0"/>
                <w:color w:val="000000"/>
                <w:spacing w:val="0"/>
                <w:sz w:val="18"/>
                <w:szCs w:val="18"/>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通过维护文化安全，能够树立正确的价值观和理想信念，能够自觉抵制文化渗透，增强民族凝聚力；</w:t>
            </w:r>
          </w:p>
          <w:p w14:paraId="73174CE4">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textAlignment w:val="auto"/>
              <w:rPr>
                <w:rFonts w:hint="eastAsia" w:ascii="宋体" w:hAnsi="宋体" w:eastAsia="宋体" w:cs="宋体"/>
                <w:color w:val="000000"/>
                <w:kern w:val="0"/>
                <w:sz w:val="18"/>
                <w:szCs w:val="18"/>
                <w:lang w:val="en-US" w:eastAsia="zh-CN" w:bidi="ar-SA"/>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通过提高创新实践能力，推动科技发展，维护科技安全</w:t>
            </w:r>
            <w:r>
              <w:rPr>
                <w:rFonts w:hint="eastAsia" w:ascii="宋体" w:hAnsi="宋体" w:eastAsia="宋体" w:cs="宋体"/>
                <w:i w:val="0"/>
                <w:iCs w:val="0"/>
                <w:caps w:val="0"/>
                <w:color w:val="000000"/>
                <w:spacing w:val="0"/>
                <w:sz w:val="18"/>
                <w:szCs w:val="18"/>
                <w:shd w:val="clear" w:fill="FFFFFF"/>
                <w:lang w:eastAsia="zh-CN"/>
              </w:rPr>
              <w:t>。</w:t>
            </w:r>
          </w:p>
        </w:tc>
        <w:tc>
          <w:tcPr>
            <w:tcW w:w="1920" w:type="dxa"/>
            <w:shd w:val="clear"/>
            <w:vAlign w:val="top"/>
          </w:tcPr>
          <w:p w14:paraId="3FFB500D">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1.</w:t>
            </w:r>
            <w:r>
              <w:rPr>
                <w:rFonts w:hint="eastAsia" w:ascii="宋体" w:hAnsi="宋体" w:eastAsia="宋体" w:cs="宋体"/>
                <w:i w:val="0"/>
                <w:iCs w:val="0"/>
                <w:caps w:val="0"/>
                <w:color w:val="000000"/>
                <w:spacing w:val="0"/>
                <w:sz w:val="18"/>
                <w:szCs w:val="18"/>
                <w:shd w:val="clear" w:fill="FFFFFF"/>
              </w:rPr>
              <w:t>总体国家安全</w:t>
            </w:r>
            <w:r>
              <w:rPr>
                <w:rFonts w:hint="eastAsia" w:ascii="宋体" w:hAnsi="宋体" w:eastAsia="宋体" w:cs="宋体"/>
                <w:i w:val="0"/>
                <w:iCs w:val="0"/>
                <w:caps w:val="0"/>
                <w:color w:val="000000"/>
                <w:spacing w:val="0"/>
                <w:sz w:val="18"/>
                <w:szCs w:val="18"/>
                <w:shd w:val="clear" w:fill="FFFFFF"/>
                <w:lang w:val="en-US" w:eastAsia="zh-CN"/>
              </w:rPr>
              <w:t>观</w:t>
            </w:r>
          </w:p>
          <w:p w14:paraId="662D2EC1">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2.</w:t>
            </w:r>
            <w:r>
              <w:rPr>
                <w:rFonts w:hint="eastAsia" w:ascii="宋体" w:hAnsi="宋体" w:eastAsia="宋体" w:cs="宋体"/>
                <w:i w:val="0"/>
                <w:iCs w:val="0"/>
                <w:caps w:val="0"/>
                <w:color w:val="000000"/>
                <w:spacing w:val="0"/>
                <w:sz w:val="18"/>
                <w:szCs w:val="18"/>
                <w:shd w:val="clear" w:fill="FFFFFF"/>
              </w:rPr>
              <w:t>政治安</w:t>
            </w:r>
            <w:r>
              <w:rPr>
                <w:rFonts w:hint="eastAsia" w:ascii="宋体" w:hAnsi="宋体" w:eastAsia="宋体" w:cs="宋体"/>
                <w:i w:val="0"/>
                <w:iCs w:val="0"/>
                <w:caps w:val="0"/>
                <w:color w:val="000000"/>
                <w:spacing w:val="0"/>
                <w:sz w:val="18"/>
                <w:szCs w:val="18"/>
                <w:shd w:val="clear" w:fill="FFFFFF"/>
                <w:lang w:val="en-US" w:eastAsia="zh-CN"/>
              </w:rPr>
              <w:t>全</w:t>
            </w:r>
          </w:p>
          <w:p w14:paraId="2A9E9C11">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3.</w:t>
            </w:r>
            <w:r>
              <w:rPr>
                <w:rFonts w:hint="eastAsia" w:ascii="宋体" w:hAnsi="宋体" w:eastAsia="宋体" w:cs="宋体"/>
                <w:i w:val="0"/>
                <w:iCs w:val="0"/>
                <w:caps w:val="0"/>
                <w:color w:val="000000"/>
                <w:spacing w:val="0"/>
                <w:sz w:val="18"/>
                <w:szCs w:val="18"/>
                <w:shd w:val="clear" w:fill="FFFFFF"/>
              </w:rPr>
              <w:t>国土安全</w:t>
            </w:r>
          </w:p>
          <w:p w14:paraId="4625B450">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4.</w:t>
            </w:r>
            <w:r>
              <w:rPr>
                <w:rFonts w:hint="eastAsia" w:ascii="宋体" w:hAnsi="宋体" w:eastAsia="宋体" w:cs="宋体"/>
                <w:i w:val="0"/>
                <w:iCs w:val="0"/>
                <w:caps w:val="0"/>
                <w:color w:val="000000"/>
                <w:spacing w:val="0"/>
                <w:sz w:val="18"/>
                <w:szCs w:val="18"/>
                <w:shd w:val="clear" w:fill="FFFFFF"/>
              </w:rPr>
              <w:t>军事安全</w:t>
            </w:r>
          </w:p>
          <w:p w14:paraId="6BD12B80">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lang w:val="en-US" w:eastAsia="zh-CN"/>
              </w:rPr>
              <w:t>5.</w:t>
            </w:r>
            <w:r>
              <w:rPr>
                <w:rFonts w:hint="eastAsia" w:ascii="宋体" w:hAnsi="宋体" w:eastAsia="宋体" w:cs="宋体"/>
                <w:i w:val="0"/>
                <w:iCs w:val="0"/>
                <w:caps w:val="0"/>
                <w:color w:val="000000"/>
                <w:spacing w:val="0"/>
                <w:sz w:val="18"/>
                <w:szCs w:val="18"/>
                <w:shd w:val="clear" w:fill="FFFFFF"/>
              </w:rPr>
              <w:t>经济安全</w:t>
            </w:r>
          </w:p>
          <w:p w14:paraId="2AF7186F">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6.</w:t>
            </w:r>
            <w:r>
              <w:rPr>
                <w:rFonts w:hint="eastAsia" w:ascii="宋体" w:hAnsi="宋体" w:eastAsia="宋体" w:cs="宋体"/>
                <w:i w:val="0"/>
                <w:iCs w:val="0"/>
                <w:caps w:val="0"/>
                <w:color w:val="000000"/>
                <w:spacing w:val="0"/>
                <w:sz w:val="18"/>
                <w:szCs w:val="18"/>
                <w:shd w:val="clear" w:fill="FFFFFF"/>
              </w:rPr>
              <w:t>文化安全</w:t>
            </w:r>
          </w:p>
          <w:p w14:paraId="78FB06AB">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i w:val="0"/>
                <w:iCs w:val="0"/>
                <w:caps w:val="0"/>
                <w:color w:val="000000"/>
                <w:spacing w:val="0"/>
                <w:sz w:val="18"/>
                <w:szCs w:val="18"/>
                <w:shd w:val="clear" w:fill="FFFFFF"/>
                <w:lang w:val="en-US" w:eastAsia="zh-CN"/>
              </w:rPr>
            </w:pPr>
            <w:r>
              <w:rPr>
                <w:rFonts w:hint="eastAsia" w:ascii="宋体" w:hAnsi="宋体" w:eastAsia="宋体" w:cs="宋体"/>
                <w:i w:val="0"/>
                <w:iCs w:val="0"/>
                <w:caps w:val="0"/>
                <w:color w:val="000000"/>
                <w:spacing w:val="0"/>
                <w:sz w:val="18"/>
                <w:szCs w:val="18"/>
                <w:shd w:val="clear" w:fill="FFFFFF"/>
                <w:lang w:val="en-US" w:eastAsia="zh-CN"/>
              </w:rPr>
              <w:t>7.</w:t>
            </w:r>
            <w:r>
              <w:rPr>
                <w:rFonts w:hint="eastAsia" w:ascii="宋体" w:hAnsi="宋体" w:eastAsia="宋体" w:cs="宋体"/>
                <w:i w:val="0"/>
                <w:iCs w:val="0"/>
                <w:caps w:val="0"/>
                <w:color w:val="000000"/>
                <w:spacing w:val="0"/>
                <w:sz w:val="18"/>
                <w:szCs w:val="18"/>
                <w:shd w:val="clear" w:fill="FFFFFF"/>
              </w:rPr>
              <w:t>社会安全</w:t>
            </w:r>
          </w:p>
          <w:p w14:paraId="0AEB5158">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Chars="0"/>
              <w:textAlignment w:val="auto"/>
              <w:rPr>
                <w:rFonts w:hint="eastAsia" w:ascii="宋体" w:hAnsi="宋体" w:eastAsia="宋体" w:cs="宋体"/>
                <w:sz w:val="18"/>
                <w:szCs w:val="18"/>
                <w:lang w:val="en-US" w:eastAsia="zh-CN"/>
              </w:rPr>
            </w:pPr>
            <w:r>
              <w:rPr>
                <w:rFonts w:hint="eastAsia" w:ascii="宋体" w:hAnsi="宋体" w:eastAsia="宋体" w:cs="宋体"/>
                <w:i w:val="0"/>
                <w:iCs w:val="0"/>
                <w:caps w:val="0"/>
                <w:color w:val="000000"/>
                <w:spacing w:val="0"/>
                <w:sz w:val="18"/>
                <w:szCs w:val="18"/>
                <w:shd w:val="clear" w:fill="FFFFFF"/>
                <w:lang w:val="en-US" w:eastAsia="zh-CN"/>
              </w:rPr>
              <w:t>8.</w:t>
            </w:r>
            <w:r>
              <w:rPr>
                <w:rFonts w:hint="eastAsia" w:ascii="宋体" w:hAnsi="宋体" w:eastAsia="宋体" w:cs="宋体"/>
                <w:i w:val="0"/>
                <w:iCs w:val="0"/>
                <w:caps w:val="0"/>
                <w:color w:val="000000"/>
                <w:spacing w:val="0"/>
                <w:sz w:val="18"/>
                <w:szCs w:val="18"/>
                <w:shd w:val="clear" w:fill="FFFFFF"/>
              </w:rPr>
              <w:t>科技安全</w:t>
            </w:r>
          </w:p>
          <w:p w14:paraId="32AE5ED2">
            <w:pPr>
              <w:numPr>
                <w:ilvl w:val="0"/>
                <w:numId w:val="0"/>
              </w:numPr>
              <w:snapToGrid w:val="0"/>
              <w:ind w:left="0" w:leftChars="0" w:firstLine="0" w:firstLineChars="0"/>
              <w:rPr>
                <w:rFonts w:hint="eastAsia" w:ascii="宋体" w:hAnsi="宋体" w:eastAsia="宋体" w:cs="Times New Roman"/>
                <w:color w:val="000000"/>
                <w:kern w:val="2"/>
                <w:sz w:val="18"/>
                <w:szCs w:val="18"/>
                <w:lang w:val="en-US" w:eastAsia="zh-Hans" w:bidi="ar-SA"/>
              </w:rPr>
            </w:pPr>
          </w:p>
        </w:tc>
        <w:tc>
          <w:tcPr>
            <w:tcW w:w="2782" w:type="dxa"/>
            <w:shd w:val="clear"/>
            <w:vAlign w:val="top"/>
          </w:tcPr>
          <w:p w14:paraId="41B79A66">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1.条件要求：在多媒体教室以课堂教学为主，适当使用数字资源开展线上教学；</w:t>
            </w:r>
          </w:p>
          <w:p w14:paraId="1C52AE36">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Style w:val="14"/>
                <w:rFonts w:hint="eastAsia" w:ascii="宋体" w:hAnsi="宋体" w:eastAsia="宋体" w:cs="宋体"/>
                <w:b w:val="0"/>
                <w:bCs/>
                <w:i w:val="0"/>
                <w:iCs w:val="0"/>
                <w:caps w:val="0"/>
                <w:color w:val="000000"/>
                <w:spacing w:val="0"/>
                <w:sz w:val="18"/>
                <w:szCs w:val="18"/>
                <w:shd w:val="clear" w:fill="FFFFFF"/>
                <w:lang w:val="en-US" w:eastAsia="zh-CN"/>
              </w:rPr>
            </w:pPr>
            <w:r>
              <w:rPr>
                <w:rFonts w:hint="eastAsia" w:ascii="宋体" w:hAnsi="宋体" w:eastAsia="宋体" w:cs="宋体"/>
                <w:sz w:val="18"/>
                <w:szCs w:val="18"/>
                <w:lang w:val="en-US" w:eastAsia="zh-CN"/>
              </w:rPr>
              <w:t>2</w:t>
            </w:r>
            <w:r>
              <w:rPr>
                <w:rFonts w:hint="eastAsia" w:ascii="宋体" w:hAnsi="宋体" w:eastAsia="宋体" w:cs="宋体"/>
                <w:b w:val="0"/>
                <w:bCs w:val="0"/>
                <w:sz w:val="18"/>
                <w:szCs w:val="18"/>
                <w:lang w:val="en-US" w:eastAsia="zh-CN"/>
              </w:rPr>
              <w:t>.</w:t>
            </w:r>
            <w:r>
              <w:rPr>
                <w:rStyle w:val="14"/>
                <w:rFonts w:hint="eastAsia" w:ascii="宋体" w:hAnsi="宋体" w:eastAsia="宋体" w:cs="宋体"/>
                <w:b w:val="0"/>
                <w:bCs w:val="0"/>
                <w:i w:val="0"/>
                <w:iCs w:val="0"/>
                <w:caps w:val="0"/>
                <w:color w:val="000000"/>
                <w:spacing w:val="0"/>
                <w:sz w:val="18"/>
                <w:szCs w:val="18"/>
                <w:shd w:val="clear" w:fill="FFFFFF"/>
              </w:rPr>
              <w:t>教学方法：</w:t>
            </w:r>
            <w:r>
              <w:rPr>
                <w:rStyle w:val="14"/>
                <w:rFonts w:hint="eastAsia" w:ascii="宋体" w:hAnsi="宋体" w:eastAsia="宋体" w:cs="宋体"/>
                <w:b w:val="0"/>
                <w:bCs/>
                <w:i w:val="0"/>
                <w:iCs w:val="0"/>
                <w:caps w:val="0"/>
                <w:color w:val="000000"/>
                <w:spacing w:val="0"/>
                <w:sz w:val="18"/>
                <w:szCs w:val="18"/>
                <w:shd w:val="clear" w:fill="FFFFFF"/>
                <w:lang w:val="en-US" w:eastAsia="zh-CN"/>
              </w:rPr>
              <w:t>通过案列分析、分组讨论、专题讲座等教学方法有机融入国家安全教育内容；</w:t>
            </w:r>
          </w:p>
          <w:p w14:paraId="02B62782">
            <w:pPr>
              <w:pStyle w:val="10"/>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0"/>
              <w:textAlignment w:val="auto"/>
              <w:rPr>
                <w:rStyle w:val="14"/>
                <w:rFonts w:hint="eastAsia" w:ascii="宋体" w:hAnsi="宋体" w:eastAsia="宋体" w:cs="宋体"/>
                <w:b w:val="0"/>
                <w:bCs/>
                <w:i w:val="0"/>
                <w:iCs w:val="0"/>
                <w:caps w:val="0"/>
                <w:color w:val="000000"/>
                <w:spacing w:val="0"/>
                <w:sz w:val="18"/>
                <w:szCs w:val="18"/>
                <w:shd w:val="clear" w:fill="FFFFFF"/>
                <w:lang w:val="en-US" w:eastAsia="zh-CN"/>
              </w:rPr>
            </w:pPr>
            <w:r>
              <w:rPr>
                <w:rStyle w:val="14"/>
                <w:rFonts w:hint="eastAsia" w:ascii="宋体" w:hAnsi="宋体" w:eastAsia="宋体" w:cs="宋体"/>
                <w:b w:val="0"/>
                <w:bCs/>
                <w:i w:val="0"/>
                <w:iCs w:val="0"/>
                <w:caps w:val="0"/>
                <w:color w:val="000000"/>
                <w:spacing w:val="0"/>
                <w:sz w:val="18"/>
                <w:szCs w:val="18"/>
                <w:shd w:val="clear" w:fill="FFFFFF"/>
                <w:lang w:val="en-US" w:eastAsia="zh-CN"/>
              </w:rPr>
              <w:t>3.师资要求：担任本课程教师应该具备扎实的专业知识，能够理论联系实际、深入浅出的教学。</w:t>
            </w:r>
          </w:p>
          <w:p w14:paraId="404944B1">
            <w:pPr>
              <w:snapToGrid w:val="0"/>
              <w:rPr>
                <w:rFonts w:hint="eastAsia" w:ascii="宋体" w:hAnsi="宋体" w:eastAsia="宋体" w:cs="Times New Roman"/>
                <w:color w:val="000000"/>
                <w:kern w:val="2"/>
                <w:sz w:val="18"/>
                <w:szCs w:val="18"/>
                <w:lang w:val="en-US" w:eastAsia="zh-CN" w:bidi="ar-SA"/>
              </w:rPr>
            </w:pPr>
          </w:p>
        </w:tc>
      </w:tr>
      <w:tr w14:paraId="19F93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724566E3">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就业指导</w:t>
            </w:r>
          </w:p>
        </w:tc>
        <w:tc>
          <w:tcPr>
            <w:tcW w:w="2985" w:type="dxa"/>
            <w:vAlign w:val="top"/>
          </w:tcPr>
          <w:p w14:paraId="20A390D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02FD18C5">
            <w:pPr>
              <w:keepNext w:val="0"/>
              <w:keepLines w:val="0"/>
              <w:widowControl/>
              <w:suppressLineNumbers w:val="0"/>
              <w:jc w:val="left"/>
            </w:pPr>
            <w:r>
              <w:rPr>
                <w:rFonts w:hint="eastAsia" w:ascii="宋体" w:hAnsi="宋体" w:eastAsia="宋体"/>
                <w:color w:val="000000"/>
                <w:sz w:val="18"/>
                <w:szCs w:val="18"/>
                <w:lang w:val="en-US" w:eastAsia="zh-CN"/>
              </w:rPr>
              <w:t>本课程主要培养学生就业观念和职业意识，帮助学生了解国家就业创业相关政策，认清就业形势，转变就业观念，科学定位个人发展方向，激发大学生就业指导的自主意识，帮助毕业生树立正确的职业观、就业观和创业观</w:t>
            </w:r>
            <w:r>
              <w:rPr>
                <w:rFonts w:hint="eastAsia" w:ascii="宋体" w:hAnsi="宋体" w:eastAsia="宋体"/>
                <w:color w:val="000000"/>
                <w:sz w:val="18"/>
                <w:szCs w:val="18"/>
                <w:lang w:val="en-US" w:eastAsia="zh-Hans"/>
              </w:rPr>
              <w:t>。</w:t>
            </w:r>
          </w:p>
          <w:p w14:paraId="3EC53FA2">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590C1C8A">
            <w:pPr>
              <w:keepNext w:val="0"/>
              <w:keepLines w:val="0"/>
              <w:widowControl/>
              <w:suppressLineNumbers w:val="0"/>
              <w:jc w:val="left"/>
              <w:rPr>
                <w:rFonts w:hint="eastAsia" w:ascii="宋体" w:hAnsi="宋体" w:eastAsia="宋体"/>
                <w:color w:val="000000"/>
                <w:sz w:val="18"/>
                <w:szCs w:val="18"/>
                <w:lang w:val="en-US" w:eastAsia="zh-Hans"/>
              </w:rPr>
            </w:pPr>
            <w:r>
              <w:rPr>
                <w:rFonts w:hint="default" w:ascii="宋体" w:hAnsi="宋体" w:eastAsia="宋体"/>
                <w:color w:val="000000"/>
                <w:sz w:val="18"/>
                <w:szCs w:val="18"/>
                <w:lang w:val="en-US" w:eastAsia="zh-CN"/>
              </w:rPr>
              <w:t>了解落实求职就业计划</w:t>
            </w:r>
            <w:r>
              <w:rPr>
                <w:rFonts w:hint="eastAsia" w:ascii="宋体" w:hAnsi="宋体"/>
                <w:color w:val="000000"/>
                <w:sz w:val="18"/>
                <w:szCs w:val="18"/>
                <w:lang w:val="en-US" w:eastAsia="zh-Hans"/>
              </w:rPr>
              <w:t>；</w:t>
            </w:r>
            <w:r>
              <w:rPr>
                <w:rFonts w:hint="eastAsia" w:ascii="宋体" w:hAnsi="宋体"/>
                <w:color w:val="000000"/>
                <w:sz w:val="18"/>
                <w:szCs w:val="18"/>
                <w:lang w:val="en-US" w:eastAsia="zh-CN"/>
              </w:rPr>
              <w:t>了解我分析的基本内容与要求、职业分析与职业定位的基本方法；了解相关的就业政策和就业协议签订的注意事项；理解大学生就业指导的意义，掌握求职面试的基本技巧与简历制作的基本方法；</w:t>
            </w:r>
          </w:p>
          <w:p w14:paraId="7E81ACF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1A17064D">
            <w:pPr>
              <w:keepNext w:val="0"/>
              <w:keepLines w:val="0"/>
              <w:widowControl/>
              <w:suppressLineNumbers w:val="0"/>
              <w:jc w:val="left"/>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能够根据自身条件制定职业生涯规划并合理实施；能够运用简历制作的知识与技巧，完成求职简历制作；掌握求职面试技巧，主动培养适应用人单位面试的能力；能够具备创业者的基本素质与能力，做好创业的初期准备。</w:t>
            </w:r>
          </w:p>
          <w:p w14:paraId="6F5CF251">
            <w:pPr>
              <w:snapToGrid w:val="0"/>
              <w:rPr>
                <w:rFonts w:hint="eastAsia" w:ascii="宋体" w:hAnsi="宋体"/>
                <w:color w:val="000000"/>
                <w:sz w:val="18"/>
                <w:szCs w:val="18"/>
                <w:lang w:val="en-US" w:eastAsia="zh-CN"/>
              </w:rPr>
            </w:pPr>
          </w:p>
        </w:tc>
        <w:tc>
          <w:tcPr>
            <w:tcW w:w="1920" w:type="dxa"/>
            <w:vAlign w:val="top"/>
          </w:tcPr>
          <w:p w14:paraId="2BE5938A">
            <w:pPr>
              <w:snapToGrid w:val="0"/>
              <w:rPr>
                <w:rFonts w:hint="eastAsia" w:ascii="宋体" w:hAnsi="宋体" w:eastAsia="宋体"/>
                <w:color w:val="000000"/>
                <w:sz w:val="18"/>
                <w:szCs w:val="18"/>
                <w:lang w:val="en-US" w:eastAsia="zh-CN"/>
              </w:rPr>
            </w:pPr>
            <w:r>
              <w:rPr>
                <w:rFonts w:hint="default" w:ascii="宋体" w:hAnsi="宋体" w:eastAsia="宋体"/>
                <w:color w:val="000000"/>
                <w:sz w:val="18"/>
                <w:szCs w:val="18"/>
                <w:lang w:val="en-US" w:eastAsia="zh-CN"/>
              </w:rPr>
              <w:t> </w:t>
            </w: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1</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求职就业前期准备</w:t>
            </w:r>
          </w:p>
          <w:p w14:paraId="6D95072D">
            <w:pPr>
              <w:snapToGrid w:val="0"/>
              <w:rPr>
                <w:rFonts w:hint="default" w:ascii="宋体" w:hAnsi="宋体" w:eastAsia="宋体"/>
                <w:color w:val="000000"/>
                <w:sz w:val="18"/>
                <w:szCs w:val="18"/>
                <w:lang w:val="en-US" w:eastAsia="zh-CN"/>
              </w:rPr>
            </w:pPr>
            <w:r>
              <w:rPr>
                <w:rFonts w:hint="default" w:ascii="宋体" w:hAnsi="宋体" w:eastAsia="宋体"/>
                <w:color w:val="000000"/>
                <w:sz w:val="18"/>
                <w:szCs w:val="18"/>
                <w:lang w:val="en-US" w:eastAsia="zh-CN"/>
              </w:rPr>
              <w:t> </w:t>
            </w: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2</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大学生求职陷阱的防范</w:t>
            </w:r>
          </w:p>
          <w:p w14:paraId="35C280A2">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3</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求职应聘</w:t>
            </w:r>
          </w:p>
          <w:p w14:paraId="65C3C268">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4</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求职面试</w:t>
            </w:r>
          </w:p>
          <w:p w14:paraId="7534BA65">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CN"/>
              </w:rPr>
              <w:t>5</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就业角色转换与职业适应</w:t>
            </w:r>
          </w:p>
          <w:p w14:paraId="628E9627">
            <w:pPr>
              <w:snapToGrid w:val="0"/>
              <w:rPr>
                <w:rFonts w:hint="default" w:ascii="宋体" w:hAnsi="宋体" w:eastAsia="宋体"/>
                <w:color w:val="000000"/>
                <w:sz w:val="18"/>
                <w:szCs w:val="18"/>
                <w:lang w:val="en-US" w:eastAsia="zh-CN"/>
              </w:rPr>
            </w:pPr>
            <w:r>
              <w:rPr>
                <w:rFonts w:hint="eastAsia" w:ascii="宋体" w:hAnsi="宋体" w:eastAsia="宋体"/>
                <w:color w:val="000000"/>
                <w:sz w:val="18"/>
                <w:szCs w:val="18"/>
                <w:lang w:val="en-US" w:eastAsia="zh-Hans"/>
              </w:rPr>
              <w:t>（</w:t>
            </w:r>
            <w:r>
              <w:rPr>
                <w:rFonts w:hint="default" w:ascii="宋体" w:hAnsi="宋体" w:eastAsia="宋体"/>
                <w:color w:val="000000"/>
                <w:sz w:val="18"/>
                <w:szCs w:val="18"/>
                <w:lang w:eastAsia="zh-Hans"/>
              </w:rPr>
              <w:t>6</w:t>
            </w:r>
            <w:r>
              <w:rPr>
                <w:rFonts w:hint="eastAsia" w:ascii="宋体" w:hAnsi="宋体" w:eastAsia="宋体"/>
                <w:color w:val="000000"/>
                <w:sz w:val="18"/>
                <w:szCs w:val="18"/>
                <w:lang w:eastAsia="zh-Hans"/>
              </w:rPr>
              <w:t>）</w:t>
            </w:r>
            <w:r>
              <w:rPr>
                <w:rFonts w:hint="default" w:ascii="宋体" w:hAnsi="宋体" w:eastAsia="宋体"/>
                <w:color w:val="000000"/>
                <w:sz w:val="18"/>
                <w:szCs w:val="18"/>
                <w:lang w:val="en-US" w:eastAsia="zh-CN"/>
              </w:rPr>
              <w:t>大学生就业权益保护</w:t>
            </w:r>
          </w:p>
          <w:p w14:paraId="43DCD738">
            <w:pPr>
              <w:snapToGrid w:val="0"/>
              <w:rPr>
                <w:rFonts w:hint="eastAsia" w:ascii="宋体" w:hAnsi="宋体"/>
                <w:color w:val="000000"/>
                <w:sz w:val="18"/>
                <w:szCs w:val="18"/>
                <w:lang w:val="en-US" w:eastAsia="zh-CN"/>
              </w:rPr>
            </w:pPr>
          </w:p>
        </w:tc>
        <w:tc>
          <w:tcPr>
            <w:tcW w:w="2782" w:type="dxa"/>
            <w:vAlign w:val="top"/>
          </w:tcPr>
          <w:p w14:paraId="7BDAF33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w:t>
            </w:r>
          </w:p>
          <w:p w14:paraId="0F28FD3C">
            <w:pPr>
              <w:keepNext w:val="0"/>
              <w:keepLines w:val="0"/>
              <w:widowControl/>
              <w:suppressLineNumbers w:val="0"/>
              <w:jc w:val="left"/>
            </w:pPr>
            <w:r>
              <w:rPr>
                <w:rFonts w:hint="eastAsia" w:ascii="宋体" w:hAnsi="宋体"/>
                <w:color w:val="000000"/>
                <w:sz w:val="18"/>
                <w:szCs w:val="18"/>
                <w:lang w:val="en-US" w:eastAsia="zh-CN"/>
              </w:rPr>
              <w:t>（2）教学方法：课程以学生为中心</w:t>
            </w:r>
            <w:r>
              <w:rPr>
                <w:rFonts w:hint="eastAsia" w:ascii="宋体" w:hAnsi="宋体" w:eastAsia="宋体"/>
                <w:color w:val="000000"/>
                <w:sz w:val="18"/>
                <w:szCs w:val="18"/>
                <w:lang w:val="en-US" w:eastAsia="zh-CN"/>
              </w:rPr>
              <w:t>，讲授知识</w:t>
            </w:r>
            <w:r>
              <w:rPr>
                <w:rFonts w:hint="default" w:ascii="宋体" w:hAnsi="宋体" w:eastAsia="宋体"/>
                <w:color w:val="000000"/>
                <w:sz w:val="18"/>
                <w:szCs w:val="18"/>
                <w:lang w:val="en-US" w:eastAsia="zh-CN"/>
              </w:rPr>
              <w:t>、案例分析相结合。</w:t>
            </w:r>
          </w:p>
          <w:p w14:paraId="35C933E4">
            <w:pPr>
              <w:keepNext w:val="0"/>
              <w:keepLines w:val="0"/>
              <w:widowControl/>
              <w:suppressLineNumbers w:val="0"/>
              <w:jc w:val="left"/>
              <w:rPr>
                <w:rFonts w:hint="eastAsia" w:ascii="宋体" w:hAnsi="宋体"/>
                <w:color w:val="000000"/>
                <w:sz w:val="18"/>
                <w:szCs w:val="18"/>
                <w:lang w:val="en-US" w:eastAsia="zh-CN"/>
              </w:rPr>
            </w:pPr>
            <w:r>
              <w:rPr>
                <w:rFonts w:hint="eastAsia" w:ascii="宋体" w:hAnsi="宋体"/>
                <w:color w:val="000000"/>
                <w:sz w:val="18"/>
                <w:szCs w:val="18"/>
                <w:lang w:val="en-US" w:eastAsia="zh-CN"/>
              </w:rPr>
              <w:t>。采用课堂讲授、实践教学、网络教学、</w:t>
            </w:r>
            <w:r>
              <w:rPr>
                <w:rFonts w:hint="eastAsia" w:ascii="宋体" w:hAnsi="宋体" w:eastAsia="宋体"/>
                <w:color w:val="000000"/>
                <w:sz w:val="18"/>
                <w:szCs w:val="18"/>
                <w:lang w:val="en-US" w:eastAsia="zh-CN"/>
              </w:rPr>
              <w:t>自主学习等方式。</w:t>
            </w:r>
            <w:r>
              <w:rPr>
                <w:rFonts w:hint="default" w:ascii="宋体" w:hAnsi="宋体" w:eastAsia="宋体"/>
                <w:color w:val="000000"/>
                <w:sz w:val="18"/>
                <w:szCs w:val="18"/>
                <w:lang w:val="en-US" w:eastAsia="zh-CN"/>
              </w:rPr>
              <w:t>在教学中要采用知识讲授与实际案例分析相结合、知识吸纳与求职实践相结合的教学手段，使学生不仅学到了知识，还基本具备了将知识与实际需求相结合的能力。</w:t>
            </w:r>
          </w:p>
          <w:p w14:paraId="7BCCBB2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77B2CFC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（4）考核要求：考查，平时成绩30%+作业考核70%。</w:t>
            </w:r>
          </w:p>
        </w:tc>
      </w:tr>
      <w:tr w14:paraId="4A374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8E73FB1">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创新创业教育</w:t>
            </w:r>
          </w:p>
        </w:tc>
        <w:tc>
          <w:tcPr>
            <w:tcW w:w="2985" w:type="dxa"/>
            <w:vAlign w:val="top"/>
          </w:tcPr>
          <w:p w14:paraId="57F06A0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2F0108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具备主动创新意识，树立科学的创新创业观；激发学生的创新创业意识，提高学生的社会责任感和创业精神。</w:t>
            </w:r>
          </w:p>
          <w:p w14:paraId="4D8732A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15D583E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熟悉创新思维提升的基本方法；了解创业的基本概念、基本原理和基本方法；了解创业的产生与演变过程；掌握商业模式的设计。</w:t>
            </w:r>
          </w:p>
          <w:p w14:paraId="3537A16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6E1F347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能独立进行项目的策划，并写出项目策划书；能对项目做出可行性报告和分析；具备市场分析与产品营销策略的能力；具备财务分析与风险预测的能力。</w:t>
            </w:r>
          </w:p>
        </w:tc>
        <w:tc>
          <w:tcPr>
            <w:tcW w:w="1920" w:type="dxa"/>
            <w:vAlign w:val="top"/>
          </w:tcPr>
          <w:p w14:paraId="2FF415B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（1）创意、创新与创业关系；</w:t>
            </w:r>
          </w:p>
          <w:p w14:paraId="411F35A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（2）创新意识培养；</w:t>
            </w:r>
          </w:p>
          <w:p w14:paraId="783EB7E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（3）创新思维的开发；</w:t>
            </w:r>
          </w:p>
          <w:p w14:paraId="0274B27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（4）创新能力与创业素质提升；</w:t>
            </w:r>
          </w:p>
          <w:p w14:paraId="2444C1E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（5）创业机会的识别；</w:t>
            </w:r>
          </w:p>
          <w:p w14:paraId="6E7A435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（6）风险评估与创业计划制定；</w:t>
            </w:r>
          </w:p>
          <w:p w14:paraId="224F7CA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（7）创业资源的整合；</w:t>
            </w:r>
          </w:p>
          <w:p w14:paraId="257A123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（8）新创企业的设立与经营。</w:t>
            </w:r>
          </w:p>
        </w:tc>
        <w:tc>
          <w:tcPr>
            <w:tcW w:w="2782" w:type="dxa"/>
            <w:vAlign w:val="top"/>
          </w:tcPr>
          <w:p w14:paraId="6CA01D9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w:t>
            </w:r>
          </w:p>
          <w:p w14:paraId="3F43109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（2）教学方法：课程以学生为中心，立德树人为根本将课程思政融入主题教学中，实施全过程育人。采用课堂讲授、实践教学、网络教学、自主学习等方式。</w:t>
            </w:r>
          </w:p>
          <w:p w14:paraId="4A93B7E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（3）师资要求：任课教师应具有扎实的理论和实践基础。</w:t>
            </w:r>
          </w:p>
          <w:p w14:paraId="287FF84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（4）考核要求：考查，平时成绩30%+作业考核70%。</w:t>
            </w:r>
          </w:p>
        </w:tc>
      </w:tr>
      <w:tr w14:paraId="5767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7E0D7ED6">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德育</w:t>
            </w:r>
          </w:p>
        </w:tc>
        <w:tc>
          <w:tcPr>
            <w:tcW w:w="2985" w:type="dxa"/>
            <w:vAlign w:val="top"/>
          </w:tcPr>
          <w:p w14:paraId="01122C2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693BAC7">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形成健全的人格，确立积极进取、乐观向上的人生态度和自尊、自信、合作、诚信的心理品质。增强民主和法制观念，养成遵纪守法的意识，树立正确的价值观和道德观。</w:t>
            </w:r>
          </w:p>
          <w:p w14:paraId="27D65BC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7D853B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了解职业、职业道德的含义和特点，学会正确处理竞争和合作的关系，了解基本的法律法规，熟悉基本道德规范。</w:t>
            </w:r>
          </w:p>
          <w:p w14:paraId="4A8A748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4424C0C">
            <w:pPr>
              <w:snapToGrid w:val="0"/>
              <w:rPr>
                <w:rFonts w:hint="eastAsia" w:ascii="宋体" w:hAnsi="宋体"/>
                <w:color w:val="000000"/>
                <w:sz w:val="18"/>
                <w:szCs w:val="18"/>
                <w:lang w:val="en-US" w:eastAsia="zh-CN"/>
              </w:rPr>
            </w:pPr>
            <w:r>
              <w:rPr>
                <w:rFonts w:hint="default" w:ascii="宋体" w:hAnsi="宋体"/>
                <w:color w:val="000000"/>
                <w:sz w:val="18"/>
                <w:szCs w:val="18"/>
                <w:lang w:val="en-US" w:eastAsia="zh-CN"/>
              </w:rPr>
              <w:t>能正确地认识与处理个人、集体和国家的关系，正确认识人生价值，树立全心全意为人民服务的思想和科学的人生观。</w:t>
            </w:r>
          </w:p>
        </w:tc>
        <w:tc>
          <w:tcPr>
            <w:tcW w:w="1920" w:type="dxa"/>
            <w:vAlign w:val="top"/>
          </w:tcPr>
          <w:p w14:paraId="2E9A336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德育教育针对学生在校期间在学习、生活、交友等活动进行正面引导，让学生树立正确的人生观、价值观、世界观。</w:t>
            </w:r>
          </w:p>
          <w:p w14:paraId="3DD2799E">
            <w:pPr>
              <w:snapToGrid w:val="0"/>
              <w:rPr>
                <w:rFonts w:hint="eastAsia" w:ascii="宋体" w:hAnsi="宋体"/>
                <w:color w:val="000000"/>
                <w:sz w:val="18"/>
                <w:szCs w:val="18"/>
                <w:lang w:val="en-US" w:eastAsia="zh-CN"/>
              </w:rPr>
            </w:pPr>
          </w:p>
        </w:tc>
        <w:tc>
          <w:tcPr>
            <w:tcW w:w="2782" w:type="dxa"/>
            <w:vAlign w:val="top"/>
          </w:tcPr>
          <w:p w14:paraId="0F1F707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（1）条件要求：建立弹性化的可增减分德育学分评分规则，使学生在自我审视、自我调整、自我激励过程中，增强自信心和责任感；</w:t>
            </w:r>
          </w:p>
          <w:p w14:paraId="4F46EFC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（2）教学方法：本课程以实践教育为主，通过学生访谈、班会、心得交流为辅的方式实施。重点考察学生在校期间日常行为规范。</w:t>
            </w:r>
          </w:p>
          <w:p w14:paraId="768F0A35">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（3）师资要求：本课程教师由辅导员教师担任，需为中共党员，爱岗敬业、乐于奉献。能依据学生学情，有效组织教学活动。</w:t>
            </w:r>
          </w:p>
          <w:p w14:paraId="634CC1D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（4）考核方法：过程考核，自评占20%、互评占30%、他评占50%。</w:t>
            </w:r>
          </w:p>
        </w:tc>
      </w:tr>
      <w:tr w14:paraId="2DBCB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5734297">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体育与健康</w:t>
            </w:r>
          </w:p>
        </w:tc>
        <w:tc>
          <w:tcPr>
            <w:tcW w:w="2985" w:type="dxa"/>
            <w:vAlign w:val="top"/>
          </w:tcPr>
          <w:p w14:paraId="7715525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 xml:space="preserve"> 素质目标：</w:t>
            </w:r>
          </w:p>
          <w:p w14:paraId="58E076E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身体健康目标：能测试和评价体质健康状况，掌握有效提高身体素质、全面发展体能的知识与方法；能合理地选择人体需要的健康营养食品；养成良好的行为习惯，形成健康的生活方式；具有健康的体魄。</w:t>
            </w:r>
          </w:p>
          <w:p w14:paraId="339E51D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(2) 心理健康目标：根据自己的能力设置体育学习目标；自觉通过体育活动改善心理状态；克服心理障碍，养成积极乐观的生活态度；运用适宜的方法调节自己的情绪；在运动中体验运动的乐趣和成功的感觉。                                     </w:t>
            </w:r>
            <w:r>
              <w:rPr>
                <w:rFonts w:hint="eastAsia" w:ascii="宋体" w:hAnsi="宋体"/>
                <w:b/>
                <w:bCs/>
                <w:color w:val="000000"/>
                <w:sz w:val="18"/>
                <w:szCs w:val="18"/>
                <w:lang w:val="en-US" w:eastAsia="zh-CN"/>
              </w:rPr>
              <w:t>知识目标：</w:t>
            </w:r>
          </w:p>
          <w:p w14:paraId="7B9A4C4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 运动参与目标：积极参与各种体育活动并形成自觉锻炼的习惯，基本形成终身体育的意识，具有一定的体育文化欣赏能力。</w:t>
            </w:r>
          </w:p>
          <w:p w14:paraId="24B702E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 运动技能目标：熟练掌握两项以上健身运动的基本方法和技能；能科学地进行体育锻炼，提高自己的运动能力；掌握常见运动创伤的处置方法。</w:t>
            </w:r>
          </w:p>
          <w:p w14:paraId="645055A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1D89FF1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 社会适应目标：表现出良好的体育道德和团队合作意识；正确处理竞争与合作的关系。</w:t>
            </w:r>
          </w:p>
          <w:p w14:paraId="1A6DF2B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(2)思想教育目标：培养学生组织纪律性，培养学生团结协作、互相帮助的团队精神、培养学生吃苦耐劳，克服困难的能力。</w:t>
            </w:r>
          </w:p>
        </w:tc>
        <w:tc>
          <w:tcPr>
            <w:tcW w:w="1920" w:type="dxa"/>
            <w:vAlign w:val="top"/>
          </w:tcPr>
          <w:p w14:paraId="29BB220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理论内容包括：体育基本理论与专项理论</w:t>
            </w:r>
          </w:p>
          <w:p w14:paraId="530EB11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（1）基本理论主要内容是：奥林匹克精神、体育锻炼对人体的影响、运动保健、体育与健康、卫生与健康、养身与保健、常见运动损伤的处理。</w:t>
            </w:r>
          </w:p>
          <w:p w14:paraId="37574B4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（2）专项理论主要内容：各类运动项目特点、场地、规则、裁判法的介绍，专项体育运动赏。</w:t>
            </w:r>
          </w:p>
          <w:p w14:paraId="2207594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实践内容：</w:t>
            </w:r>
          </w:p>
          <w:p w14:paraId="50BA294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结合学校场地条件和学生的兴趣，以身体素质为主结合部分专项运动技术开设的课程。主要内容：田径（短跑、耐久跑、跳高、跳远、三级跳远、铅球、标枪），球类（篮球、排球、足球、羽毛球、乒乓球），广播体操（第九套广播体操），武术（二十四式简化太极拳、初级长拳三路），体育游戏，自选教材。</w:t>
            </w:r>
          </w:p>
          <w:p w14:paraId="54818D92">
            <w:pPr>
              <w:snapToGrid w:val="0"/>
              <w:rPr>
                <w:rFonts w:hint="eastAsia" w:ascii="宋体" w:hAnsi="宋体"/>
                <w:color w:val="000000"/>
                <w:sz w:val="18"/>
                <w:szCs w:val="18"/>
                <w:lang w:val="en-US" w:eastAsia="zh-CN"/>
              </w:rPr>
            </w:pPr>
          </w:p>
        </w:tc>
        <w:tc>
          <w:tcPr>
            <w:tcW w:w="2782" w:type="dxa"/>
            <w:vAlign w:val="top"/>
          </w:tcPr>
          <w:p w14:paraId="6B0B4A0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基本要求：教师必须认真备课，并提前5分钟到场准备好器材；学生要服从教师的指导，认真听取教师的讲解，仔细观察教师的示范，积极进行练习；教师对学生进行安全教育，学生必须注意课堂中的安全，防止伤害事故；体育课教师、学生必须穿运动服、运动鞋。</w:t>
            </w:r>
          </w:p>
          <w:p w14:paraId="4A0AC61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（2）教学方法：主要采用讲授法、示范法、小组讨论学习法等教学方法。</w:t>
            </w:r>
          </w:p>
          <w:p w14:paraId="109FF76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（3）师资要求：担任本课程的主讲教师应具有正确的政治立场，较高的体育素养，较为深厚的体育理论水平和分析能力，同时应具备较丰富的教学经验。</w:t>
            </w:r>
          </w:p>
          <w:p w14:paraId="0A7A3E4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（4）考核要求：采用“平时考核+期末考核”的方式评定成绩。平时过程性考核成绩根据考勤、课堂表现情况、线上教学情况等评定，占总成绩的50%；期末考试占总成绩的50%。</w:t>
            </w:r>
          </w:p>
        </w:tc>
      </w:tr>
      <w:tr w14:paraId="11D2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1925C34">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中华优秀传统文化</w:t>
            </w:r>
          </w:p>
        </w:tc>
        <w:tc>
          <w:tcPr>
            <w:tcW w:w="2985" w:type="dxa"/>
            <w:vAlign w:val="top"/>
          </w:tcPr>
          <w:p w14:paraId="77E6F29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18CA692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提升学生思想品德修养，养成良好个性和健全人格；培育人文精神，提升文化品位和审美能力；培养学生爱国主义情操、历史使命感和社会主义文化自信。</w:t>
            </w:r>
          </w:p>
          <w:p w14:paraId="46880B4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432D93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了解传统文化渊源和文化本质；了解传统文化的历史发展、基本精神、代表人物、人文环境、文化内容。</w:t>
            </w:r>
          </w:p>
          <w:p w14:paraId="6224E8FB">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0D2053A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帮助学生掌握认识和理解中华传统文化的优秀要素和传统思维方式，能吸收传统文化的智慧，能感悟传统文化的精神内涵，能掌握学习传统文化的科学方法，养成学习传统文化的良好习惯。</w:t>
            </w:r>
          </w:p>
        </w:tc>
        <w:tc>
          <w:tcPr>
            <w:tcW w:w="1920" w:type="dxa"/>
            <w:vAlign w:val="top"/>
          </w:tcPr>
          <w:p w14:paraId="3A2811B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（1）中华传统哲学思想；</w:t>
            </w:r>
          </w:p>
          <w:p w14:paraId="5730A80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（2）中华传统美德；</w:t>
            </w:r>
          </w:p>
          <w:p w14:paraId="75305B2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（3）中华传统宗教思想；</w:t>
            </w:r>
          </w:p>
          <w:p w14:paraId="6334BCB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（4）语言文字；</w:t>
            </w:r>
          </w:p>
          <w:p w14:paraId="79A54F3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（5）文学典籍。</w:t>
            </w:r>
          </w:p>
        </w:tc>
        <w:tc>
          <w:tcPr>
            <w:tcW w:w="2782" w:type="dxa"/>
            <w:vAlign w:val="top"/>
          </w:tcPr>
          <w:p w14:paraId="3AC9007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766CE9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08BE291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6A8B979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366C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29EE3F8">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大学语文</w:t>
            </w:r>
          </w:p>
        </w:tc>
        <w:tc>
          <w:tcPr>
            <w:tcW w:w="2985" w:type="dxa"/>
            <w:vAlign w:val="top"/>
          </w:tcPr>
          <w:p w14:paraId="488C9B9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D95C6F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强化表达及口语训练，使学生敢讲会说，提升心里素质。强化演讲与口才的思维能力训练，使学生有条理地表达出自己的观点和见解。根据不同行业职业口语的实际需要进行模拟实训，使学生掌握相应专业领域语言行为的一般规律，提高学生的职业自信心与自豪感。</w:t>
            </w:r>
          </w:p>
          <w:p w14:paraId="44CF006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462D5B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掌握普通话语音知识、诗歌朗诵技巧。理解演讲中眼神、表情、态势语言所表达的意义及情感。掌握演讲稿的写作方法及辩论演讲的技巧。掌握求职口才的技巧，行业口才的原则、方法、技巧及作用。</w:t>
            </w:r>
          </w:p>
          <w:p w14:paraId="34481B4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3D5992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会说标准、流利的普通话，态势语言自然恰当，能进行声情并茂的朗诵。会写较规范的演讲稿。演讲时能比较准确地表达自己的观点与见解，且具有一定的感染力。辩论时，思维敏捷，说理有方，具有较强的鼓动性。求职面试时，能恰到好处地介绍自己。模拟行业口才训练时，具有特定的职业口语风范。</w:t>
            </w:r>
          </w:p>
        </w:tc>
        <w:tc>
          <w:tcPr>
            <w:tcW w:w="1920" w:type="dxa"/>
            <w:vAlign w:val="top"/>
          </w:tcPr>
          <w:p w14:paraId="6518C11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（1）演讲与口才理论；</w:t>
            </w:r>
          </w:p>
          <w:p w14:paraId="2334DC5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（2）演讲稿的写作；</w:t>
            </w:r>
          </w:p>
          <w:p w14:paraId="37FDBB8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（3）演讲应用技巧；</w:t>
            </w:r>
          </w:p>
          <w:p w14:paraId="2C2F0A8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（4）体态语言；</w:t>
            </w:r>
          </w:p>
          <w:p w14:paraId="4B91E83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（5）口才训练技巧；</w:t>
            </w:r>
          </w:p>
          <w:p w14:paraId="0F871AE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（6）行业口才论述；</w:t>
            </w:r>
          </w:p>
          <w:p w14:paraId="437C1CD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（7）求职口才（模拟面试）；</w:t>
            </w:r>
          </w:p>
          <w:p w14:paraId="6D67079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（8）导游口才（校园导游模拟）、主持人口才（观摩分析）、营销、公关、管理及谈判口才（案例分析及情景模拟）。</w:t>
            </w:r>
          </w:p>
          <w:p w14:paraId="5E10B528">
            <w:pPr>
              <w:snapToGrid w:val="0"/>
              <w:rPr>
                <w:rFonts w:hint="eastAsia" w:ascii="宋体" w:hAnsi="宋体"/>
                <w:color w:val="000000"/>
                <w:sz w:val="18"/>
                <w:szCs w:val="18"/>
                <w:lang w:val="en-US" w:eastAsia="zh-CN"/>
              </w:rPr>
            </w:pPr>
          </w:p>
        </w:tc>
        <w:tc>
          <w:tcPr>
            <w:tcW w:w="2782" w:type="dxa"/>
            <w:vAlign w:val="top"/>
          </w:tcPr>
          <w:p w14:paraId="552843B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59A7C17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383030B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6072678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33A9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69BCE36A">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实用英语</w:t>
            </w:r>
          </w:p>
        </w:tc>
        <w:tc>
          <w:tcPr>
            <w:tcW w:w="2985" w:type="dxa"/>
            <w:vAlign w:val="top"/>
          </w:tcPr>
          <w:p w14:paraId="0E76B3C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0B0D0A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具有传承中华优秀文化的意识、跨文化交际能力以及国际化意识，增强文化自信；培养学生具备良好的社会文化素质；培养学生热爱所从事的职业，具备较高的职业道德素养。</w:t>
            </w:r>
          </w:p>
          <w:p w14:paraId="43666688">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4158D5F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认知3400个英语单词,掌握基本的英语语法规则，在听、说、读、写、译中能正确运用所学语法知识；掌握常用英语口语表达用语。</w:t>
            </w:r>
            <w:r>
              <w:rPr>
                <w:rFonts w:hint="eastAsia" w:ascii="宋体" w:hAnsi="宋体"/>
                <w:color w:val="000000"/>
                <w:sz w:val="18"/>
                <w:szCs w:val="18"/>
                <w:lang w:val="en-US" w:eastAsia="zh-CN"/>
              </w:rPr>
              <w:br w:type="textWrapping"/>
            </w:r>
            <w:r>
              <w:rPr>
                <w:rFonts w:hint="eastAsia" w:ascii="宋体" w:hAnsi="宋体"/>
                <w:b/>
                <w:bCs/>
                <w:color w:val="000000"/>
                <w:sz w:val="18"/>
                <w:szCs w:val="18"/>
                <w:lang w:val="en-US" w:eastAsia="zh-CN"/>
              </w:rPr>
              <w:t>能力目标：</w:t>
            </w:r>
          </w:p>
          <w:p w14:paraId="0783234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能听懂日常和职场相关主题的对话；能用英语进行日常和涉外活动交流；能读懂一般题材和未来职场相关的简单英文资料，并借助词典进行一般题材文章互译；能撰写简短的英语应用文。</w:t>
            </w:r>
          </w:p>
        </w:tc>
        <w:tc>
          <w:tcPr>
            <w:tcW w:w="1920" w:type="dxa"/>
            <w:vAlign w:val="top"/>
          </w:tcPr>
          <w:p w14:paraId="77C32AF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（1）寒暄问候；</w:t>
            </w:r>
          </w:p>
          <w:p w14:paraId="0A23F84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（2）致谢道歉；</w:t>
            </w:r>
          </w:p>
          <w:p w14:paraId="4A19212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（3）兴趣爱好；</w:t>
            </w:r>
          </w:p>
          <w:p w14:paraId="0262CED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（4）美食文化；</w:t>
            </w:r>
          </w:p>
          <w:p w14:paraId="26F7B95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（5）天气气候；</w:t>
            </w:r>
          </w:p>
          <w:p w14:paraId="511A6D1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（6）节日庆祝；</w:t>
            </w:r>
          </w:p>
          <w:p w14:paraId="381603B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（7）饮食健康。</w:t>
            </w:r>
          </w:p>
        </w:tc>
        <w:tc>
          <w:tcPr>
            <w:tcW w:w="2782" w:type="dxa"/>
            <w:vAlign w:val="top"/>
          </w:tcPr>
          <w:p w14:paraId="0211651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（1）条件要求：授课使用多媒体教学，教师尽量用英语组织教学，形成良好的听、说、读、写、译环境。</w:t>
            </w:r>
          </w:p>
          <w:p w14:paraId="3C93CBC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（2）教学方法：课程以学生为中心，以立德树人为根本，将课程思政融入主题教学中，实施全过程育人。运用视频、音频、动画、微课、学习 APP 等多种信息化教学资源和手段，采取情境教学法、任务教学法及小组讨论法等多种方法。</w:t>
            </w:r>
          </w:p>
          <w:p w14:paraId="65B9CD3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（3）师资要求：担任本课程的教师应具有研究生以上学历或讲师以上职称。</w:t>
            </w:r>
            <w:r>
              <w:rPr>
                <w:rFonts w:hint="eastAsia" w:ascii="宋体" w:hAnsi="宋体"/>
                <w:color w:val="000000"/>
                <w:sz w:val="18"/>
                <w:szCs w:val="18"/>
                <w:lang w:val="en-US" w:eastAsia="zh-CN"/>
              </w:rPr>
              <w:br w:type="textWrapping"/>
            </w:r>
            <w:r>
              <w:rPr>
                <w:rFonts w:hint="eastAsia" w:ascii="宋体" w:hAnsi="宋体"/>
                <w:color w:val="000000"/>
                <w:sz w:val="18"/>
                <w:szCs w:val="18"/>
                <w:lang w:val="en-US" w:eastAsia="zh-CN"/>
              </w:rPr>
              <w:t>（4）考核要求：通过过程性考核和终结性考核相结合的方式，检测学习效果。平时过程性考核成绩根据考勤、课堂表现情况、线上教学情况等评定，占总成绩的50%；期末考试占总成绩的50%。</w:t>
            </w:r>
          </w:p>
        </w:tc>
      </w:tr>
      <w:tr w14:paraId="5D816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F4CBC9B">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应用数学</w:t>
            </w:r>
          </w:p>
        </w:tc>
        <w:tc>
          <w:tcPr>
            <w:tcW w:w="2985" w:type="dxa"/>
            <w:vAlign w:val="top"/>
          </w:tcPr>
          <w:p w14:paraId="3731EE5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 </w:t>
            </w:r>
            <w:r>
              <w:rPr>
                <w:rFonts w:hint="eastAsia" w:ascii="宋体" w:hAnsi="宋体"/>
                <w:b/>
                <w:bCs/>
                <w:color w:val="000000"/>
                <w:sz w:val="18"/>
                <w:szCs w:val="18"/>
                <w:lang w:val="en-US" w:eastAsia="zh-CN"/>
              </w:rPr>
              <w:t>素质目标：</w:t>
            </w:r>
          </w:p>
          <w:p w14:paraId="55643BB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数学学习观，学会理解、欣赏和应用数学；提高学生的信息素养，培养学生创新精神及团队协作精神；引导学生逐步养成良好的学习习惯、实践意识、创新意识和实事求是严谨的科学态度，提高学生就业能力与创业能力。</w:t>
            </w:r>
          </w:p>
          <w:p w14:paraId="7A055BC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5692D70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掌握函数、极限与连续的基本知识和思想方法；掌握导数与微分的概念、运算及简单应用；掌握积分及简单应用。</w:t>
            </w:r>
          </w:p>
          <w:p w14:paraId="340BB47F">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42DBB52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通过该课程的学习为后继课程和进一步获得数学知识奠定必要的数学基础；培养计算工具使用技能和数据处理技能；通过各个模块的学习,逐步使学生具有较好的抽象思维能力、逻辑推理能力、比较熟练的运算能力和综合运用所学知识去分析和解决问题的能力。</w:t>
            </w:r>
          </w:p>
        </w:tc>
        <w:tc>
          <w:tcPr>
            <w:tcW w:w="1920" w:type="dxa"/>
            <w:vAlign w:val="top"/>
          </w:tcPr>
          <w:p w14:paraId="3941A27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（1）函数；</w:t>
            </w:r>
          </w:p>
          <w:p w14:paraId="350C2AE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（2）极限与连续性；</w:t>
            </w:r>
          </w:p>
          <w:p w14:paraId="7264014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（3）导数与微分；</w:t>
            </w:r>
          </w:p>
          <w:p w14:paraId="6B0F73A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（4）中值定理与导数应用；</w:t>
            </w:r>
          </w:p>
          <w:p w14:paraId="1431781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（5）不定积分、定积分。</w:t>
            </w:r>
          </w:p>
        </w:tc>
        <w:tc>
          <w:tcPr>
            <w:tcW w:w="2782" w:type="dxa"/>
            <w:vAlign w:val="top"/>
          </w:tcPr>
          <w:p w14:paraId="6C6906E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w:t>
            </w:r>
          </w:p>
          <w:p w14:paraId="26760AE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（2）教学方法：融入课程思政，立德树人贯穿课程始终；主要采用翻转教学法、探究教学法、任务驱动和小组合作学习法等教学方法。</w:t>
            </w:r>
          </w:p>
          <w:p w14:paraId="42F5B02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（3）师资要求：担任本课程的教师应该具备扎实的专业知识，能够理论联系实际，深入浅出的教学。</w:t>
            </w:r>
          </w:p>
          <w:p w14:paraId="621698B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7E4B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47B6C793">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信息技术</w:t>
            </w:r>
          </w:p>
        </w:tc>
        <w:tc>
          <w:tcPr>
            <w:tcW w:w="2985" w:type="dxa"/>
            <w:vAlign w:val="top"/>
          </w:tcPr>
          <w:p w14:paraId="035EC92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 </w:t>
            </w:r>
            <w:r>
              <w:rPr>
                <w:rFonts w:hint="eastAsia" w:ascii="宋体" w:hAnsi="宋体"/>
                <w:b/>
                <w:bCs/>
                <w:color w:val="000000"/>
                <w:sz w:val="18"/>
                <w:szCs w:val="18"/>
                <w:lang w:val="en-US" w:eastAsia="zh-CN"/>
              </w:rPr>
              <w:t>素质目标：</w:t>
            </w:r>
          </w:p>
          <w:p w14:paraId="445095A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培养学生计算机专业素质及网络安全素质；具备信息意识和团结协作意识。</w:t>
            </w:r>
          </w:p>
          <w:p w14:paraId="2BE4B750">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7F35191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了解计算机及网络基础知识；了解计算机系统的组成和各部分的功能；了解操作系统的基本功能和作用，掌握Windows的基本操作和应用。</w:t>
            </w:r>
          </w:p>
          <w:p w14:paraId="404D704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0FA25B6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解决计算机基本问题和运用办公软件的实践操作能力；能熟练掌握一种汉字输入方法；具备综合运用Word、Excel、PowerPoint等办公应用软件进行文档排版、数据处理、幻灯片制作的能力；能进行文件传送、信息检索、邮件收发、聊天联络等的能力。</w:t>
            </w:r>
          </w:p>
        </w:tc>
        <w:tc>
          <w:tcPr>
            <w:tcW w:w="1920" w:type="dxa"/>
            <w:vAlign w:val="top"/>
          </w:tcPr>
          <w:p w14:paraId="3B2560F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（1）计算机基本应用；</w:t>
            </w:r>
          </w:p>
          <w:p w14:paraId="7200FB8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（2）Word 文档制作；</w:t>
            </w:r>
          </w:p>
          <w:p w14:paraId="468893F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（3）Word 长文档制作；</w:t>
            </w:r>
          </w:p>
          <w:p w14:paraId="7F30B43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（4）Excel 表格处理；</w:t>
            </w:r>
          </w:p>
          <w:p w14:paraId="5300531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（5）Excel 高级图表；</w:t>
            </w:r>
          </w:p>
          <w:p w14:paraId="22A9ECF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（6）数据统计分析；</w:t>
            </w:r>
          </w:p>
          <w:p w14:paraId="3C2FF3D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（7）PowerPoint 演示文稿。</w:t>
            </w:r>
          </w:p>
        </w:tc>
        <w:tc>
          <w:tcPr>
            <w:tcW w:w="2782" w:type="dxa"/>
            <w:vAlign w:val="top"/>
          </w:tcPr>
          <w:p w14:paraId="041BBF5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（1）教学条件：授课主要在计算机房进行，多媒体投影清晰；有网络在线资源，能进行线上教学。</w:t>
            </w:r>
          </w:p>
          <w:p w14:paraId="6D1F6E7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（2）教学方法：融入课程思政，立德树人贯穿课程始终；采用任务驱动式的教学方式，以项目教学为载体，边讲边练。。</w:t>
            </w:r>
          </w:p>
          <w:p w14:paraId="6810933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（3）师资要求：计算机相关专业本科及以上学历背景，能够理论联系实际，深入浅出的教学。</w:t>
            </w:r>
          </w:p>
          <w:p w14:paraId="3FDDDD7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0283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B8FCE15">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心理健康教育</w:t>
            </w:r>
          </w:p>
        </w:tc>
        <w:tc>
          <w:tcPr>
            <w:tcW w:w="2985" w:type="dxa"/>
            <w:vAlign w:val="top"/>
          </w:tcPr>
          <w:p w14:paraId="74B44DFD">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894BD9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培养学生良好的心理素质和积极乐观的生活态度；培育理性平和、积极向上的健康心态。</w:t>
            </w:r>
          </w:p>
          <w:p w14:paraId="12E4942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C967CF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通过学习本课程，使学生树立心理保健意识，认识心理活动的规律和自身特点，掌握心理调适方法，学会化解心理困扰。</w:t>
            </w:r>
          </w:p>
          <w:p w14:paraId="105B030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BD1E57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具有自我意识，正确认识自己，悦纳自我，增强适应能力、压力管理能力、学习能力、人际交往能力等。</w:t>
            </w:r>
          </w:p>
          <w:p w14:paraId="1050F112">
            <w:pPr>
              <w:snapToGrid w:val="0"/>
              <w:rPr>
                <w:rFonts w:hint="eastAsia" w:ascii="宋体" w:hAnsi="宋体"/>
                <w:color w:val="000000"/>
                <w:sz w:val="18"/>
                <w:szCs w:val="18"/>
                <w:lang w:val="en-US" w:eastAsia="zh-CN"/>
              </w:rPr>
            </w:pPr>
          </w:p>
        </w:tc>
        <w:tc>
          <w:tcPr>
            <w:tcW w:w="1920" w:type="dxa"/>
            <w:vAlign w:val="top"/>
          </w:tcPr>
          <w:p w14:paraId="4A95247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（1）心理健康教育概述；</w:t>
            </w:r>
          </w:p>
          <w:p w14:paraId="6FB2132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（2）大学适应及发展；</w:t>
            </w:r>
          </w:p>
          <w:p w14:paraId="121B81C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（3）学会学习；</w:t>
            </w:r>
          </w:p>
          <w:p w14:paraId="0B5CE6A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（4）人际交往与恋爱；</w:t>
            </w:r>
          </w:p>
          <w:p w14:paraId="386FB35D">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（5）情绪调控与压力管理；</w:t>
            </w:r>
          </w:p>
          <w:p w14:paraId="7F0DE95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（6）感受生命活力。</w:t>
            </w:r>
          </w:p>
        </w:tc>
        <w:tc>
          <w:tcPr>
            <w:tcW w:w="2782" w:type="dxa"/>
            <w:vAlign w:val="top"/>
          </w:tcPr>
          <w:p w14:paraId="1FC17BF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（1）教学条件：授课主要在多媒体教室进行，多媒体投影清晰；有网络在线资源，能进行线上教学；有心理咨询室。</w:t>
            </w:r>
          </w:p>
          <w:p w14:paraId="1B79F64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（2）教学方法：融入课程思政，立德树人贯穿课程始终；引入案例，采用项目教学方法进行教学；在线开放课程进行辅助实施。</w:t>
            </w:r>
          </w:p>
          <w:p w14:paraId="0A57A95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（3）师资要求：心理学专业或教育学专业，有较强的教学能力，掌握一定的信息技术。</w:t>
            </w:r>
          </w:p>
          <w:p w14:paraId="1AB48B8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2C9C1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35F15F14">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国歌诵唱</w:t>
            </w:r>
          </w:p>
        </w:tc>
        <w:tc>
          <w:tcPr>
            <w:tcW w:w="2985" w:type="dxa"/>
            <w:vAlign w:val="top"/>
          </w:tcPr>
          <w:p w14:paraId="08831B6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1EC0F7A1">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能在国歌的演唱活动中，用歌声去感受和表达对祖国的热爱之情。</w:t>
            </w:r>
          </w:p>
          <w:p w14:paraId="360B88C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693AD8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了解国歌创作的背景及词曲作家，知道生活中运用国歌的场合以及相关礼节。</w:t>
            </w:r>
          </w:p>
          <w:p w14:paraId="0FBCCC5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2EF7DDF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能够用自然、坚定的声音演唱国歌，完整默写国歌歌词。</w:t>
            </w:r>
          </w:p>
        </w:tc>
        <w:tc>
          <w:tcPr>
            <w:tcW w:w="1920" w:type="dxa"/>
            <w:vAlign w:val="top"/>
          </w:tcPr>
          <w:p w14:paraId="149873C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（1）国歌诵唱；</w:t>
            </w:r>
          </w:p>
          <w:p w14:paraId="33C2BA2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（2）歌词默写。</w:t>
            </w:r>
          </w:p>
        </w:tc>
        <w:tc>
          <w:tcPr>
            <w:tcW w:w="2782" w:type="dxa"/>
            <w:vAlign w:val="top"/>
          </w:tcPr>
          <w:p w14:paraId="59EA9BA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（1）条件要求：多媒体教室或语音室。</w:t>
            </w:r>
          </w:p>
          <w:p w14:paraId="253BF9D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（2）教学方法：聆听法、小组合作法。</w:t>
            </w:r>
          </w:p>
          <w:p w14:paraId="3690D6D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（3）师资要求：授课教师必须系统的学习过音乐课程，有一定的乐理和声乐基础。</w:t>
            </w:r>
          </w:p>
          <w:p w14:paraId="1F0C2B3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（4）考核方法：歌词默写成绩占30%，歌唱成绩占70%。</w:t>
            </w:r>
          </w:p>
        </w:tc>
      </w:tr>
      <w:tr w14:paraId="327A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12BEE342">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劳动教育</w:t>
            </w:r>
          </w:p>
        </w:tc>
        <w:tc>
          <w:tcPr>
            <w:tcW w:w="2985" w:type="dxa"/>
            <w:vAlign w:val="top"/>
          </w:tcPr>
          <w:p w14:paraId="344A20C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28DA6D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树立正确的劳动观念，养成良好的劳动习惯，使学生理解劳动，尊重劳动，尊重普通劳动者，培养学生的劳动精神、劳模精神、工匠精神。</w:t>
            </w:r>
          </w:p>
          <w:p w14:paraId="7B958D8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79BCE3C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明劳动之理；系统地了解劳动的本质规定、劳动的创造价值、劳动的普遍意义、劳动对于实现人的全面发展的重要作用。</w:t>
            </w:r>
          </w:p>
          <w:p w14:paraId="01BAABD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073042C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具有必备的劳动能力；正确使用常见劳动工具，增强体力、智力和创造力，具备完成一定劳动任务所需要的设计、操作能力及团队合作能力。</w:t>
            </w:r>
          </w:p>
        </w:tc>
        <w:tc>
          <w:tcPr>
            <w:tcW w:w="1920" w:type="dxa"/>
            <w:vAlign w:val="top"/>
          </w:tcPr>
          <w:p w14:paraId="60AA74C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（1）马克思主义劳动观教育；</w:t>
            </w:r>
          </w:p>
          <w:p w14:paraId="0ABB43F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（2）劳动安全教育；</w:t>
            </w:r>
          </w:p>
          <w:p w14:paraId="17B31BC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（3）日常生活劳动、生产劳动和服务型劳动实践；</w:t>
            </w:r>
          </w:p>
          <w:p w14:paraId="0D746C1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（4）劳动精神；</w:t>
            </w:r>
          </w:p>
          <w:p w14:paraId="0352B49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（5）劳模精神；</w:t>
            </w:r>
          </w:p>
          <w:p w14:paraId="440FFC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（6）工匠精神。</w:t>
            </w:r>
          </w:p>
        </w:tc>
        <w:tc>
          <w:tcPr>
            <w:tcW w:w="2782" w:type="dxa"/>
            <w:vAlign w:val="top"/>
          </w:tcPr>
          <w:p w14:paraId="238F89DE">
            <w:pPr>
              <w:snapToGrid w:val="0"/>
              <w:rPr>
                <w:rFonts w:hint="default" w:ascii="宋体" w:hAnsi="宋体"/>
                <w:color w:val="000000"/>
                <w:sz w:val="18"/>
                <w:szCs w:val="18"/>
                <w:lang w:val="en-US" w:eastAsia="zh-CN"/>
              </w:rPr>
            </w:pPr>
            <w:r>
              <w:rPr>
                <w:rFonts w:hint="eastAsia" w:ascii="宋体" w:hAnsi="宋体"/>
                <w:color w:val="000000"/>
                <w:sz w:val="18"/>
                <w:szCs w:val="18"/>
                <w:lang w:val="en-US" w:eastAsia="zh-CN"/>
              </w:rPr>
              <w:t>（1）条件要求：坚持“知行合一”的教育理念，由劳育指导老师进行劳动岗位分配和劳动安全、劳模精神等教育；部门指导老师负责劳动技能操作及岗位职责教育。具备农场、校园环境、工厂实习基地等劳动场所。</w:t>
            </w:r>
          </w:p>
          <w:p w14:paraId="26E1107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（2）师资要求：专兼职、跨学科配备师资。</w:t>
            </w:r>
          </w:p>
          <w:p w14:paraId="229AD2F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（3）教学方法：课程以学生为中心，立德树人为根本将课程思政融入主题教学中，实施全过程育人。可采用任务驱动法、小组合作学习法、角色扮演法等教学方法。</w:t>
            </w:r>
          </w:p>
          <w:p w14:paraId="082F851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（4）考核要求：本课程为考查课程，采取形成性考核+终结性考核各占50%权重比的形式，进行考核评价。</w:t>
            </w:r>
          </w:p>
        </w:tc>
      </w:tr>
      <w:tr w14:paraId="4D0AC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shd w:val="clear"/>
            <w:vAlign w:val="center"/>
          </w:tcPr>
          <w:p w14:paraId="27938A44">
            <w:pPr>
              <w:snapToGrid w:val="0"/>
              <w:jc w:val="center"/>
              <w:rPr>
                <w:rFonts w:hint="eastAsia" w:ascii="宋体" w:hAnsi="宋体" w:eastAsia="宋体" w:cs="Times New Roman"/>
                <w:color w:val="000000"/>
                <w:kern w:val="2"/>
                <w:sz w:val="18"/>
                <w:szCs w:val="18"/>
                <w:lang w:val="en-US" w:eastAsia="zh-CN" w:bidi="ar-SA"/>
              </w:rPr>
            </w:pPr>
            <w:r>
              <w:rPr>
                <w:rFonts w:hint="eastAsia"/>
                <w:sz w:val="18"/>
                <w:szCs w:val="18"/>
                <w:lang w:val="en-US" w:eastAsia="zh-CN"/>
              </w:rPr>
              <w:t>音乐鉴赏</w:t>
            </w:r>
          </w:p>
        </w:tc>
        <w:tc>
          <w:tcPr>
            <w:tcW w:w="2985" w:type="dxa"/>
            <w:shd w:val="clear"/>
            <w:vAlign w:val="top"/>
          </w:tcPr>
          <w:p w14:paraId="78901450">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rFonts w:hint="eastAsia"/>
                <w:b/>
                <w:bCs/>
                <w:sz w:val="18"/>
                <w:szCs w:val="18"/>
                <w:lang w:val="en-US" w:eastAsia="zh-CN"/>
              </w:rPr>
              <w:t>素质目标</w:t>
            </w:r>
            <w:r>
              <w:rPr>
                <w:rFonts w:hint="eastAsia"/>
                <w:sz w:val="18"/>
                <w:szCs w:val="18"/>
                <w:lang w:val="en-US" w:eastAsia="zh-CN"/>
              </w:rPr>
              <w:t>：</w:t>
            </w:r>
          </w:p>
          <w:p w14:paraId="1C35E7BB">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rFonts w:hint="eastAsia"/>
                <w:sz w:val="18"/>
                <w:szCs w:val="18"/>
                <w:lang w:val="en-US" w:eastAsia="zh-CN"/>
              </w:rPr>
              <w:t>通过音乐作品的鉴赏和学习，全面提升学生的审美素养、文化视野、人文精神、创新与实践能力以及情感与价值观等多个方面的素质。</w:t>
            </w:r>
          </w:p>
          <w:p w14:paraId="3901D458">
            <w:pPr>
              <w:keepNext w:val="0"/>
              <w:keepLines w:val="0"/>
              <w:pageBreakBefore w:val="0"/>
              <w:widowControl w:val="0"/>
              <w:kinsoku/>
              <w:wordWrap/>
              <w:overflowPunct/>
              <w:topLinePunct w:val="0"/>
              <w:autoSpaceDE w:val="0"/>
              <w:autoSpaceDN/>
              <w:bidi w:val="0"/>
              <w:adjustRightInd/>
              <w:snapToGrid/>
              <w:jc w:val="left"/>
              <w:textAlignment w:val="auto"/>
              <w:rPr>
                <w:rFonts w:hint="eastAsia"/>
                <w:b/>
                <w:bCs/>
                <w:sz w:val="18"/>
                <w:szCs w:val="18"/>
                <w:lang w:val="en-US" w:eastAsia="zh-CN"/>
              </w:rPr>
            </w:pPr>
            <w:r>
              <w:rPr>
                <w:rFonts w:hint="eastAsia"/>
                <w:b/>
                <w:bCs/>
                <w:sz w:val="18"/>
                <w:szCs w:val="18"/>
                <w:lang w:val="en-US" w:eastAsia="zh-CN"/>
              </w:rPr>
              <w:t>知识目标：</w:t>
            </w:r>
          </w:p>
          <w:p w14:paraId="2CE14DD1">
            <w:pPr>
              <w:keepNext w:val="0"/>
              <w:keepLines w:val="0"/>
              <w:pageBreakBefore w:val="0"/>
              <w:widowControl w:val="0"/>
              <w:kinsoku/>
              <w:wordWrap/>
              <w:overflowPunct/>
              <w:topLinePunct w:val="0"/>
              <w:autoSpaceDE w:val="0"/>
              <w:autoSpaceDN/>
              <w:bidi w:val="0"/>
              <w:adjustRightInd/>
              <w:snapToGrid/>
              <w:jc w:val="left"/>
              <w:textAlignment w:val="auto"/>
              <w:rPr>
                <w:rFonts w:hint="eastAsia"/>
                <w:sz w:val="18"/>
                <w:szCs w:val="18"/>
                <w:lang w:val="en-US" w:eastAsia="zh-CN"/>
              </w:rPr>
            </w:pPr>
            <w:r>
              <w:rPr>
                <w:sz w:val="18"/>
                <w:szCs w:val="18"/>
              </w:rPr>
              <w:t>通过系统的学习和训练，使学生掌握音乐鉴赏的基本方法和音乐基础知识，了解音乐的分类与体裁、历史与文</w:t>
            </w:r>
            <w:r>
              <w:rPr>
                <w:rFonts w:hint="default"/>
                <w:sz w:val="18"/>
                <w:szCs w:val="18"/>
              </w:rPr>
              <w:t>化背景，熟悉中外优秀音乐作品，为提升音乐鉴赏能力和审美素养打下坚实的基础。</w:t>
            </w:r>
          </w:p>
          <w:p w14:paraId="75A5CCC4">
            <w:pPr>
              <w:snapToGrid w:val="0"/>
              <w:rPr>
                <w:rFonts w:hint="eastAsia"/>
                <w:b/>
                <w:bCs/>
                <w:sz w:val="18"/>
                <w:szCs w:val="18"/>
                <w:lang w:val="en-US" w:eastAsia="zh-CN"/>
              </w:rPr>
            </w:pPr>
            <w:r>
              <w:rPr>
                <w:rFonts w:hint="eastAsia"/>
                <w:b/>
                <w:bCs/>
                <w:sz w:val="18"/>
                <w:szCs w:val="18"/>
                <w:lang w:val="en-US" w:eastAsia="zh-CN"/>
              </w:rPr>
              <w:t>能力目标：</w:t>
            </w:r>
          </w:p>
          <w:p w14:paraId="05C95852">
            <w:pPr>
              <w:snapToGrid w:val="0"/>
              <w:rPr>
                <w:rFonts w:hint="eastAsia" w:ascii="宋体" w:hAnsi="宋体" w:eastAsia="宋体" w:cs="Times New Roman"/>
                <w:color w:val="000000"/>
                <w:kern w:val="2"/>
                <w:sz w:val="18"/>
                <w:szCs w:val="18"/>
                <w:lang w:val="en-US" w:eastAsia="zh-CN" w:bidi="ar-SA"/>
              </w:rPr>
            </w:pPr>
            <w:r>
              <w:rPr>
                <w:sz w:val="18"/>
                <w:szCs w:val="18"/>
              </w:rPr>
              <w:t>通过多种方式培养学生的音乐鉴赏与分析能力、音乐感知与想象能力、音乐表现与创作能力、跨文化交流能力以及自我完善与终身学习能力，为学生的全面发展奠定坚实的基础。</w:t>
            </w:r>
          </w:p>
        </w:tc>
        <w:tc>
          <w:tcPr>
            <w:tcW w:w="1920" w:type="dxa"/>
            <w:shd w:val="clear"/>
            <w:vAlign w:val="top"/>
          </w:tcPr>
          <w:p w14:paraId="391A0ADF">
            <w:pPr>
              <w:keepNext w:val="0"/>
              <w:keepLines w:val="0"/>
              <w:pageBreakBefore w:val="0"/>
              <w:widowControl w:val="0"/>
              <w:kinsoku/>
              <w:wordWrap/>
              <w:overflowPunct/>
              <w:topLinePunct w:val="0"/>
              <w:autoSpaceDE w:val="0"/>
              <w:autoSpaceDN/>
              <w:bidi w:val="0"/>
              <w:adjustRightInd/>
              <w:snapToGrid/>
              <w:ind w:left="0" w:leftChars="0" w:firstLine="0" w:firstLineChars="0"/>
              <w:jc w:val="left"/>
              <w:textAlignment w:val="auto"/>
              <w:rPr>
                <w:b/>
                <w:bCs/>
                <w:sz w:val="18"/>
                <w:szCs w:val="18"/>
              </w:rPr>
            </w:pPr>
            <w:r>
              <w:rPr>
                <w:rFonts w:hint="eastAsia"/>
                <w:b/>
                <w:bCs/>
                <w:sz w:val="18"/>
                <w:szCs w:val="18"/>
                <w:lang w:val="en-US" w:eastAsia="zh-CN"/>
              </w:rPr>
              <w:t>1</w:t>
            </w:r>
            <w:r>
              <w:rPr>
                <w:rFonts w:hint="default"/>
                <w:b/>
                <w:bCs/>
                <w:sz w:val="18"/>
                <w:szCs w:val="18"/>
              </w:rPr>
              <w:t>、音乐基础知识</w:t>
            </w:r>
          </w:p>
          <w:p w14:paraId="11CCE208">
            <w:pPr>
              <w:keepNext w:val="0"/>
              <w:keepLines w:val="0"/>
              <w:pageBreakBefore w:val="0"/>
              <w:widowControl w:val="0"/>
              <w:kinsoku/>
              <w:wordWrap/>
              <w:overflowPunct/>
              <w:topLinePunct w:val="0"/>
              <w:autoSpaceDE w:val="0"/>
              <w:autoSpaceDN/>
              <w:bidi w:val="0"/>
              <w:adjustRightInd/>
              <w:snapToGrid/>
              <w:jc w:val="left"/>
              <w:textAlignment w:val="auto"/>
              <w:rPr>
                <w:sz w:val="18"/>
                <w:szCs w:val="18"/>
              </w:rPr>
            </w:pPr>
            <w:r>
              <w:rPr>
                <w:rFonts w:hint="default"/>
                <w:sz w:val="18"/>
                <w:szCs w:val="18"/>
              </w:rPr>
              <w:t>音乐理论：介绍音乐的基本元素，如音高、音长、音强、音色等，以及音乐的结构、节奏、旋律、和声等基本概念。</w:t>
            </w:r>
          </w:p>
          <w:p w14:paraId="4CD110FC">
            <w:pPr>
              <w:keepNext w:val="0"/>
              <w:keepLines w:val="0"/>
              <w:pageBreakBefore w:val="0"/>
              <w:widowControl w:val="0"/>
              <w:kinsoku/>
              <w:wordWrap/>
              <w:overflowPunct/>
              <w:topLinePunct w:val="0"/>
              <w:autoSpaceDE w:val="0"/>
              <w:autoSpaceDN/>
              <w:bidi w:val="0"/>
              <w:adjustRightInd/>
              <w:snapToGrid/>
              <w:jc w:val="left"/>
              <w:textAlignment w:val="auto"/>
              <w:rPr>
                <w:rFonts w:hint="default"/>
                <w:b/>
                <w:bCs/>
                <w:sz w:val="18"/>
                <w:szCs w:val="18"/>
              </w:rPr>
            </w:pPr>
            <w:r>
              <w:rPr>
                <w:rFonts w:hint="eastAsia"/>
                <w:b/>
                <w:bCs/>
                <w:sz w:val="18"/>
                <w:szCs w:val="18"/>
                <w:lang w:val="en-US" w:eastAsia="zh-CN"/>
              </w:rPr>
              <w:t>2</w:t>
            </w:r>
            <w:r>
              <w:rPr>
                <w:rFonts w:hint="default"/>
                <w:b/>
                <w:bCs/>
                <w:sz w:val="18"/>
                <w:szCs w:val="18"/>
              </w:rPr>
              <w:t>、音乐鉴赏与分析</w:t>
            </w:r>
          </w:p>
          <w:p w14:paraId="76B5B0F1">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经典音乐作品鉴赏：选取中外音乐史上的经典作品进行鉴赏，分析作品的创作背景、风格特点、情感表达等。</w:t>
            </w:r>
          </w:p>
          <w:p w14:paraId="15B3D5B9">
            <w:pPr>
              <w:keepNext w:val="0"/>
              <w:keepLines w:val="0"/>
              <w:pageBreakBefore w:val="0"/>
              <w:widowControl w:val="0"/>
              <w:kinsoku/>
              <w:wordWrap/>
              <w:overflowPunct/>
              <w:topLinePunct w:val="0"/>
              <w:autoSpaceDE w:val="0"/>
              <w:autoSpaceDN/>
              <w:bidi w:val="0"/>
              <w:adjustRightInd/>
              <w:snapToGrid/>
              <w:ind w:left="0" w:leftChars="0" w:firstLine="0" w:firstLineChars="0"/>
              <w:jc w:val="left"/>
              <w:textAlignment w:val="auto"/>
              <w:rPr>
                <w:rFonts w:hint="default"/>
                <w:sz w:val="18"/>
                <w:szCs w:val="18"/>
              </w:rPr>
            </w:pPr>
            <w:r>
              <w:rPr>
                <w:rFonts w:hint="default"/>
                <w:sz w:val="18"/>
                <w:szCs w:val="18"/>
              </w:rPr>
              <w:t>音乐表现手段：讲解音乐如何通过旋律、节奏、和声等手段来表现情感、描绘形象、营造氛围等。</w:t>
            </w:r>
          </w:p>
          <w:p w14:paraId="2BE88975">
            <w:pPr>
              <w:keepNext w:val="0"/>
              <w:keepLines w:val="0"/>
              <w:pageBreakBefore w:val="0"/>
              <w:widowControl w:val="0"/>
              <w:kinsoku/>
              <w:wordWrap/>
              <w:overflowPunct/>
              <w:topLinePunct w:val="0"/>
              <w:autoSpaceDE w:val="0"/>
              <w:autoSpaceDN/>
              <w:bidi w:val="0"/>
              <w:adjustRightInd/>
              <w:snapToGrid/>
              <w:jc w:val="left"/>
              <w:textAlignment w:val="auto"/>
              <w:rPr>
                <w:rFonts w:hint="default"/>
                <w:b/>
                <w:bCs/>
                <w:sz w:val="18"/>
                <w:szCs w:val="18"/>
              </w:rPr>
            </w:pPr>
            <w:r>
              <w:rPr>
                <w:rFonts w:hint="eastAsia"/>
                <w:b/>
                <w:bCs/>
                <w:sz w:val="18"/>
                <w:szCs w:val="18"/>
                <w:lang w:val="en-US" w:eastAsia="zh-CN"/>
              </w:rPr>
              <w:t>3</w:t>
            </w:r>
            <w:r>
              <w:rPr>
                <w:rFonts w:hint="default"/>
                <w:b/>
                <w:bCs/>
                <w:sz w:val="18"/>
                <w:szCs w:val="18"/>
              </w:rPr>
              <w:t>、音乐实践</w:t>
            </w:r>
          </w:p>
          <w:p w14:paraId="5A4CEAB8">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音乐表演：通过合唱、乐器演奏等形式，让学生亲身体验音乐的魅力，提高音乐表现能力。</w:t>
            </w:r>
          </w:p>
          <w:p w14:paraId="069B3E50">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音乐创作：鼓励学生尝试简单的音乐创作，如编写旋律、和声等，以培养学生的创新思维和实践能力。</w:t>
            </w:r>
          </w:p>
          <w:p w14:paraId="225CE390">
            <w:pPr>
              <w:keepNext w:val="0"/>
              <w:keepLines w:val="0"/>
              <w:pageBreakBefore w:val="0"/>
              <w:widowControl w:val="0"/>
              <w:kinsoku/>
              <w:wordWrap/>
              <w:overflowPunct/>
              <w:topLinePunct w:val="0"/>
              <w:autoSpaceDE w:val="0"/>
              <w:autoSpaceDN/>
              <w:bidi w:val="0"/>
              <w:adjustRightInd/>
              <w:snapToGrid/>
              <w:jc w:val="left"/>
              <w:textAlignment w:val="auto"/>
              <w:rPr>
                <w:rFonts w:hint="default"/>
                <w:sz w:val="18"/>
                <w:szCs w:val="18"/>
              </w:rPr>
            </w:pPr>
            <w:r>
              <w:rPr>
                <w:rFonts w:hint="default"/>
                <w:sz w:val="18"/>
                <w:szCs w:val="18"/>
              </w:rPr>
              <w:t>音乐与人生：引导学生思考音乐与人生的关系，通过音乐鉴赏来感悟人生哲理，提升人文素养。</w:t>
            </w:r>
          </w:p>
          <w:p w14:paraId="6F87AA40">
            <w:pPr>
              <w:snapToGrid w:val="0"/>
              <w:rPr>
                <w:rFonts w:hint="eastAsia" w:ascii="宋体" w:hAnsi="宋体" w:eastAsia="宋体" w:cs="Times New Roman"/>
                <w:color w:val="000000"/>
                <w:kern w:val="2"/>
                <w:sz w:val="18"/>
                <w:szCs w:val="18"/>
                <w:lang w:val="en-US" w:eastAsia="zh-CN" w:bidi="ar-SA"/>
              </w:rPr>
            </w:pPr>
          </w:p>
        </w:tc>
        <w:tc>
          <w:tcPr>
            <w:tcW w:w="2782" w:type="dxa"/>
            <w:shd w:val="clear"/>
            <w:vAlign w:val="top"/>
          </w:tcPr>
          <w:p w14:paraId="3A992A96">
            <w:pPr>
              <w:numPr>
                <w:ilvl w:val="0"/>
                <w:numId w:val="2"/>
              </w:numPr>
              <w:bidi w:val="0"/>
              <w:jc w:val="left"/>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条件要求</w:t>
            </w:r>
          </w:p>
          <w:p w14:paraId="7EC314D9">
            <w:pPr>
              <w:numPr>
                <w:ilvl w:val="0"/>
                <w:numId w:val="0"/>
              </w:numPr>
              <w:bidi w:val="0"/>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使用多媒体教学，图文并茂地演示教学内容。</w:t>
            </w:r>
          </w:p>
          <w:p w14:paraId="27B3ABCB">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2、</w:t>
            </w:r>
            <w:r>
              <w:rPr>
                <w:rFonts w:hint="eastAsia" w:ascii="宋体" w:hAnsi="宋体" w:eastAsia="宋体" w:cs="宋体"/>
                <w:b/>
                <w:bCs/>
                <w:sz w:val="18"/>
                <w:szCs w:val="18"/>
              </w:rPr>
              <w:t>教学方法</w:t>
            </w:r>
          </w:p>
          <w:p w14:paraId="7EDC2851">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多媒体教学：利用音频、视频等多媒体教学手段，让学生更直观地感受音乐作品的艺术魅力。</w:t>
            </w:r>
          </w:p>
          <w:p w14:paraId="5F9BC476">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互动式教学：通过课堂讨论、小组合作等方式，激发学生的学习兴趣和主动性，提高教学效果。</w:t>
            </w:r>
          </w:p>
          <w:p w14:paraId="053F3B8E">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sz w:val="18"/>
                <w:szCs w:val="18"/>
              </w:rPr>
            </w:pPr>
            <w:r>
              <w:rPr>
                <w:rFonts w:hint="eastAsia" w:ascii="宋体" w:hAnsi="宋体" w:eastAsia="宋体" w:cs="宋体"/>
                <w:sz w:val="18"/>
                <w:szCs w:val="18"/>
              </w:rPr>
              <w:t>实践教学：结合音乐表演、创作等实践活动，让学生在实践中学习和掌握音乐鉴赏的知识和技能。</w:t>
            </w:r>
          </w:p>
          <w:p w14:paraId="38EBFE92">
            <w:pPr>
              <w:keepNext w:val="0"/>
              <w:keepLines w:val="0"/>
              <w:pageBreakBefore w:val="0"/>
              <w:widowControl w:val="0"/>
              <w:numPr>
                <w:ilvl w:val="0"/>
                <w:numId w:val="0"/>
              </w:numPr>
              <w:kinsoku/>
              <w:wordWrap/>
              <w:overflowPunct/>
              <w:topLinePunct w:val="0"/>
              <w:autoSpaceDE w:val="0"/>
              <w:autoSpaceDN/>
              <w:bidi w:val="0"/>
              <w:adjustRightInd/>
              <w:snapToGrid/>
              <w:ind w:leftChars="0"/>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3、师资要求</w:t>
            </w:r>
          </w:p>
          <w:p w14:paraId="6E1A4A69">
            <w:pPr>
              <w:keepNext w:val="0"/>
              <w:keepLines w:val="0"/>
              <w:pageBreakBefore w:val="0"/>
              <w:widowControl w:val="0"/>
              <w:numPr>
                <w:ilvl w:val="0"/>
                <w:numId w:val="0"/>
              </w:numPr>
              <w:kinsoku/>
              <w:wordWrap/>
              <w:overflowPunct/>
              <w:topLinePunct w:val="0"/>
              <w:autoSpaceDE w:val="0"/>
              <w:autoSpaceDN/>
              <w:bidi w:val="0"/>
              <w:adjustRightInd/>
              <w:snapToGrid/>
              <w:ind w:leftChars="0"/>
              <w:jc w:val="left"/>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应具有音乐类本科以上学历或讲师以上职成，具备较丰富的教学经验和较高的思想道德素质。</w:t>
            </w:r>
          </w:p>
          <w:p w14:paraId="127CE41B">
            <w:pPr>
              <w:keepNext w:val="0"/>
              <w:keepLines w:val="0"/>
              <w:pageBreakBefore w:val="0"/>
              <w:widowControl w:val="0"/>
              <w:kinsoku/>
              <w:wordWrap/>
              <w:overflowPunct/>
              <w:topLinePunct w:val="0"/>
              <w:autoSpaceDE w:val="0"/>
              <w:autoSpaceDN/>
              <w:bidi w:val="0"/>
              <w:adjustRightInd/>
              <w:snapToGrid/>
              <w:jc w:val="lef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4、考核要求</w:t>
            </w:r>
          </w:p>
          <w:p w14:paraId="6503D255">
            <w:pPr>
              <w:keepNext w:val="0"/>
              <w:keepLines w:val="0"/>
              <w:pageBreakBefore w:val="0"/>
              <w:widowControl w:val="0"/>
              <w:kinsoku/>
              <w:wordWrap/>
              <w:overflowPunct/>
              <w:topLinePunct w:val="0"/>
              <w:autoSpaceDE w:val="0"/>
              <w:autoSpaceDN/>
              <w:bidi w:val="0"/>
              <w:adjustRightInd/>
              <w:snapToGrid/>
              <w:jc w:val="left"/>
              <w:textAlignment w:val="auto"/>
              <w:rPr>
                <w:rFonts w:hint="default"/>
                <w:lang w:val="en-US" w:eastAsia="zh-CN"/>
              </w:rPr>
            </w:pPr>
            <w:r>
              <w:rPr>
                <w:rFonts w:hint="eastAsia" w:ascii="宋体" w:hAnsi="宋体" w:eastAsia="宋体" w:cs="宋体"/>
                <w:sz w:val="18"/>
                <w:szCs w:val="18"/>
                <w:lang w:val="en-US" w:eastAsia="zh-CN"/>
              </w:rPr>
              <w:t>采用过程考核与结果考核相结合，过程性考核根据考勤、课堂表现等评定，占总成绩的50%，期末考试占50%。</w:t>
            </w:r>
          </w:p>
          <w:p w14:paraId="332EFFDC">
            <w:pPr>
              <w:snapToGrid w:val="0"/>
              <w:rPr>
                <w:rFonts w:hint="eastAsia" w:ascii="宋体" w:hAnsi="宋体" w:eastAsia="宋体" w:cs="Times New Roman"/>
                <w:color w:val="000000"/>
                <w:kern w:val="2"/>
                <w:sz w:val="18"/>
                <w:szCs w:val="18"/>
                <w:lang w:val="en-US" w:eastAsia="zh-CN" w:bidi="ar-SA"/>
              </w:rPr>
            </w:pPr>
          </w:p>
        </w:tc>
      </w:tr>
      <w:tr w14:paraId="018E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74F51588">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军事理论</w:t>
            </w:r>
          </w:p>
        </w:tc>
        <w:tc>
          <w:tcPr>
            <w:tcW w:w="2985" w:type="dxa"/>
            <w:vAlign w:val="top"/>
          </w:tcPr>
          <w:p w14:paraId="64C63219">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E7EB81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增强学生的国防观念、国家安全意识和忧患危机意识；弘扬爱国主义精神、传承红色基因、提高学生综合国防素质。</w:t>
            </w:r>
          </w:p>
          <w:p w14:paraId="20D5DF3E">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B2267C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掌握军事理论的基本知识；了解世界新军事变革的发展趋势；理解习近平强军思想的深刻内涵。 </w:t>
            </w:r>
          </w:p>
          <w:p w14:paraId="1101821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088701C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具备对军事理论基本知识进行正确认知、理解、领悟和宣传的能力。</w:t>
            </w:r>
          </w:p>
        </w:tc>
        <w:tc>
          <w:tcPr>
            <w:tcW w:w="1920" w:type="dxa"/>
            <w:vAlign w:val="top"/>
          </w:tcPr>
          <w:p w14:paraId="2788581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（1）国防知识教育；（2）国家安全教育；</w:t>
            </w:r>
          </w:p>
          <w:p w14:paraId="51DC235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（3）军事思想教育；</w:t>
            </w:r>
          </w:p>
          <w:p w14:paraId="47D25B9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（4）现代化战争和信息化武器装备概述。</w:t>
            </w:r>
          </w:p>
        </w:tc>
        <w:tc>
          <w:tcPr>
            <w:tcW w:w="2782" w:type="dxa"/>
            <w:vAlign w:val="top"/>
          </w:tcPr>
          <w:p w14:paraId="6CFB109B">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（1）</w:t>
            </w:r>
            <w:r>
              <w:rPr>
                <w:rFonts w:hint="eastAsia" w:ascii="宋体" w:hAnsi="宋体"/>
                <w:color w:val="000000"/>
                <w:sz w:val="18"/>
                <w:szCs w:val="18"/>
                <w:lang w:val="zh-CN" w:eastAsia="zh-CN"/>
              </w:rPr>
              <w:t>条件要求：多媒体设备，教学软件，</w:t>
            </w:r>
            <w:r>
              <w:rPr>
                <w:rFonts w:hint="eastAsia" w:ascii="宋体" w:hAnsi="宋体"/>
                <w:color w:val="000000"/>
                <w:sz w:val="18"/>
                <w:szCs w:val="18"/>
                <w:lang w:val="en-US" w:eastAsia="zh-CN"/>
              </w:rPr>
              <w:t>职教云</w:t>
            </w:r>
            <w:r>
              <w:rPr>
                <w:rFonts w:hint="eastAsia" w:ascii="宋体" w:hAnsi="宋体"/>
                <w:color w:val="000000"/>
                <w:sz w:val="18"/>
                <w:szCs w:val="18"/>
                <w:lang w:val="zh-CN" w:eastAsia="zh-CN"/>
              </w:rPr>
              <w:t>平台等。</w:t>
            </w:r>
          </w:p>
          <w:p w14:paraId="195D6A7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（2）教学方法：线上学习为主。</w:t>
            </w:r>
          </w:p>
          <w:p w14:paraId="02CB700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（3）师资要求：军事教育专业，有较丰富的教学经验。</w:t>
            </w:r>
          </w:p>
          <w:p w14:paraId="02FC7CD0">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（4）考核要求：考试。形成性考核30%+终结性考核70%。</w:t>
            </w:r>
          </w:p>
        </w:tc>
      </w:tr>
      <w:tr w14:paraId="6FDB9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073F41E5">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入学教育与安全教育</w:t>
            </w:r>
          </w:p>
        </w:tc>
        <w:tc>
          <w:tcPr>
            <w:tcW w:w="2985" w:type="dxa"/>
            <w:vAlign w:val="top"/>
          </w:tcPr>
          <w:p w14:paraId="4D18E0E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2F1D01A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树立正确的世界观、人生观和价值观，具备爱校意识和专业意识，明确学习目标，遵守学校规章制度，合理规划职业生涯，增强自我安全防范意识，以崭新面貌迎接大学生活。</w:t>
            </w:r>
          </w:p>
          <w:p w14:paraId="05D1C36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2C04658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了解学院规章制度及专业学习要求。掌握必备的安全消防相关知识；掌握紧急情况下的逃生策略；掌握安全问题相关的法律法规知识。</w:t>
            </w:r>
          </w:p>
          <w:p w14:paraId="28849D6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572DD4F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具备良好的学习心态；具备突发安全事件应急处理能力；具有一定的防诈骗能力。</w:t>
            </w:r>
          </w:p>
        </w:tc>
        <w:tc>
          <w:tcPr>
            <w:tcW w:w="1920" w:type="dxa"/>
            <w:vAlign w:val="top"/>
          </w:tcPr>
          <w:p w14:paraId="2CECDB0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（1）适应性教育；</w:t>
            </w:r>
          </w:p>
          <w:p w14:paraId="5ADCDDE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（2）安全法制教育；</w:t>
            </w:r>
          </w:p>
          <w:p w14:paraId="5F3545D9">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（3）校纪校规教育；（4）心理健康教育；</w:t>
            </w:r>
          </w:p>
          <w:p w14:paraId="52C3E04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（5）专业认知教育；</w:t>
            </w:r>
          </w:p>
          <w:p w14:paraId="17D4B34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（6）职业生涯规划教育。</w:t>
            </w:r>
          </w:p>
        </w:tc>
        <w:tc>
          <w:tcPr>
            <w:tcW w:w="2782" w:type="dxa"/>
            <w:vAlign w:val="top"/>
          </w:tcPr>
          <w:p w14:paraId="0273474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（1）条件要求：多媒体教室。</w:t>
            </w:r>
          </w:p>
          <w:p w14:paraId="2F7AEA5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（2）教学方法：综合采用案例法、小组讨论法、心理测验法等多种教学方法，运用多媒体教学手段。</w:t>
            </w:r>
          </w:p>
          <w:p w14:paraId="50CE670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（3）师资要求：辅导员教师和专业教师相结合。</w:t>
            </w:r>
          </w:p>
          <w:p w14:paraId="36BB350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（4）考核要求：考查。形成性考核30%+终结性考核70%。</w:t>
            </w:r>
          </w:p>
        </w:tc>
      </w:tr>
      <w:tr w14:paraId="6977C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7" w:type="dxa"/>
            <w:vAlign w:val="center"/>
          </w:tcPr>
          <w:p w14:paraId="2965CB38">
            <w:pPr>
              <w:snapToGrid w:val="0"/>
              <w:jc w:val="center"/>
              <w:rPr>
                <w:rFonts w:hint="eastAsia" w:ascii="宋体" w:hAnsi="宋体"/>
                <w:color w:val="000000"/>
                <w:sz w:val="18"/>
                <w:szCs w:val="18"/>
                <w:lang w:val="en-US" w:eastAsia="zh-CN"/>
              </w:rPr>
            </w:pPr>
            <w:r>
              <w:rPr>
                <w:rFonts w:hint="eastAsia" w:ascii="宋体" w:hAnsi="宋体"/>
                <w:color w:val="000000"/>
                <w:sz w:val="18"/>
                <w:szCs w:val="18"/>
                <w:lang w:val="en-US" w:eastAsia="zh-CN"/>
              </w:rPr>
              <w:t>军事技能</w:t>
            </w:r>
          </w:p>
        </w:tc>
        <w:tc>
          <w:tcPr>
            <w:tcW w:w="2985" w:type="dxa"/>
            <w:vAlign w:val="top"/>
          </w:tcPr>
          <w:p w14:paraId="46240F7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C122B3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树立正确的世界观、人生观和价值观，具备爱校意识和专业意识，明确学习目标，遵守学校规章制度，合理规划职业生涯，增强自我安全防范意识，以崭新面貌迎接大学生活。</w:t>
            </w:r>
          </w:p>
          <w:p w14:paraId="690FBCB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402DDF8C">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掌握停止间转法、齐步、正步等队列训练的基本方法；掌握内务整理的方法；掌握紧急情况下自救和互救的方法。</w:t>
            </w:r>
          </w:p>
          <w:p w14:paraId="365C3717">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0B5F6C4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具备一定的个人军事基础能力及突发安全事件应急处理能力。</w:t>
            </w:r>
          </w:p>
        </w:tc>
        <w:tc>
          <w:tcPr>
            <w:tcW w:w="1920" w:type="dxa"/>
            <w:vAlign w:val="top"/>
          </w:tcPr>
          <w:p w14:paraId="11A59DA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（1）共同条令教育与训练；</w:t>
            </w:r>
          </w:p>
          <w:p w14:paraId="11E1A5B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（2）射击与战术训练；</w:t>
            </w:r>
          </w:p>
          <w:p w14:paraId="639D982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（3）防卫技能与战时防护训练；</w:t>
            </w:r>
          </w:p>
          <w:p w14:paraId="396C874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（4）战备基础与应用训练。</w:t>
            </w:r>
          </w:p>
        </w:tc>
        <w:tc>
          <w:tcPr>
            <w:tcW w:w="2782" w:type="dxa"/>
            <w:vAlign w:val="top"/>
          </w:tcPr>
          <w:p w14:paraId="06ED909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（1）条件要求：训练场地、军械器材设备。</w:t>
            </w:r>
          </w:p>
          <w:p w14:paraId="4C1BC8EE">
            <w:pPr>
              <w:snapToGrid w:val="0"/>
              <w:rPr>
                <w:rFonts w:hint="eastAsia" w:ascii="宋体" w:hAnsi="宋体"/>
                <w:color w:val="000000"/>
                <w:sz w:val="18"/>
                <w:szCs w:val="18"/>
                <w:lang w:val="zh-CN" w:eastAsia="zh-CN"/>
              </w:rPr>
            </w:pPr>
            <w:r>
              <w:rPr>
                <w:rFonts w:hint="eastAsia" w:ascii="宋体" w:hAnsi="宋体"/>
                <w:color w:val="000000"/>
                <w:sz w:val="18"/>
                <w:szCs w:val="18"/>
                <w:lang w:val="en-US" w:eastAsia="zh-CN"/>
              </w:rPr>
              <w:t>（2）</w:t>
            </w:r>
            <w:r>
              <w:rPr>
                <w:rFonts w:hint="eastAsia" w:ascii="宋体" w:hAnsi="宋体"/>
                <w:color w:val="000000"/>
                <w:sz w:val="18"/>
                <w:szCs w:val="18"/>
                <w:lang w:val="zh-CN" w:eastAsia="zh-CN"/>
              </w:rPr>
              <w:t>教学方法：教官现场示范教学,学生自我训练。科学合理设置训练环节和科目，做好安全防护保障和医疗后勤保障。</w:t>
            </w:r>
          </w:p>
          <w:p w14:paraId="7ECA8A1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（3）师资要求：军事教育专业，转业退伍军人，“四会教练员”，有较丰富的教学经验。</w:t>
            </w:r>
          </w:p>
          <w:p w14:paraId="293569A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（4）考核要求：考查。形成性考核30%+终结性考核70%。</w:t>
            </w:r>
          </w:p>
        </w:tc>
      </w:tr>
    </w:tbl>
    <w:p w14:paraId="597627C6">
      <w:pPr>
        <w:spacing w:line="440" w:lineRule="exact"/>
        <w:ind w:firstLine="420" w:firstLineChars="200"/>
        <w:rPr>
          <w:rFonts w:ascii="黑体" w:eastAsia="黑体"/>
          <w:color w:val="000000" w:themeColor="text1"/>
        </w:rPr>
      </w:pPr>
      <w:r>
        <w:rPr>
          <w:rFonts w:hint="eastAsia" w:ascii="黑体" w:eastAsia="黑体"/>
          <w:color w:val="000000" w:themeColor="text1"/>
        </w:rPr>
        <w:t>（二）专业必修课（带★为专业核心课）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2126"/>
        <w:gridCol w:w="2484"/>
      </w:tblGrid>
      <w:tr w14:paraId="3067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14:paraId="6E7A7CD9">
            <w:pPr>
              <w:adjustRightInd w:val="0"/>
              <w:snapToGrid w:val="0"/>
              <w:spacing w:line="276" w:lineRule="auto"/>
              <w:rPr>
                <w:rFonts w:ascii="宋体" w:hAnsi="宋体" w:cs="宋体"/>
                <w:sz w:val="18"/>
                <w:szCs w:val="18"/>
              </w:rPr>
            </w:pPr>
            <w:r>
              <w:rPr>
                <w:rFonts w:hint="eastAsia" w:ascii="宋体" w:hAnsi="宋体" w:cs="宋体"/>
                <w:sz w:val="18"/>
                <w:szCs w:val="18"/>
              </w:rPr>
              <w:t>课程名称</w:t>
            </w:r>
          </w:p>
        </w:tc>
        <w:tc>
          <w:tcPr>
            <w:tcW w:w="3119" w:type="dxa"/>
            <w:vAlign w:val="center"/>
          </w:tcPr>
          <w:p w14:paraId="094C0BA3">
            <w:pPr>
              <w:adjustRightInd w:val="0"/>
              <w:snapToGrid w:val="0"/>
              <w:spacing w:line="276" w:lineRule="auto"/>
              <w:ind w:firstLine="360" w:firstLineChars="200"/>
              <w:rPr>
                <w:rFonts w:ascii="宋体" w:hAnsi="宋体" w:cs="宋体"/>
                <w:sz w:val="18"/>
                <w:szCs w:val="18"/>
              </w:rPr>
            </w:pPr>
            <w:r>
              <w:rPr>
                <w:rFonts w:hint="eastAsia" w:ascii="宋体" w:hAnsi="宋体" w:cs="宋体"/>
                <w:sz w:val="18"/>
                <w:szCs w:val="18"/>
              </w:rPr>
              <w:t>课程目标</w:t>
            </w:r>
          </w:p>
        </w:tc>
        <w:tc>
          <w:tcPr>
            <w:tcW w:w="2126" w:type="dxa"/>
            <w:vAlign w:val="center"/>
          </w:tcPr>
          <w:p w14:paraId="7A5A0365">
            <w:pPr>
              <w:adjustRightInd w:val="0"/>
              <w:snapToGrid w:val="0"/>
              <w:spacing w:line="276" w:lineRule="auto"/>
              <w:rPr>
                <w:rFonts w:ascii="宋体" w:hAnsi="宋体" w:cs="宋体"/>
                <w:sz w:val="18"/>
                <w:szCs w:val="18"/>
              </w:rPr>
            </w:pPr>
            <w:r>
              <w:rPr>
                <w:rFonts w:hint="eastAsia" w:ascii="宋体" w:hAnsi="宋体" w:cs="宋体"/>
                <w:sz w:val="18"/>
                <w:szCs w:val="18"/>
              </w:rPr>
              <w:t>课程内容</w:t>
            </w:r>
          </w:p>
        </w:tc>
        <w:tc>
          <w:tcPr>
            <w:tcW w:w="2484" w:type="dxa"/>
            <w:vAlign w:val="center"/>
          </w:tcPr>
          <w:p w14:paraId="72AA7149">
            <w:pPr>
              <w:adjustRightInd w:val="0"/>
              <w:snapToGrid w:val="0"/>
              <w:spacing w:line="276" w:lineRule="auto"/>
              <w:rPr>
                <w:rFonts w:ascii="宋体" w:hAnsi="宋体" w:cs="宋体"/>
                <w:sz w:val="18"/>
                <w:szCs w:val="18"/>
              </w:rPr>
            </w:pPr>
            <w:r>
              <w:rPr>
                <w:rFonts w:hint="eastAsia" w:ascii="宋体" w:hAnsi="宋体" w:cs="宋体"/>
                <w:sz w:val="18"/>
                <w:szCs w:val="18"/>
              </w:rPr>
              <w:t>教学要求</w:t>
            </w:r>
          </w:p>
        </w:tc>
      </w:tr>
      <w:tr w14:paraId="4F543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4790CAB7">
            <w:pPr>
              <w:adjustRightInd w:val="0"/>
              <w:snapToGrid w:val="0"/>
              <w:spacing w:line="276" w:lineRule="auto"/>
              <w:rPr>
                <w:rFonts w:ascii="宋体" w:hAnsi="宋体"/>
                <w:sz w:val="18"/>
                <w:szCs w:val="18"/>
              </w:rPr>
            </w:pPr>
            <w:r>
              <w:rPr>
                <w:rFonts w:hint="eastAsia" w:ascii="宋体" w:hAnsi="宋体"/>
                <w:sz w:val="18"/>
                <w:szCs w:val="18"/>
              </w:rPr>
              <w:t>电子商务概</w:t>
            </w:r>
            <w:r>
              <w:rPr>
                <w:rFonts w:hint="eastAsia" w:ascii="宋体" w:hAnsi="宋体"/>
                <w:sz w:val="18"/>
                <w:szCs w:val="18"/>
                <w:lang w:val="en-US" w:eastAsia="zh-CN"/>
              </w:rPr>
              <w:t xml:space="preserve"> </w:t>
            </w:r>
            <w:r>
              <w:rPr>
                <w:rFonts w:hint="eastAsia" w:ascii="宋体" w:hAnsi="宋体"/>
                <w:sz w:val="18"/>
                <w:szCs w:val="18"/>
              </w:rPr>
              <w:t>论</w:t>
            </w:r>
          </w:p>
        </w:tc>
        <w:tc>
          <w:tcPr>
            <w:tcW w:w="3119" w:type="dxa"/>
          </w:tcPr>
          <w:p w14:paraId="53D011C3">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1780C657">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培养学生对电子商务领域学习和探究的兴趣，加深对职业方向和职业岗位的认知，具备从事电子商务行业人员的基本素质。</w:t>
            </w:r>
          </w:p>
          <w:p w14:paraId="24F83E51">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5B692138">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通过本课程的学习，学生能够了解电子商务概念、系统、模式等相关知识，掌握电子商务安全、电子商务支付、电子商务物流等内容。</w:t>
            </w:r>
          </w:p>
          <w:p w14:paraId="0D2B73D0">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2DE241E9">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能运用基础理论知识分析和解决电子商务领域的基本问题和现象。</w:t>
            </w:r>
          </w:p>
          <w:p w14:paraId="320F75E9">
            <w:pPr>
              <w:adjustRightInd w:val="0"/>
              <w:snapToGrid w:val="0"/>
              <w:spacing w:line="276" w:lineRule="auto"/>
              <w:ind w:firstLine="360" w:firstLineChars="200"/>
              <w:rPr>
                <w:rFonts w:asciiTheme="minorEastAsia" w:hAnsiTheme="minorEastAsia" w:eastAsiaTheme="minorEastAsia" w:cstheme="minorEastAsia"/>
                <w:sz w:val="18"/>
                <w:szCs w:val="18"/>
              </w:rPr>
            </w:pPr>
          </w:p>
          <w:p w14:paraId="3BC38BBB">
            <w:pPr>
              <w:adjustRightInd w:val="0"/>
              <w:snapToGrid w:val="0"/>
              <w:spacing w:line="276" w:lineRule="auto"/>
              <w:ind w:firstLine="360" w:firstLineChars="200"/>
              <w:rPr>
                <w:rFonts w:ascii="宋体" w:hAnsi="宋体"/>
                <w:sz w:val="18"/>
                <w:szCs w:val="18"/>
              </w:rPr>
            </w:pPr>
          </w:p>
        </w:tc>
        <w:tc>
          <w:tcPr>
            <w:tcW w:w="2126" w:type="dxa"/>
          </w:tcPr>
          <w:p w14:paraId="7BA32ED0">
            <w:pPr>
              <w:adjustRightInd w:val="0"/>
              <w:snapToGrid w:val="0"/>
              <w:spacing w:line="276" w:lineRule="auto"/>
              <w:rPr>
                <w:rFonts w:ascii="宋体" w:hAnsi="宋体"/>
                <w:sz w:val="18"/>
                <w:szCs w:val="18"/>
              </w:rPr>
            </w:pPr>
            <w:r>
              <w:rPr>
                <w:rFonts w:hint="eastAsia" w:ascii="宋体" w:hAnsi="宋体"/>
                <w:sz w:val="18"/>
                <w:szCs w:val="18"/>
              </w:rPr>
              <w:t>（1）电子商务概述；</w:t>
            </w:r>
          </w:p>
          <w:p w14:paraId="5C527C95">
            <w:pPr>
              <w:adjustRightInd w:val="0"/>
              <w:snapToGrid w:val="0"/>
              <w:spacing w:line="276" w:lineRule="auto"/>
              <w:rPr>
                <w:rFonts w:ascii="宋体" w:hAnsi="宋体"/>
                <w:sz w:val="18"/>
                <w:szCs w:val="18"/>
              </w:rPr>
            </w:pPr>
            <w:r>
              <w:rPr>
                <w:rFonts w:hint="eastAsia" w:ascii="宋体" w:hAnsi="宋体"/>
                <w:sz w:val="18"/>
                <w:szCs w:val="18"/>
              </w:rPr>
              <w:t>（2）电子商务系统；</w:t>
            </w:r>
          </w:p>
          <w:p w14:paraId="37253754">
            <w:pPr>
              <w:adjustRightInd w:val="0"/>
              <w:snapToGrid w:val="0"/>
              <w:spacing w:line="276" w:lineRule="auto"/>
              <w:rPr>
                <w:rFonts w:ascii="宋体" w:hAnsi="宋体"/>
                <w:sz w:val="18"/>
                <w:szCs w:val="18"/>
              </w:rPr>
            </w:pPr>
            <w:r>
              <w:rPr>
                <w:rFonts w:hint="eastAsia" w:ascii="宋体" w:hAnsi="宋体"/>
                <w:sz w:val="18"/>
                <w:szCs w:val="18"/>
              </w:rPr>
              <w:t>（3）电子商务安全；</w:t>
            </w:r>
          </w:p>
          <w:p w14:paraId="40278FFC">
            <w:pPr>
              <w:adjustRightInd w:val="0"/>
              <w:snapToGrid w:val="0"/>
              <w:spacing w:line="276" w:lineRule="auto"/>
              <w:rPr>
                <w:rFonts w:ascii="宋体" w:hAnsi="宋体"/>
                <w:sz w:val="18"/>
                <w:szCs w:val="18"/>
              </w:rPr>
            </w:pPr>
            <w:r>
              <w:rPr>
                <w:rFonts w:hint="eastAsia" w:ascii="宋体" w:hAnsi="宋体"/>
                <w:sz w:val="18"/>
                <w:szCs w:val="18"/>
              </w:rPr>
              <w:t>（4）电子商务支付；</w:t>
            </w:r>
          </w:p>
          <w:p w14:paraId="706A8AE7">
            <w:pPr>
              <w:adjustRightInd w:val="0"/>
              <w:snapToGrid w:val="0"/>
              <w:spacing w:line="276" w:lineRule="auto"/>
              <w:rPr>
                <w:rFonts w:ascii="宋体" w:hAnsi="宋体"/>
                <w:sz w:val="18"/>
                <w:szCs w:val="18"/>
              </w:rPr>
            </w:pPr>
            <w:r>
              <w:rPr>
                <w:rFonts w:hint="eastAsia" w:ascii="宋体" w:hAnsi="宋体"/>
                <w:sz w:val="18"/>
                <w:szCs w:val="18"/>
              </w:rPr>
              <w:t>（5）电子商务物流；</w:t>
            </w:r>
          </w:p>
          <w:p w14:paraId="104181A4">
            <w:pPr>
              <w:adjustRightInd w:val="0"/>
              <w:snapToGrid w:val="0"/>
              <w:spacing w:line="276" w:lineRule="auto"/>
              <w:rPr>
                <w:rFonts w:ascii="宋体" w:hAnsi="宋体"/>
                <w:sz w:val="18"/>
                <w:szCs w:val="18"/>
              </w:rPr>
            </w:pPr>
            <w:r>
              <w:rPr>
                <w:rFonts w:hint="eastAsia" w:ascii="宋体" w:hAnsi="宋体"/>
                <w:sz w:val="18"/>
                <w:szCs w:val="18"/>
              </w:rPr>
              <w:t>（6）电子商务模式；</w:t>
            </w:r>
          </w:p>
          <w:p w14:paraId="2A2C2285">
            <w:pPr>
              <w:adjustRightInd w:val="0"/>
              <w:snapToGrid w:val="0"/>
              <w:spacing w:line="276" w:lineRule="auto"/>
              <w:rPr>
                <w:rFonts w:ascii="宋体" w:hAnsi="宋体"/>
                <w:sz w:val="18"/>
                <w:szCs w:val="18"/>
              </w:rPr>
            </w:pPr>
            <w:r>
              <w:rPr>
                <w:rFonts w:hint="eastAsia" w:ascii="宋体" w:hAnsi="宋体"/>
                <w:sz w:val="18"/>
                <w:szCs w:val="18"/>
              </w:rPr>
              <w:t>（7）</w:t>
            </w:r>
            <w:r>
              <w:rPr>
                <w:rFonts w:hint="eastAsia" w:ascii="宋体" w:hAnsi="宋体"/>
                <w:sz w:val="18"/>
                <w:szCs w:val="18"/>
                <w:lang w:eastAsia="zh-CN"/>
              </w:rPr>
              <w:t>网络营销与直播电商</w:t>
            </w:r>
            <w:r>
              <w:rPr>
                <w:rFonts w:hint="eastAsia" w:ascii="宋体" w:hAnsi="宋体"/>
                <w:sz w:val="18"/>
                <w:szCs w:val="18"/>
              </w:rPr>
              <w:t>；</w:t>
            </w:r>
          </w:p>
          <w:p w14:paraId="0F94495F">
            <w:pPr>
              <w:adjustRightInd w:val="0"/>
              <w:snapToGrid w:val="0"/>
              <w:spacing w:line="276" w:lineRule="auto"/>
              <w:rPr>
                <w:rFonts w:ascii="宋体" w:hAnsi="宋体"/>
                <w:sz w:val="18"/>
                <w:szCs w:val="18"/>
              </w:rPr>
            </w:pPr>
            <w:r>
              <w:rPr>
                <w:rFonts w:hint="eastAsia" w:ascii="宋体" w:hAnsi="宋体"/>
                <w:sz w:val="18"/>
                <w:szCs w:val="18"/>
              </w:rPr>
              <w:t>（8）电子政务。</w:t>
            </w:r>
          </w:p>
        </w:tc>
        <w:tc>
          <w:tcPr>
            <w:tcW w:w="2484" w:type="dxa"/>
          </w:tcPr>
          <w:p w14:paraId="27BC9688">
            <w:pPr>
              <w:adjustRightInd w:val="0"/>
              <w:snapToGrid w:val="0"/>
              <w:spacing w:line="276"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（1）教学条件：授课主要在多媒体教室进行，多媒体投影清晰。</w:t>
            </w:r>
          </w:p>
          <w:p w14:paraId="2386BF63">
            <w:pPr>
              <w:adjustRightInd w:val="0"/>
              <w:snapToGrid w:val="0"/>
              <w:spacing w:line="276"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（2）教学方法：结合学生特点，采用情景教学、案例教学、任务驱动教学、合作探究等教学方法；融入课程思政，立德树人贯穿课程始终。</w:t>
            </w:r>
          </w:p>
          <w:p w14:paraId="4AAA323E">
            <w:pPr>
              <w:adjustRightInd w:val="0"/>
              <w:snapToGrid w:val="0"/>
              <w:spacing w:line="276" w:lineRule="auto"/>
              <w:rPr>
                <w:rFonts w:asciiTheme="minorEastAsia" w:hAnsiTheme="minorEastAsia" w:eastAsiaTheme="minorEastAsia" w:cstheme="minorEastAsia"/>
                <w:bCs/>
                <w:sz w:val="18"/>
                <w:szCs w:val="18"/>
              </w:rPr>
            </w:pPr>
            <w:r>
              <w:rPr>
                <w:rFonts w:hint="eastAsia" w:asciiTheme="minorEastAsia" w:hAnsiTheme="minorEastAsia" w:eastAsiaTheme="minorEastAsia" w:cstheme="minorEastAsia"/>
                <w:bCs/>
                <w:sz w:val="18"/>
                <w:szCs w:val="18"/>
              </w:rPr>
              <w:t>（3）师资要求：担任本课程的教师应该具备扎实的专业知识，能够理论联系实际，深入浅出的教学。</w:t>
            </w:r>
          </w:p>
          <w:p w14:paraId="3884EDCB">
            <w:pPr>
              <w:adjustRightInd w:val="0"/>
              <w:snapToGrid w:val="0"/>
              <w:spacing w:line="276" w:lineRule="auto"/>
              <w:rPr>
                <w:rFonts w:ascii="宋体" w:hAnsi="宋体" w:cs="宋体"/>
                <w:color w:val="000000" w:themeColor="text1"/>
                <w:sz w:val="18"/>
                <w:szCs w:val="18"/>
              </w:rPr>
            </w:pPr>
            <w:r>
              <w:rPr>
                <w:rFonts w:hint="eastAsia" w:asciiTheme="minorEastAsia" w:hAnsiTheme="minorEastAsia" w:eastAsiaTheme="minorEastAsia" w:cstheme="minorEastAsia"/>
                <w:bCs/>
                <w:sz w:val="18"/>
                <w:szCs w:val="18"/>
              </w:rPr>
              <w:t>（4）课程考核：采用过程考核与结果考核相结合，过程性考核根据考勤、课堂表现等评定，占总成绩的30%，期末考试占70%。</w:t>
            </w:r>
          </w:p>
        </w:tc>
      </w:tr>
      <w:tr w14:paraId="27711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27E7265D">
            <w:pPr>
              <w:widowControl/>
              <w:textAlignment w:val="center"/>
              <w:rPr>
                <w:rFonts w:ascii="宋体" w:hAnsi="宋体" w:eastAsia="宋体" w:cs="Times New Roman"/>
                <w:kern w:val="2"/>
                <w:sz w:val="18"/>
                <w:szCs w:val="18"/>
                <w:lang w:val="en-US" w:eastAsia="zh-CN" w:bidi="ar-SA"/>
              </w:rPr>
            </w:pPr>
            <w:r>
              <w:rPr>
                <w:rFonts w:hint="eastAsia" w:ascii="宋体" w:hAnsi="宋体" w:cs="宋体"/>
                <w:color w:val="000000"/>
                <w:kern w:val="0"/>
                <w:sz w:val="18"/>
                <w:szCs w:val="18"/>
              </w:rPr>
              <w:t>市场营销基础与实务</w:t>
            </w:r>
          </w:p>
        </w:tc>
        <w:tc>
          <w:tcPr>
            <w:tcW w:w="3119" w:type="dxa"/>
            <w:vAlign w:val="top"/>
          </w:tcPr>
          <w:p w14:paraId="13D8A176">
            <w:pPr>
              <w:snapToGrid w:val="0"/>
              <w:rPr>
                <w:rFonts w:ascii="宋体" w:hAnsi="宋体"/>
                <w:b/>
                <w:bCs/>
                <w:color w:val="000000"/>
                <w:sz w:val="18"/>
                <w:szCs w:val="18"/>
              </w:rPr>
            </w:pPr>
            <w:r>
              <w:rPr>
                <w:rFonts w:hint="eastAsia" w:ascii="宋体" w:hAnsi="宋体"/>
                <w:b/>
                <w:bCs/>
                <w:color w:val="000000"/>
                <w:sz w:val="18"/>
                <w:szCs w:val="18"/>
              </w:rPr>
              <w:t>素质目标：</w:t>
            </w:r>
          </w:p>
          <w:p w14:paraId="11AAE43D">
            <w:pPr>
              <w:snapToGrid w:val="0"/>
              <w:rPr>
                <w:rFonts w:ascii="宋体" w:hAnsi="宋体"/>
                <w:color w:val="000000"/>
                <w:sz w:val="18"/>
                <w:szCs w:val="18"/>
              </w:rPr>
            </w:pPr>
            <w:r>
              <w:rPr>
                <w:rFonts w:hint="eastAsia" w:ascii="宋体" w:hAnsi="宋体"/>
                <w:color w:val="000000"/>
                <w:sz w:val="18"/>
                <w:szCs w:val="18"/>
              </w:rPr>
              <w:t>培养学生良好的市场洞察能力，创新性思维与勇于开拓市场的勇气，培养学生良好的沟通交流与团队协作能力。</w:t>
            </w:r>
          </w:p>
          <w:p w14:paraId="706C6272">
            <w:pPr>
              <w:snapToGrid w:val="0"/>
              <w:rPr>
                <w:rFonts w:ascii="宋体" w:hAnsi="宋体"/>
                <w:b/>
                <w:bCs/>
                <w:color w:val="000000"/>
                <w:sz w:val="18"/>
                <w:szCs w:val="18"/>
              </w:rPr>
            </w:pPr>
            <w:r>
              <w:rPr>
                <w:rFonts w:hint="eastAsia" w:ascii="宋体" w:hAnsi="宋体"/>
                <w:b/>
                <w:bCs/>
                <w:color w:val="000000"/>
                <w:sz w:val="18"/>
                <w:szCs w:val="18"/>
              </w:rPr>
              <w:t>知识目标：</w:t>
            </w:r>
          </w:p>
          <w:p w14:paraId="5A404402">
            <w:pPr>
              <w:snapToGrid w:val="0"/>
              <w:rPr>
                <w:rFonts w:ascii="宋体" w:hAnsi="宋体"/>
                <w:color w:val="000000"/>
                <w:sz w:val="18"/>
                <w:szCs w:val="18"/>
              </w:rPr>
            </w:pPr>
            <w:r>
              <w:rPr>
                <w:rFonts w:hint="eastAsia" w:ascii="宋体" w:hAnsi="宋体"/>
                <w:color w:val="000000"/>
                <w:sz w:val="18"/>
                <w:szCs w:val="18"/>
              </w:rPr>
              <w:t>通过本课程的学习，学生能够掌握市场营销的基本过程，掌握营销管理的基本理念，掌握市场营销各环节的基本决策方法，掌握营销团队组织、行业背景分析、市场定位、背景行业营销策略，掌握市场营销总体活动方案的制定。</w:t>
            </w:r>
          </w:p>
          <w:p w14:paraId="217C4D34">
            <w:pPr>
              <w:snapToGrid w:val="0"/>
              <w:rPr>
                <w:rFonts w:ascii="宋体" w:hAnsi="宋体"/>
                <w:b/>
                <w:bCs/>
                <w:color w:val="000000"/>
                <w:sz w:val="18"/>
                <w:szCs w:val="18"/>
              </w:rPr>
            </w:pPr>
            <w:r>
              <w:rPr>
                <w:rFonts w:hint="eastAsia" w:ascii="宋体" w:hAnsi="宋体"/>
                <w:b/>
                <w:bCs/>
                <w:color w:val="000000"/>
                <w:sz w:val="18"/>
                <w:szCs w:val="18"/>
              </w:rPr>
              <w:t>能力目标：</w:t>
            </w:r>
          </w:p>
          <w:p w14:paraId="59F8D60F">
            <w:pPr>
              <w:snapToGrid w:val="0"/>
              <w:rPr>
                <w:rFonts w:asciiTheme="minorEastAsia" w:hAnsiTheme="minorEastAsia" w:eastAsiaTheme="minorEastAsia" w:cstheme="minorEastAsia"/>
                <w:kern w:val="2"/>
                <w:sz w:val="18"/>
                <w:szCs w:val="18"/>
                <w:lang w:val="en-US" w:eastAsia="zh-CN" w:bidi="ar-SA"/>
              </w:rPr>
            </w:pPr>
            <w:r>
              <w:rPr>
                <w:rFonts w:hint="eastAsia" w:ascii="宋体" w:hAnsi="宋体"/>
                <w:color w:val="000000"/>
                <w:sz w:val="18"/>
                <w:szCs w:val="18"/>
              </w:rPr>
              <w:t>能组建与管理团队；能运用多种方法进行市场环境分析；能进行产品市场定位，能制定合理的营销方案，能进行客户关系管理。</w:t>
            </w:r>
          </w:p>
        </w:tc>
        <w:tc>
          <w:tcPr>
            <w:tcW w:w="2126" w:type="dxa"/>
            <w:vAlign w:val="top"/>
          </w:tcPr>
          <w:p w14:paraId="4E16AA8E">
            <w:pPr>
              <w:snapToGrid w:val="0"/>
              <w:rPr>
                <w:rFonts w:ascii="宋体" w:hAnsi="宋体"/>
                <w:color w:val="000000"/>
                <w:sz w:val="18"/>
                <w:szCs w:val="18"/>
              </w:rPr>
            </w:pPr>
            <w:r>
              <w:rPr>
                <w:rFonts w:hint="eastAsia" w:ascii="宋体" w:hAnsi="宋体"/>
                <w:color w:val="000000"/>
                <w:sz w:val="18"/>
                <w:szCs w:val="18"/>
              </w:rPr>
              <w:t>（1）组织营销团队：市场营销的内涵及理念；</w:t>
            </w:r>
          </w:p>
          <w:p w14:paraId="15533E94">
            <w:pPr>
              <w:snapToGrid w:val="0"/>
              <w:rPr>
                <w:rFonts w:ascii="宋体" w:hAnsi="宋体"/>
                <w:color w:val="000000"/>
                <w:sz w:val="18"/>
                <w:szCs w:val="18"/>
              </w:rPr>
            </w:pPr>
            <w:r>
              <w:rPr>
                <w:rFonts w:hint="eastAsia" w:ascii="宋体" w:hAnsi="宋体"/>
                <w:color w:val="000000"/>
                <w:sz w:val="18"/>
                <w:szCs w:val="18"/>
              </w:rPr>
              <w:t>（2）分析背景行业：营销环境的构成，SWOT分析法，商机的特征；</w:t>
            </w:r>
          </w:p>
          <w:p w14:paraId="0D11B5D5">
            <w:pPr>
              <w:snapToGrid w:val="0"/>
              <w:rPr>
                <w:rFonts w:ascii="宋体" w:hAnsi="宋体"/>
                <w:color w:val="000000"/>
                <w:sz w:val="18"/>
                <w:szCs w:val="18"/>
              </w:rPr>
            </w:pPr>
            <w:r>
              <w:rPr>
                <w:rFonts w:hint="eastAsia" w:ascii="宋体" w:hAnsi="宋体"/>
                <w:color w:val="000000"/>
                <w:sz w:val="18"/>
                <w:szCs w:val="18"/>
              </w:rPr>
              <w:t>（3）市场定位：消费者购买行为分析；市场细分、目标市场选择与进入；</w:t>
            </w:r>
          </w:p>
          <w:p w14:paraId="4F3985D1">
            <w:pPr>
              <w:snapToGrid w:val="0"/>
              <w:rPr>
                <w:rFonts w:ascii="宋体" w:hAnsi="宋体"/>
                <w:color w:val="000000"/>
                <w:sz w:val="18"/>
                <w:szCs w:val="18"/>
              </w:rPr>
            </w:pPr>
            <w:r>
              <w:rPr>
                <w:rFonts w:hint="eastAsia" w:ascii="宋体" w:hAnsi="宋体"/>
                <w:color w:val="000000"/>
                <w:sz w:val="18"/>
                <w:szCs w:val="18"/>
              </w:rPr>
              <w:t>（4）制定背景行业的营销策略：分析产品的生命周期，制定产品/价格/渠道/促销策略；</w:t>
            </w:r>
          </w:p>
          <w:p w14:paraId="52526D69">
            <w:pPr>
              <w:snapToGrid w:val="0"/>
              <w:rPr>
                <w:rFonts w:asciiTheme="minorEastAsia" w:hAnsiTheme="minorEastAsia" w:eastAsiaTheme="minorEastAsia" w:cstheme="minorEastAsia"/>
                <w:kern w:val="2"/>
                <w:sz w:val="18"/>
                <w:szCs w:val="18"/>
                <w:lang w:val="en-US" w:eastAsia="zh-CN" w:bidi="ar-SA"/>
              </w:rPr>
            </w:pPr>
            <w:r>
              <w:rPr>
                <w:rFonts w:hint="eastAsia" w:ascii="宋体" w:hAnsi="宋体"/>
                <w:color w:val="000000"/>
                <w:sz w:val="18"/>
                <w:szCs w:val="18"/>
              </w:rPr>
              <w:t>（5）总结营销管理工作：市场营销各环节的设计要点及决策内容；营销方案的框架与构成；营销方案的格式与创意设计。</w:t>
            </w:r>
          </w:p>
        </w:tc>
        <w:tc>
          <w:tcPr>
            <w:tcW w:w="2484" w:type="dxa"/>
            <w:vAlign w:val="top"/>
          </w:tcPr>
          <w:p w14:paraId="4630BAA4">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1E1E4EC3">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（2）教学方法：坚持以学生为中心，结合案例教学、启发式教学、角色扮演等多种教学方法，同时融入课程思政，将立德树人贯穿始终。</w:t>
            </w:r>
          </w:p>
          <w:p w14:paraId="1D5158AF">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（3）师资要求：担任本课程的教师应该具备扎实的专业基础知识和实践经验，能分析市场并制定市场营销策略。</w:t>
            </w:r>
          </w:p>
          <w:p w14:paraId="6BCB866F">
            <w:pPr>
              <w:snapToGrid w:val="0"/>
              <w:rPr>
                <w:rFonts w:asciiTheme="minorEastAsia" w:hAnsiTheme="minorEastAsia" w:eastAsiaTheme="minorEastAsia" w:cstheme="minorEastAsia"/>
                <w:kern w:val="2"/>
                <w:sz w:val="18"/>
                <w:szCs w:val="18"/>
                <w:lang w:val="en-US" w:eastAsia="zh-CN" w:bidi="ar-SA"/>
              </w:rPr>
            </w:pPr>
            <w:r>
              <w:rPr>
                <w:rFonts w:hint="eastAsia" w:ascii="宋体" w:hAnsi="宋体"/>
                <w:color w:val="000000"/>
                <w:sz w:val="18"/>
                <w:szCs w:val="18"/>
              </w:rPr>
              <w:t>（4）课程考核：采用过程考核与结果考核相结合。过程考核占总成绩的</w:t>
            </w:r>
            <w:r>
              <w:rPr>
                <w:rFonts w:hint="eastAsia" w:ascii="宋体" w:hAnsi="宋体"/>
                <w:color w:val="000000"/>
                <w:sz w:val="18"/>
                <w:szCs w:val="18"/>
                <w:lang w:val="en-US" w:eastAsia="zh-CN"/>
              </w:rPr>
              <w:t>3</w:t>
            </w:r>
            <w:r>
              <w:rPr>
                <w:rFonts w:hint="eastAsia" w:ascii="宋体" w:hAnsi="宋体"/>
                <w:color w:val="000000"/>
                <w:sz w:val="18"/>
                <w:szCs w:val="18"/>
              </w:rPr>
              <w:t>0%，期末考核占总成绩的</w:t>
            </w:r>
            <w:r>
              <w:rPr>
                <w:rFonts w:hint="eastAsia" w:ascii="宋体" w:hAnsi="宋体"/>
                <w:color w:val="000000"/>
                <w:sz w:val="18"/>
                <w:szCs w:val="18"/>
                <w:lang w:val="en-US" w:eastAsia="zh-CN"/>
              </w:rPr>
              <w:t>7</w:t>
            </w:r>
            <w:r>
              <w:rPr>
                <w:rFonts w:hint="eastAsia" w:ascii="宋体" w:hAnsi="宋体"/>
                <w:color w:val="000000"/>
                <w:sz w:val="18"/>
                <w:szCs w:val="18"/>
              </w:rPr>
              <w:t>0%。</w:t>
            </w:r>
          </w:p>
        </w:tc>
      </w:tr>
      <w:tr w14:paraId="61CBF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365401EB">
            <w:pPr>
              <w:spacing w:before="156" w:beforeLines="50" w:after="156" w:afterLines="50" w:line="440" w:lineRule="exact"/>
              <w:rPr>
                <w:rFonts w:ascii="宋体" w:hAnsi="宋体" w:cs="宋体"/>
                <w:sz w:val="18"/>
                <w:szCs w:val="18"/>
              </w:rPr>
            </w:pPr>
            <w:r>
              <w:rPr>
                <w:rFonts w:hint="eastAsia" w:asciiTheme="minorEastAsia" w:hAnsiTheme="minorEastAsia" w:eastAsiaTheme="minorEastAsia"/>
                <w:sz w:val="18"/>
                <w:szCs w:val="18"/>
              </w:rPr>
              <w:t>管理学基础</w:t>
            </w:r>
          </w:p>
        </w:tc>
        <w:tc>
          <w:tcPr>
            <w:tcW w:w="3119" w:type="dxa"/>
          </w:tcPr>
          <w:p w14:paraId="323F607A">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758A7E99">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树立科学管理理念，培养学生管理思维能力，培养学生分析问题、解决问题、沟通协调、持续发展等基础管理岗位的综合能力。</w:t>
            </w:r>
          </w:p>
          <w:p w14:paraId="0BCFB4A6">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1FD3CA41">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通过本课程的学习，学生能够了解现代企业管理的基本思想、基本理论和方法，掌握从事计划、组织、领导、控制、协调、激励等方法。</w:t>
            </w:r>
          </w:p>
          <w:p w14:paraId="61D96877">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7F2F6241">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能运用管理知识正确认识组织管理过程中存在的问题，并对管理实践问题进行分析和决策。</w:t>
            </w:r>
          </w:p>
        </w:tc>
        <w:tc>
          <w:tcPr>
            <w:tcW w:w="2126" w:type="dxa"/>
          </w:tcPr>
          <w:p w14:paraId="7F188544">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（1）管理认知</w:t>
            </w:r>
          </w:p>
          <w:p w14:paraId="2866AA34">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（2）管理思想的演进</w:t>
            </w:r>
          </w:p>
          <w:p w14:paraId="7E4A63BA">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（3）科学决策的过程、方法</w:t>
            </w:r>
          </w:p>
          <w:p w14:paraId="086B7F3A">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（4）编制计划（确定目标、制定计划、时间管理）</w:t>
            </w:r>
          </w:p>
          <w:p w14:paraId="4BE2B26B">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（5）明确分工（组织结构、形式及岗位人员配置）</w:t>
            </w:r>
          </w:p>
          <w:p w14:paraId="13FD8EE6">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（6）领导艺术（树立理念、运用领导艺术）</w:t>
            </w:r>
          </w:p>
          <w:p w14:paraId="7C7F8BB7">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（7）沟通技巧与有效激励</w:t>
            </w:r>
          </w:p>
          <w:p w14:paraId="29C81871">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（8）检查纠偏（分析控制过程、选择控制方法）。</w:t>
            </w:r>
          </w:p>
        </w:tc>
        <w:tc>
          <w:tcPr>
            <w:tcW w:w="2484" w:type="dxa"/>
          </w:tcPr>
          <w:p w14:paraId="77D3E86A">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68917974">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（2）教学方法：坚持以学生为中心，结合案例教学、讨论分析、角色扮演、头脑风暴等多种教学方法，同时融入课程思政，将立德树人贯穿始终。</w:t>
            </w:r>
          </w:p>
          <w:p w14:paraId="4DEF98D0">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（3）师资要求：担任本课程的教师应该具备扎实的专业基础知识，具备较为丰富的管理实战经验。</w:t>
            </w:r>
          </w:p>
          <w:p w14:paraId="6A87D7E7">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（4）课程考核：采用过程考核与结果考核相结合。过程考核占总成绩的30%，期末考核占总成绩的70%。</w:t>
            </w:r>
          </w:p>
        </w:tc>
      </w:tr>
      <w:tr w14:paraId="58A6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18000DEA">
            <w:pPr>
              <w:adjustRightInd w:val="0"/>
              <w:snapToGrid w:val="0"/>
              <w:spacing w:line="276" w:lineRule="auto"/>
              <w:rPr>
                <w:rFonts w:ascii="宋体" w:hAnsi="宋体" w:cs="宋体"/>
                <w:sz w:val="18"/>
                <w:szCs w:val="18"/>
              </w:rPr>
            </w:pPr>
            <w:r>
              <w:rPr>
                <w:rFonts w:hint="eastAsia" w:ascii="宋体" w:hAnsi="宋体" w:cs="宋体"/>
                <w:sz w:val="18"/>
                <w:szCs w:val="18"/>
              </w:rPr>
              <w:t>商务礼</w:t>
            </w:r>
            <w:r>
              <w:rPr>
                <w:rFonts w:hint="eastAsia" w:ascii="宋体" w:hAnsi="宋体" w:cs="宋体"/>
                <w:sz w:val="18"/>
                <w:szCs w:val="18"/>
                <w:lang w:val="en-US" w:eastAsia="zh-CN"/>
              </w:rPr>
              <w:t xml:space="preserve"> </w:t>
            </w:r>
            <w:r>
              <w:rPr>
                <w:rFonts w:hint="eastAsia" w:ascii="宋体" w:hAnsi="宋体" w:cs="宋体"/>
                <w:sz w:val="18"/>
                <w:szCs w:val="18"/>
              </w:rPr>
              <w:t>仪</w:t>
            </w:r>
          </w:p>
        </w:tc>
        <w:tc>
          <w:tcPr>
            <w:tcW w:w="3119" w:type="dxa"/>
          </w:tcPr>
          <w:p w14:paraId="22F2C7D9">
            <w:pPr>
              <w:adjustRightInd w:val="0"/>
              <w:snapToGrid w:val="0"/>
              <w:spacing w:line="276" w:lineRule="auto"/>
              <w:rPr>
                <w:rFonts w:ascii="宋体" w:hAnsi="宋体" w:cs="宋体"/>
                <w:b/>
                <w:bCs/>
                <w:sz w:val="18"/>
                <w:szCs w:val="18"/>
              </w:rPr>
            </w:pPr>
            <w:r>
              <w:rPr>
                <w:rFonts w:hint="eastAsia" w:ascii="宋体" w:hAnsi="宋体" w:cs="宋体"/>
                <w:b/>
                <w:bCs/>
                <w:sz w:val="18"/>
                <w:szCs w:val="18"/>
              </w:rPr>
              <w:t>素质目标：</w:t>
            </w:r>
          </w:p>
          <w:p w14:paraId="43644767">
            <w:pPr>
              <w:adjustRightInd w:val="0"/>
              <w:snapToGrid w:val="0"/>
              <w:spacing w:line="276" w:lineRule="auto"/>
              <w:rPr>
                <w:rFonts w:ascii="宋体" w:hAnsi="宋体" w:cs="宋体"/>
                <w:sz w:val="18"/>
                <w:szCs w:val="18"/>
              </w:rPr>
            </w:pPr>
            <w:r>
              <w:rPr>
                <w:rFonts w:hint="eastAsia" w:ascii="宋体" w:hAnsi="宋体" w:cs="宋体"/>
                <w:sz w:val="18"/>
                <w:szCs w:val="18"/>
              </w:rPr>
              <w:t>培养学生的礼仪修养；并能够自觉指导实践，让礼仪成为一种习惯。</w:t>
            </w:r>
          </w:p>
          <w:p w14:paraId="70749F1D">
            <w:pPr>
              <w:adjustRightInd w:val="0"/>
              <w:snapToGrid w:val="0"/>
              <w:spacing w:line="276" w:lineRule="auto"/>
              <w:rPr>
                <w:rFonts w:ascii="宋体" w:hAnsi="宋体" w:cs="宋体"/>
                <w:b/>
                <w:bCs/>
                <w:sz w:val="18"/>
                <w:szCs w:val="18"/>
              </w:rPr>
            </w:pPr>
            <w:r>
              <w:rPr>
                <w:rFonts w:hint="eastAsia" w:ascii="宋体" w:hAnsi="宋体" w:cs="宋体"/>
                <w:b/>
                <w:bCs/>
                <w:sz w:val="18"/>
                <w:szCs w:val="18"/>
              </w:rPr>
              <w:t>知识目标：</w:t>
            </w:r>
          </w:p>
          <w:p w14:paraId="4AC60216">
            <w:pPr>
              <w:adjustRightInd w:val="0"/>
              <w:snapToGrid w:val="0"/>
              <w:spacing w:line="276" w:lineRule="auto"/>
              <w:rPr>
                <w:rFonts w:ascii="宋体" w:hAnsi="宋体" w:cs="宋体"/>
                <w:sz w:val="18"/>
                <w:szCs w:val="18"/>
              </w:rPr>
            </w:pPr>
            <w:r>
              <w:rPr>
                <w:rFonts w:hint="eastAsia" w:ascii="宋体" w:hAnsi="宋体" w:cs="宋体"/>
                <w:sz w:val="18"/>
                <w:szCs w:val="18"/>
              </w:rPr>
              <w:t>通过本课程的学习，使学生掌握商务活动各环节和场合的礼仪规范。</w:t>
            </w:r>
          </w:p>
          <w:p w14:paraId="7829B6EA">
            <w:pPr>
              <w:adjustRightInd w:val="0"/>
              <w:snapToGrid w:val="0"/>
              <w:spacing w:line="276" w:lineRule="auto"/>
              <w:rPr>
                <w:rFonts w:ascii="宋体" w:hAnsi="宋体" w:cs="宋体"/>
                <w:b/>
                <w:bCs/>
                <w:sz w:val="18"/>
                <w:szCs w:val="18"/>
              </w:rPr>
            </w:pPr>
            <w:r>
              <w:rPr>
                <w:rFonts w:hint="eastAsia" w:ascii="宋体" w:hAnsi="宋体" w:cs="宋体"/>
                <w:b/>
                <w:bCs/>
                <w:sz w:val="18"/>
                <w:szCs w:val="18"/>
              </w:rPr>
              <w:t>能力目标：</w:t>
            </w:r>
          </w:p>
          <w:p w14:paraId="1C9BE203">
            <w:pPr>
              <w:adjustRightInd w:val="0"/>
              <w:snapToGrid w:val="0"/>
              <w:spacing w:line="276" w:lineRule="auto"/>
              <w:rPr>
                <w:rFonts w:ascii="宋体" w:hAnsi="宋体" w:cs="宋体"/>
                <w:sz w:val="18"/>
                <w:szCs w:val="18"/>
              </w:rPr>
            </w:pPr>
            <w:r>
              <w:rPr>
                <w:rFonts w:hint="eastAsia" w:ascii="宋体" w:hAnsi="宋体" w:cs="宋体"/>
                <w:sz w:val="18"/>
                <w:szCs w:val="18"/>
              </w:rPr>
              <w:t>能将礼仪贯彻到“学习”、“生活”、“工作” 、“接人待物”方方面面，提升学生综合职业素养。</w:t>
            </w:r>
          </w:p>
          <w:p w14:paraId="1D3CA3C7">
            <w:pPr>
              <w:adjustRightInd w:val="0"/>
              <w:snapToGrid w:val="0"/>
              <w:spacing w:line="276" w:lineRule="auto"/>
              <w:rPr>
                <w:rFonts w:asciiTheme="minorEastAsia" w:hAnsiTheme="minorEastAsia" w:eastAsiaTheme="minorEastAsia" w:cstheme="minorEastAsia"/>
                <w:sz w:val="18"/>
                <w:szCs w:val="18"/>
              </w:rPr>
            </w:pPr>
          </w:p>
        </w:tc>
        <w:tc>
          <w:tcPr>
            <w:tcW w:w="2126" w:type="dxa"/>
          </w:tcPr>
          <w:p w14:paraId="1B56DA9E">
            <w:pPr>
              <w:adjustRightInd w:val="0"/>
              <w:snapToGrid w:val="0"/>
              <w:spacing w:line="276" w:lineRule="auto"/>
              <w:rPr>
                <w:rFonts w:ascii="宋体" w:hAnsi="宋体" w:cs="宋体"/>
                <w:sz w:val="18"/>
                <w:szCs w:val="18"/>
              </w:rPr>
            </w:pPr>
            <w:r>
              <w:rPr>
                <w:rFonts w:hint="eastAsia" w:ascii="宋体" w:hAnsi="宋体" w:cs="宋体"/>
                <w:sz w:val="18"/>
                <w:szCs w:val="18"/>
              </w:rPr>
              <w:t>（1）礼仪概述；</w:t>
            </w:r>
          </w:p>
          <w:p w14:paraId="4F44D84E">
            <w:pPr>
              <w:adjustRightInd w:val="0"/>
              <w:snapToGrid w:val="0"/>
              <w:spacing w:line="276" w:lineRule="auto"/>
              <w:rPr>
                <w:rFonts w:ascii="宋体" w:hAnsi="宋体" w:cs="宋体"/>
                <w:sz w:val="18"/>
                <w:szCs w:val="18"/>
              </w:rPr>
            </w:pPr>
            <w:r>
              <w:rPr>
                <w:rFonts w:hint="eastAsia" w:ascii="宋体" w:hAnsi="宋体" w:cs="宋体"/>
                <w:sz w:val="18"/>
                <w:szCs w:val="18"/>
              </w:rPr>
              <w:t>（2）个人形象礼仪（仪容礼仪、着装礼仪、仪态礼仪）；</w:t>
            </w:r>
          </w:p>
          <w:p w14:paraId="57E8C826">
            <w:pPr>
              <w:adjustRightInd w:val="0"/>
              <w:snapToGrid w:val="0"/>
              <w:spacing w:line="276" w:lineRule="auto"/>
              <w:rPr>
                <w:rFonts w:ascii="宋体" w:hAnsi="宋体" w:cs="宋体"/>
                <w:sz w:val="18"/>
                <w:szCs w:val="18"/>
              </w:rPr>
            </w:pPr>
            <w:r>
              <w:rPr>
                <w:rFonts w:hint="eastAsia" w:ascii="宋体" w:hAnsi="宋体" w:cs="宋体"/>
                <w:sz w:val="18"/>
                <w:szCs w:val="18"/>
              </w:rPr>
              <w:t>（3）日常交往礼仪（见面礼仪、交谈礼仪、电话礼仪、拜访礼仪、接待礼仪、馈赠与受赠礼仪）；</w:t>
            </w:r>
          </w:p>
          <w:p w14:paraId="442950BF">
            <w:pPr>
              <w:adjustRightInd w:val="0"/>
              <w:snapToGrid w:val="0"/>
              <w:spacing w:line="276" w:lineRule="auto"/>
              <w:rPr>
                <w:rFonts w:ascii="宋体" w:hAnsi="宋体" w:cs="宋体"/>
                <w:sz w:val="18"/>
                <w:szCs w:val="18"/>
              </w:rPr>
            </w:pPr>
            <w:r>
              <w:rPr>
                <w:rFonts w:hint="eastAsia" w:ascii="宋体" w:hAnsi="宋体" w:cs="宋体"/>
                <w:sz w:val="18"/>
                <w:szCs w:val="18"/>
              </w:rPr>
              <w:t>（4）公共礼仪；</w:t>
            </w:r>
          </w:p>
          <w:p w14:paraId="4187238C">
            <w:pPr>
              <w:adjustRightInd w:val="0"/>
              <w:snapToGrid w:val="0"/>
              <w:spacing w:line="276" w:lineRule="auto"/>
              <w:rPr>
                <w:rFonts w:ascii="宋体" w:hAnsi="宋体" w:cs="宋体"/>
                <w:sz w:val="18"/>
                <w:szCs w:val="18"/>
              </w:rPr>
            </w:pPr>
            <w:r>
              <w:rPr>
                <w:rFonts w:hint="eastAsia" w:ascii="宋体" w:hAnsi="宋体" w:cs="宋体"/>
                <w:sz w:val="18"/>
                <w:szCs w:val="18"/>
              </w:rPr>
              <w:t>（5）校园礼仪</w:t>
            </w:r>
          </w:p>
          <w:p w14:paraId="7657649F">
            <w:pPr>
              <w:adjustRightInd w:val="0"/>
              <w:snapToGrid w:val="0"/>
              <w:spacing w:line="276" w:lineRule="auto"/>
              <w:rPr>
                <w:rFonts w:ascii="宋体" w:hAnsi="宋体" w:cs="宋体"/>
                <w:sz w:val="18"/>
                <w:szCs w:val="18"/>
              </w:rPr>
            </w:pPr>
            <w:r>
              <w:rPr>
                <w:rFonts w:hint="eastAsia" w:ascii="宋体" w:hAnsi="宋体" w:cs="宋体"/>
                <w:sz w:val="18"/>
                <w:szCs w:val="18"/>
              </w:rPr>
              <w:t>（6）会议与仪式礼仪；</w:t>
            </w:r>
          </w:p>
          <w:p w14:paraId="2B367A13">
            <w:pPr>
              <w:adjustRightInd w:val="0"/>
              <w:snapToGrid w:val="0"/>
              <w:spacing w:line="276" w:lineRule="auto"/>
              <w:rPr>
                <w:rFonts w:ascii="宋体" w:hAnsi="宋体" w:cs="宋体"/>
                <w:sz w:val="18"/>
                <w:szCs w:val="18"/>
              </w:rPr>
            </w:pPr>
            <w:r>
              <w:rPr>
                <w:rFonts w:hint="eastAsia" w:ascii="宋体" w:hAnsi="宋体" w:cs="宋体"/>
                <w:sz w:val="18"/>
                <w:szCs w:val="18"/>
              </w:rPr>
              <w:t>（7）宴请礼仪；</w:t>
            </w:r>
          </w:p>
          <w:p w14:paraId="25F273E8">
            <w:pPr>
              <w:adjustRightInd w:val="0"/>
              <w:snapToGrid w:val="0"/>
              <w:spacing w:line="276" w:lineRule="auto"/>
              <w:rPr>
                <w:rFonts w:asciiTheme="minorEastAsia" w:hAnsiTheme="minorEastAsia" w:eastAsiaTheme="minorEastAsia" w:cstheme="minorEastAsia"/>
                <w:sz w:val="18"/>
                <w:szCs w:val="18"/>
              </w:rPr>
            </w:pPr>
            <w:r>
              <w:rPr>
                <w:rFonts w:hint="eastAsia" w:ascii="宋体" w:hAnsi="宋体" w:cs="宋体"/>
                <w:sz w:val="18"/>
                <w:szCs w:val="18"/>
              </w:rPr>
              <w:t>（8）职场礼仪；</w:t>
            </w:r>
          </w:p>
        </w:tc>
        <w:tc>
          <w:tcPr>
            <w:tcW w:w="2484" w:type="dxa"/>
          </w:tcPr>
          <w:p w14:paraId="7B22870A">
            <w:pPr>
              <w:snapToGrid w:val="0"/>
              <w:rPr>
                <w:rFonts w:ascii="宋体" w:hAnsi="宋体"/>
                <w:color w:val="000000"/>
                <w:sz w:val="18"/>
                <w:szCs w:val="18"/>
              </w:rPr>
            </w:pPr>
            <w:r>
              <w:rPr>
                <w:rFonts w:hint="eastAsia" w:ascii="宋体" w:hAnsi="宋体"/>
                <w:color w:val="000000"/>
                <w:sz w:val="18"/>
                <w:szCs w:val="18"/>
              </w:rPr>
              <w:t>（1）教学条件：授课主要在多媒体教室及礼仪实训室进行，礼仪实训室需配备全身镜等教学辅助用品。</w:t>
            </w:r>
          </w:p>
          <w:p w14:paraId="5E0F06FB">
            <w:pPr>
              <w:snapToGrid w:val="0"/>
              <w:rPr>
                <w:rFonts w:ascii="宋体" w:hAnsi="宋体"/>
                <w:color w:val="000000"/>
                <w:sz w:val="18"/>
                <w:szCs w:val="18"/>
              </w:rPr>
            </w:pPr>
            <w:r>
              <w:rPr>
                <w:rFonts w:hint="eastAsia" w:ascii="宋体" w:hAnsi="宋体"/>
                <w:color w:val="000000"/>
                <w:sz w:val="18"/>
                <w:szCs w:val="18"/>
              </w:rPr>
              <w:t>（2）教学方法：坚持以学生为中心，结合讲授、案例分析、现场模拟、角色表演、视频观看、实训等多种教学手段，同时融入课程思政，将立德树人贯穿始终，使学生感知并能自觉运用礼仪。</w:t>
            </w:r>
          </w:p>
          <w:p w14:paraId="6E066CBA">
            <w:pPr>
              <w:snapToGrid w:val="0"/>
              <w:rPr>
                <w:rFonts w:ascii="宋体" w:hAnsi="宋体"/>
                <w:color w:val="000000"/>
                <w:sz w:val="18"/>
                <w:szCs w:val="18"/>
              </w:rPr>
            </w:pPr>
            <w:r>
              <w:rPr>
                <w:rFonts w:hint="eastAsia" w:ascii="宋体" w:hAnsi="宋体"/>
                <w:color w:val="000000"/>
                <w:sz w:val="18"/>
                <w:szCs w:val="18"/>
              </w:rPr>
              <w:t>（3）师资要求：担任本课程的教师应该具备良好的职业形象与礼仪修养。</w:t>
            </w:r>
          </w:p>
          <w:p w14:paraId="6AE257B0">
            <w:pPr>
              <w:adjustRightInd w:val="0"/>
              <w:snapToGrid w:val="0"/>
              <w:spacing w:line="276" w:lineRule="auto"/>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7BC3C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64C90885">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lang w:eastAsia="zh-CN"/>
              </w:rPr>
              <w:t>电商视觉设计</w:t>
            </w:r>
            <w:r>
              <w:rPr>
                <w:rFonts w:hint="eastAsia" w:ascii="宋体" w:hAnsi="宋体" w:cs="宋体"/>
                <w:color w:val="000000"/>
                <w:kern w:val="0"/>
                <w:sz w:val="18"/>
                <w:szCs w:val="18"/>
              </w:rPr>
              <w:t>★</w:t>
            </w:r>
          </w:p>
        </w:tc>
        <w:tc>
          <w:tcPr>
            <w:tcW w:w="3119" w:type="dxa"/>
          </w:tcPr>
          <w:p w14:paraId="13652527">
            <w:pPr>
              <w:adjustRightInd w:val="0"/>
              <w:snapToGrid w:val="0"/>
              <w:spacing w:line="276" w:lineRule="auto"/>
              <w:rPr>
                <w:rFonts w:ascii="宋体" w:hAnsi="宋体"/>
                <w:b/>
                <w:bCs/>
                <w:sz w:val="18"/>
                <w:szCs w:val="18"/>
              </w:rPr>
            </w:pPr>
            <w:r>
              <w:rPr>
                <w:rFonts w:hint="eastAsia" w:ascii="宋体" w:hAnsi="宋体"/>
                <w:b/>
                <w:bCs/>
                <w:sz w:val="18"/>
                <w:szCs w:val="18"/>
              </w:rPr>
              <w:t>素质目标：</w:t>
            </w:r>
          </w:p>
          <w:p w14:paraId="421D084F">
            <w:pPr>
              <w:adjustRightInd w:val="0"/>
              <w:snapToGrid w:val="0"/>
              <w:spacing w:line="276" w:lineRule="auto"/>
              <w:rPr>
                <w:rFonts w:ascii="宋体" w:hAnsi="宋体"/>
                <w:sz w:val="18"/>
                <w:szCs w:val="18"/>
              </w:rPr>
            </w:pPr>
            <w:r>
              <w:rPr>
                <w:rFonts w:hint="eastAsia" w:ascii="宋体" w:hAnsi="宋体"/>
                <w:sz w:val="18"/>
                <w:szCs w:val="18"/>
              </w:rPr>
              <w:t>培养学生的艺术素养及创意思维</w:t>
            </w:r>
            <w:r>
              <w:rPr>
                <w:rFonts w:hint="eastAsia" w:ascii="宋体" w:hAnsi="宋体" w:cs="宋体"/>
                <w:color w:val="000000"/>
                <w:kern w:val="0"/>
                <w:sz w:val="18"/>
                <w:szCs w:val="18"/>
              </w:rPr>
              <w:t xml:space="preserve">，培养学生的工作责任心、团队协作、沟通表达能力，树立良好的职业素养。 </w:t>
            </w:r>
          </w:p>
          <w:p w14:paraId="03180C69">
            <w:pPr>
              <w:adjustRightInd w:val="0"/>
              <w:snapToGrid w:val="0"/>
              <w:spacing w:line="276" w:lineRule="auto"/>
              <w:rPr>
                <w:rFonts w:ascii="宋体" w:hAnsi="宋体"/>
                <w:b/>
                <w:bCs/>
                <w:sz w:val="18"/>
                <w:szCs w:val="18"/>
              </w:rPr>
            </w:pPr>
            <w:r>
              <w:rPr>
                <w:rFonts w:hint="eastAsia" w:ascii="宋体" w:hAnsi="宋体"/>
                <w:b/>
                <w:bCs/>
                <w:sz w:val="18"/>
                <w:szCs w:val="18"/>
              </w:rPr>
              <w:t>知识目标：</w:t>
            </w:r>
          </w:p>
          <w:p w14:paraId="5E210E18">
            <w:pPr>
              <w:adjustRightInd w:val="0"/>
              <w:snapToGrid w:val="0"/>
              <w:spacing w:line="276" w:lineRule="auto"/>
              <w:rPr>
                <w:rFonts w:ascii="宋体" w:hAnsi="宋体"/>
                <w:sz w:val="18"/>
                <w:szCs w:val="18"/>
              </w:rPr>
            </w:pPr>
            <w:r>
              <w:rPr>
                <w:rFonts w:hint="eastAsia" w:ascii="宋体" w:hAnsi="宋体"/>
                <w:sz w:val="18"/>
                <w:szCs w:val="18"/>
              </w:rPr>
              <w:t>通过本课程的学习，学生能够掌握</w:t>
            </w:r>
            <w:r>
              <w:rPr>
                <w:rFonts w:hint="eastAsia" w:ascii="宋体" w:hAnsi="宋体" w:cs="宋体"/>
                <w:color w:val="000000"/>
                <w:kern w:val="0"/>
                <w:sz w:val="18"/>
                <w:szCs w:val="18"/>
              </w:rPr>
              <w:t>Photoshop软件的使用，掌握</w:t>
            </w:r>
            <w:r>
              <w:rPr>
                <w:rFonts w:hint="eastAsia" w:ascii="宋体" w:hAnsi="宋体"/>
                <w:sz w:val="18"/>
                <w:szCs w:val="18"/>
              </w:rPr>
              <w:t>平面构成、色彩搭配、字体设计、图文设计、排版与布局、网络动画、形象设计等多方面网店美工理论知识和实操技能。</w:t>
            </w:r>
          </w:p>
          <w:p w14:paraId="203C5A95">
            <w:pPr>
              <w:adjustRightInd w:val="0"/>
              <w:snapToGrid w:val="0"/>
              <w:spacing w:line="276" w:lineRule="auto"/>
              <w:rPr>
                <w:rFonts w:ascii="宋体" w:hAnsi="宋体"/>
                <w:b/>
                <w:bCs/>
                <w:sz w:val="18"/>
                <w:szCs w:val="18"/>
              </w:rPr>
            </w:pPr>
            <w:r>
              <w:rPr>
                <w:rFonts w:hint="eastAsia" w:ascii="宋体" w:hAnsi="宋体"/>
                <w:b/>
                <w:bCs/>
                <w:sz w:val="18"/>
                <w:szCs w:val="18"/>
              </w:rPr>
              <w:t>能力目标：</w:t>
            </w:r>
          </w:p>
          <w:p w14:paraId="45FB1A7A">
            <w:pPr>
              <w:adjustRightInd w:val="0"/>
              <w:snapToGrid w:val="0"/>
              <w:spacing w:line="276" w:lineRule="auto"/>
              <w:rPr>
                <w:rFonts w:ascii="宋体" w:hAnsi="宋体"/>
                <w:sz w:val="18"/>
                <w:szCs w:val="18"/>
              </w:rPr>
            </w:pPr>
            <w:r>
              <w:rPr>
                <w:rFonts w:hint="eastAsia" w:ascii="宋体" w:hAnsi="宋体"/>
                <w:sz w:val="18"/>
                <w:szCs w:val="18"/>
              </w:rPr>
              <w:t>能使用</w:t>
            </w:r>
            <w:r>
              <w:rPr>
                <w:rFonts w:hint="eastAsia" w:ascii="宋体" w:hAnsi="宋体" w:cs="宋体"/>
                <w:color w:val="000000"/>
                <w:kern w:val="0"/>
                <w:sz w:val="18"/>
                <w:szCs w:val="18"/>
              </w:rPr>
              <w:t>Photoshop、Dreamweaver等软件；能进行网页、详情页等设计，能进行网店装修、能进行</w:t>
            </w:r>
            <w:r>
              <w:rPr>
                <w:rFonts w:hint="eastAsia" w:ascii="宋体" w:hAnsi="宋体"/>
                <w:sz w:val="18"/>
                <w:szCs w:val="18"/>
              </w:rPr>
              <w:t>商品图像处理。</w:t>
            </w:r>
          </w:p>
        </w:tc>
        <w:tc>
          <w:tcPr>
            <w:tcW w:w="2126" w:type="dxa"/>
          </w:tcPr>
          <w:p w14:paraId="15715C3E">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（1）网店美工的基础知识（网店装修与布局，网店配色，文字应用）；</w:t>
            </w:r>
          </w:p>
          <w:p w14:paraId="75CA014A">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（2）网店页面设计知识（首页设计，商品详情页设计）；</w:t>
            </w:r>
          </w:p>
          <w:p w14:paraId="1B46AA56">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（3）Photoshop软件的使用；</w:t>
            </w:r>
          </w:p>
          <w:p w14:paraId="62444B51">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（4）商品图片处理原则及方法；</w:t>
            </w:r>
          </w:p>
          <w:p w14:paraId="773E9183">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（5）Photoshop图片的切片与优化；</w:t>
            </w:r>
          </w:p>
          <w:p w14:paraId="68333078">
            <w:pPr>
              <w:widowControl/>
              <w:adjustRightInd w:val="0"/>
              <w:snapToGrid w:val="0"/>
              <w:spacing w:line="276" w:lineRule="auto"/>
              <w:textAlignment w:val="center"/>
              <w:rPr>
                <w:rFonts w:ascii="宋体" w:hAnsi="宋体" w:cs="宋体"/>
                <w:color w:val="000000"/>
                <w:kern w:val="0"/>
                <w:sz w:val="18"/>
                <w:szCs w:val="18"/>
              </w:rPr>
            </w:pPr>
            <w:r>
              <w:rPr>
                <w:rFonts w:hint="eastAsia" w:ascii="宋体" w:hAnsi="宋体" w:cs="宋体"/>
                <w:color w:val="000000"/>
                <w:kern w:val="0"/>
                <w:sz w:val="18"/>
                <w:szCs w:val="18"/>
              </w:rPr>
              <w:t>（6）Dreamweaver图文排版等知识。</w:t>
            </w:r>
          </w:p>
        </w:tc>
        <w:tc>
          <w:tcPr>
            <w:tcW w:w="2484" w:type="dxa"/>
          </w:tcPr>
          <w:p w14:paraId="18345485">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（1）教学条件：授课主要在机房实训室，电脑安装</w:t>
            </w:r>
            <w:r>
              <w:rPr>
                <w:rFonts w:hint="eastAsia" w:ascii="宋体" w:hAnsi="宋体" w:cs="宋体"/>
                <w:color w:val="000000"/>
                <w:kern w:val="0"/>
                <w:sz w:val="18"/>
                <w:szCs w:val="18"/>
              </w:rPr>
              <w:t>Photoshop、Dreamweaver等软件</w:t>
            </w:r>
            <w:r>
              <w:rPr>
                <w:rFonts w:hint="eastAsia" w:asciiTheme="minorEastAsia" w:hAnsiTheme="minorEastAsia" w:eastAsiaTheme="minorEastAsia" w:cstheme="minorEastAsia"/>
                <w:sz w:val="18"/>
                <w:szCs w:val="18"/>
              </w:rPr>
              <w:t>。</w:t>
            </w:r>
          </w:p>
          <w:p w14:paraId="2F962024">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w:t>
            </w:r>
            <w:r>
              <w:rPr>
                <w:rFonts w:hint="eastAsia" w:ascii="宋体" w:hAnsi="宋体"/>
                <w:sz w:val="18"/>
                <w:szCs w:val="18"/>
              </w:rPr>
              <w:t>根据网店美工岗位的特点、要求及工作环境，</w:t>
            </w:r>
            <w:r>
              <w:rPr>
                <w:rFonts w:hint="eastAsia" w:asciiTheme="minorEastAsia" w:hAnsiTheme="minorEastAsia" w:eastAsiaTheme="minorEastAsia" w:cstheme="minorEastAsia"/>
                <w:sz w:val="18"/>
                <w:szCs w:val="18"/>
              </w:rPr>
              <w:t>结合教师示范、学生练习、任务驱动等多种教学手段，同时融入课程思政，将立德树人贯穿始终，提升学生的实操能力。</w:t>
            </w:r>
          </w:p>
          <w:p w14:paraId="35D1C552">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（3）师资要求：担任本课程的教师应该具备较强的理论与实操能力，具备良好的美学修养，具有发散性思维与创新能力。</w:t>
            </w:r>
          </w:p>
          <w:p w14:paraId="52F863FE">
            <w:pPr>
              <w:adjustRightInd w:val="0"/>
              <w:snapToGrid w:val="0"/>
              <w:spacing w:line="276" w:lineRule="auto"/>
              <w:rPr>
                <w:rFonts w:ascii="宋体" w:hAnsi="宋体"/>
                <w:sz w:val="18"/>
                <w:szCs w:val="18"/>
              </w:rPr>
            </w:pPr>
            <w:r>
              <w:rPr>
                <w:rFonts w:hint="eastAsia" w:asciiTheme="minorEastAsia" w:hAnsiTheme="minorEastAsia" w:eastAsiaTheme="minorEastAsia" w:cstheme="minorEastAsia"/>
                <w:sz w:val="18"/>
                <w:szCs w:val="18"/>
              </w:rPr>
              <w:t>（4）课程考核：采用过程考核与结果考核相结合。过程考核占总成绩的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0%，期末考核占总成绩的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r w14:paraId="508D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3987426C">
            <w:pPr>
              <w:adjustRightInd w:val="0"/>
              <w:snapToGrid w:val="0"/>
              <w:spacing w:line="276" w:lineRule="auto"/>
              <w:rPr>
                <w:rFonts w:hint="eastAsia" w:cs="Times New Roman" w:asciiTheme="minorEastAsia" w:hAnsiTheme="minorEastAsia" w:eastAsiaTheme="minorEastAsia"/>
                <w:bCs/>
                <w:kern w:val="2"/>
                <w:sz w:val="18"/>
                <w:szCs w:val="18"/>
                <w:lang w:val="en-US" w:eastAsia="zh-CN" w:bidi="ar-SA"/>
              </w:rPr>
            </w:pPr>
            <w:r>
              <w:rPr>
                <w:rFonts w:hint="eastAsia" w:ascii="宋体" w:hAnsi="宋体"/>
                <w:sz w:val="18"/>
                <w:szCs w:val="18"/>
              </w:rPr>
              <w:t>新媒体推广</w:t>
            </w:r>
            <w:r>
              <w:rPr>
                <w:rFonts w:hint="eastAsia" w:asciiTheme="minorEastAsia" w:hAnsiTheme="minorEastAsia" w:eastAsiaTheme="minorEastAsia"/>
                <w:bCs/>
                <w:sz w:val="18"/>
                <w:szCs w:val="18"/>
              </w:rPr>
              <w:t>★</w:t>
            </w:r>
          </w:p>
        </w:tc>
        <w:tc>
          <w:tcPr>
            <w:tcW w:w="3119" w:type="dxa"/>
            <w:vAlign w:val="center"/>
          </w:tcPr>
          <w:p w14:paraId="3B13846E">
            <w:pPr>
              <w:snapToGrid w:val="0"/>
              <w:rPr>
                <w:rFonts w:ascii="宋体" w:hAnsi="宋体"/>
                <w:b/>
                <w:bCs/>
                <w:color w:val="000000"/>
                <w:sz w:val="18"/>
                <w:szCs w:val="18"/>
              </w:rPr>
            </w:pPr>
            <w:r>
              <w:rPr>
                <w:rFonts w:hint="eastAsia" w:ascii="宋体" w:hAnsi="宋体"/>
                <w:b/>
                <w:bCs/>
                <w:color w:val="000000"/>
                <w:sz w:val="18"/>
                <w:szCs w:val="18"/>
              </w:rPr>
              <w:t>素质目标：</w:t>
            </w:r>
          </w:p>
          <w:p w14:paraId="71082AE1">
            <w:pPr>
              <w:adjustRightInd w:val="0"/>
              <w:snapToGrid w:val="0"/>
              <w:spacing w:line="276" w:lineRule="auto"/>
              <w:rPr>
                <w:rFonts w:ascii="宋体" w:hAnsi="宋体"/>
                <w:sz w:val="18"/>
                <w:szCs w:val="18"/>
              </w:rPr>
            </w:pPr>
            <w:r>
              <w:rPr>
                <w:rFonts w:hint="eastAsia" w:ascii="宋体" w:hAnsi="宋体"/>
                <w:sz w:val="18"/>
                <w:szCs w:val="18"/>
              </w:rPr>
              <w:t>培养学生新媒体运营的思维，培养学生市场洞察与开拓能力，激发学生的创新意识，培养学生独立思考、细致严谨、勤奋工作的的素质。</w:t>
            </w:r>
          </w:p>
          <w:p w14:paraId="5CBC60F4">
            <w:pPr>
              <w:snapToGrid w:val="0"/>
              <w:rPr>
                <w:rFonts w:ascii="宋体" w:hAnsi="宋体"/>
                <w:b/>
                <w:bCs/>
                <w:color w:val="000000"/>
                <w:sz w:val="18"/>
                <w:szCs w:val="18"/>
              </w:rPr>
            </w:pPr>
            <w:r>
              <w:rPr>
                <w:rFonts w:hint="eastAsia" w:ascii="宋体" w:hAnsi="宋体"/>
                <w:b/>
                <w:bCs/>
                <w:color w:val="000000"/>
                <w:sz w:val="18"/>
                <w:szCs w:val="18"/>
              </w:rPr>
              <w:t>知识目标：</w:t>
            </w:r>
          </w:p>
          <w:p w14:paraId="23B0E240">
            <w:pPr>
              <w:spacing w:line="320" w:lineRule="exact"/>
              <w:rPr>
                <w:rFonts w:ascii="宋体" w:hAnsi="宋体"/>
                <w:sz w:val="18"/>
                <w:szCs w:val="18"/>
              </w:rPr>
            </w:pPr>
            <w:r>
              <w:rPr>
                <w:rFonts w:hint="eastAsia" w:ascii="宋体" w:hAnsi="宋体"/>
                <w:sz w:val="18"/>
                <w:szCs w:val="18"/>
              </w:rPr>
              <w:t>通过本课程学习，学生能够掌握新媒体的概念和理论，掌握微博、微信、视频、直播等营销的理论知识及操作方法。</w:t>
            </w:r>
          </w:p>
          <w:p w14:paraId="41BF1179">
            <w:pPr>
              <w:snapToGrid w:val="0"/>
              <w:rPr>
                <w:rFonts w:ascii="宋体" w:hAnsi="宋体"/>
                <w:b/>
                <w:bCs/>
                <w:color w:val="000000"/>
                <w:sz w:val="18"/>
                <w:szCs w:val="18"/>
              </w:rPr>
            </w:pPr>
            <w:r>
              <w:rPr>
                <w:rFonts w:hint="eastAsia" w:ascii="宋体" w:hAnsi="宋体"/>
                <w:b/>
                <w:bCs/>
                <w:color w:val="000000"/>
                <w:sz w:val="18"/>
                <w:szCs w:val="18"/>
              </w:rPr>
              <w:t>能力目标：</w:t>
            </w:r>
          </w:p>
          <w:p w14:paraId="5E778292">
            <w:pPr>
              <w:spacing w:line="320" w:lineRule="exact"/>
              <w:rPr>
                <w:rFonts w:ascii="方正书宋简体" w:hAnsi="方正书宋简体" w:eastAsia="方正书宋简体" w:cs="方正书宋简体"/>
                <w:color w:val="FF0000"/>
                <w:w w:val="80"/>
                <w:kern w:val="0"/>
                <w:szCs w:val="21"/>
              </w:rPr>
            </w:pPr>
            <w:r>
              <w:rPr>
                <w:rFonts w:hint="eastAsia" w:ascii="宋体" w:hAnsi="宋体"/>
                <w:sz w:val="18"/>
                <w:szCs w:val="18"/>
              </w:rPr>
              <w:t>能使用移动新媒体进行</w:t>
            </w:r>
            <w:r>
              <w:rPr>
                <w:rFonts w:hint="eastAsia" w:ascii="宋体" w:hAnsi="宋体"/>
                <w:sz w:val="18"/>
                <w:szCs w:val="18"/>
                <w:lang w:eastAsia="zh-CN"/>
              </w:rPr>
              <w:t>网络营销与直播电商</w:t>
            </w:r>
            <w:r>
              <w:rPr>
                <w:rFonts w:hint="eastAsia" w:ascii="宋体" w:hAnsi="宋体"/>
                <w:sz w:val="18"/>
                <w:szCs w:val="18"/>
              </w:rPr>
              <w:t>，能分析与优化移动新媒体项目。</w:t>
            </w:r>
          </w:p>
          <w:p w14:paraId="31E83902">
            <w:pPr>
              <w:adjustRightInd w:val="0"/>
              <w:snapToGrid w:val="0"/>
              <w:spacing w:line="276" w:lineRule="auto"/>
              <w:ind w:firstLine="360" w:firstLineChars="200"/>
              <w:rPr>
                <w:rFonts w:ascii="宋体" w:hAnsi="宋体" w:eastAsia="宋体" w:cs="Times New Roman"/>
                <w:kern w:val="2"/>
                <w:sz w:val="18"/>
                <w:szCs w:val="18"/>
                <w:lang w:val="en-US" w:eastAsia="zh-CN" w:bidi="ar-SA"/>
              </w:rPr>
            </w:pPr>
          </w:p>
        </w:tc>
        <w:tc>
          <w:tcPr>
            <w:tcW w:w="2126" w:type="dxa"/>
            <w:vAlign w:val="center"/>
          </w:tcPr>
          <w:p w14:paraId="71ECBCE8">
            <w:pPr>
              <w:adjustRightInd w:val="0"/>
              <w:snapToGrid w:val="0"/>
              <w:spacing w:line="276" w:lineRule="auto"/>
              <w:rPr>
                <w:rFonts w:ascii="宋体" w:hAnsi="宋体"/>
                <w:sz w:val="18"/>
                <w:szCs w:val="18"/>
              </w:rPr>
            </w:pPr>
            <w:r>
              <w:rPr>
                <w:rFonts w:hint="eastAsia" w:ascii="宋体" w:hAnsi="宋体"/>
                <w:sz w:val="18"/>
                <w:szCs w:val="18"/>
              </w:rPr>
              <w:t>（1）新媒体推广的相关概念（特点、功能，与传统营销推广的差异）</w:t>
            </w:r>
          </w:p>
          <w:p w14:paraId="0616473A">
            <w:pPr>
              <w:adjustRightInd w:val="0"/>
              <w:snapToGrid w:val="0"/>
              <w:spacing w:line="276" w:lineRule="auto"/>
              <w:rPr>
                <w:rFonts w:ascii="宋体" w:hAnsi="宋体"/>
                <w:sz w:val="18"/>
                <w:szCs w:val="18"/>
              </w:rPr>
            </w:pPr>
            <w:r>
              <w:rPr>
                <w:rFonts w:hint="eastAsia" w:ascii="宋体" w:hAnsi="宋体"/>
                <w:sz w:val="18"/>
                <w:szCs w:val="18"/>
              </w:rPr>
              <w:t>（2）新媒体营销推广环境分析（宏观环境、微观环境）</w:t>
            </w:r>
          </w:p>
          <w:p w14:paraId="0140EE27">
            <w:pPr>
              <w:adjustRightInd w:val="0"/>
              <w:snapToGrid w:val="0"/>
              <w:spacing w:line="276" w:lineRule="auto"/>
              <w:rPr>
                <w:rFonts w:ascii="宋体" w:hAnsi="宋体"/>
                <w:sz w:val="18"/>
                <w:szCs w:val="18"/>
              </w:rPr>
            </w:pPr>
            <w:r>
              <w:rPr>
                <w:rFonts w:hint="eastAsia" w:ascii="宋体" w:hAnsi="宋体"/>
                <w:sz w:val="18"/>
                <w:szCs w:val="18"/>
              </w:rPr>
              <w:t>（3）新媒体推广方式选择；</w:t>
            </w:r>
          </w:p>
          <w:p w14:paraId="5D227E76">
            <w:pPr>
              <w:adjustRightInd w:val="0"/>
              <w:snapToGrid w:val="0"/>
              <w:spacing w:line="276" w:lineRule="auto"/>
              <w:rPr>
                <w:rFonts w:ascii="宋体" w:hAnsi="宋体"/>
                <w:sz w:val="18"/>
                <w:szCs w:val="18"/>
              </w:rPr>
            </w:pPr>
            <w:r>
              <w:rPr>
                <w:rFonts w:hint="eastAsia" w:ascii="宋体" w:hAnsi="宋体"/>
                <w:sz w:val="18"/>
                <w:szCs w:val="18"/>
              </w:rPr>
              <w:t>（4）软文写作形式、写作技巧等</w:t>
            </w:r>
          </w:p>
          <w:p w14:paraId="0D074BCD">
            <w:pPr>
              <w:adjustRightInd w:val="0"/>
              <w:snapToGrid w:val="0"/>
              <w:spacing w:line="276" w:lineRule="auto"/>
              <w:rPr>
                <w:rFonts w:cs="Times New Roman" w:asciiTheme="minorEastAsia" w:hAnsiTheme="minorEastAsia" w:eastAsiaTheme="minorEastAsia"/>
                <w:bCs/>
                <w:kern w:val="2"/>
                <w:sz w:val="18"/>
                <w:szCs w:val="18"/>
                <w:lang w:val="en-US" w:eastAsia="zh-CN" w:bidi="ar-SA"/>
              </w:rPr>
            </w:pPr>
            <w:r>
              <w:rPr>
                <w:rFonts w:hint="eastAsia" w:ascii="宋体" w:hAnsi="宋体"/>
                <w:sz w:val="18"/>
                <w:szCs w:val="18"/>
              </w:rPr>
              <w:t>（5）论坛营销、百度营销、微信公众号营销、微博营销、视频营销、直播营销等特点、策略、操作方法、推广成本等等</w:t>
            </w:r>
          </w:p>
        </w:tc>
        <w:tc>
          <w:tcPr>
            <w:tcW w:w="2484" w:type="dxa"/>
            <w:vAlign w:val="center"/>
          </w:tcPr>
          <w:p w14:paraId="487895F3">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（1）教学条件：授课主要在机房实训室，网络良好，学生有手机等移动终端。</w:t>
            </w:r>
          </w:p>
          <w:p w14:paraId="65DAF5E7">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（2）教学方法：坚持以学生为中心，结合教师示范、学生练习、任务驱动、模拟演练等多种教学手段，同时融入课程思政，将立德树人贯穿始终。</w:t>
            </w:r>
          </w:p>
          <w:p w14:paraId="4CA39E13">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（3）师资要求：担任本课程的教师应该具备移动新媒体使用与运营能力，能熟练运用主流移动新媒体工具。</w:t>
            </w:r>
          </w:p>
          <w:p w14:paraId="210CA1CC">
            <w:pPr>
              <w:adjustRightInd w:val="0"/>
              <w:snapToGrid w:val="0"/>
              <w:spacing w:line="276" w:lineRule="auto"/>
              <w:rPr>
                <w:rFonts w:cs="Times New Roman" w:asciiTheme="minorEastAsia" w:hAnsiTheme="minorEastAsia" w:eastAsiaTheme="minorEastAsia"/>
                <w:bCs/>
                <w:kern w:val="2"/>
                <w:sz w:val="18"/>
                <w:szCs w:val="18"/>
                <w:lang w:val="en-US" w:eastAsia="zh-CN" w:bidi="ar-SA"/>
              </w:rPr>
            </w:pPr>
            <w:r>
              <w:rPr>
                <w:rFonts w:hint="eastAsia" w:asciiTheme="minorEastAsia" w:hAnsiTheme="minorEastAsia" w:eastAsiaTheme="minorEastAsia" w:cstheme="minorEastAsia"/>
                <w:sz w:val="18"/>
                <w:szCs w:val="18"/>
              </w:rPr>
              <w:t>（4）课程考核：采用过程考核与结果考核相结合。过程考核占总成绩的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0%，期末考核占总成绩的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r w14:paraId="6793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205C1B41">
            <w:pPr>
              <w:widowControl/>
              <w:textAlignment w:val="center"/>
              <w:rPr>
                <w:rFonts w:hint="eastAsia" w:ascii="宋体" w:hAnsi="宋体" w:eastAsia="宋体"/>
                <w:sz w:val="18"/>
                <w:szCs w:val="18"/>
                <w:lang w:eastAsia="zh-CN"/>
              </w:rPr>
            </w:pPr>
            <w:r>
              <w:rPr>
                <w:rFonts w:hint="eastAsia" w:ascii="宋体" w:hAnsi="宋体" w:cs="宋体"/>
                <w:color w:val="000000"/>
                <w:kern w:val="0"/>
                <w:sz w:val="18"/>
                <w:szCs w:val="18"/>
                <w:lang w:val="en-US" w:eastAsia="zh-CN"/>
              </w:rPr>
              <w:t>网络营销实务</w:t>
            </w:r>
            <w:r>
              <w:rPr>
                <w:rFonts w:hint="eastAsia" w:ascii="宋体" w:hAnsi="宋体" w:cs="宋体"/>
                <w:color w:val="000000"/>
                <w:kern w:val="0"/>
                <w:sz w:val="18"/>
                <w:szCs w:val="18"/>
              </w:rPr>
              <w:t>★</w:t>
            </w:r>
          </w:p>
        </w:tc>
        <w:tc>
          <w:tcPr>
            <w:tcW w:w="3119" w:type="dxa"/>
          </w:tcPr>
          <w:p w14:paraId="5CC95AD7">
            <w:pPr>
              <w:snapToGrid w:val="0"/>
              <w:rPr>
                <w:rFonts w:ascii="宋体" w:hAnsi="宋体"/>
                <w:b/>
                <w:bCs/>
                <w:color w:val="000000"/>
                <w:sz w:val="18"/>
                <w:szCs w:val="18"/>
              </w:rPr>
            </w:pPr>
            <w:r>
              <w:rPr>
                <w:rFonts w:hint="eastAsia" w:ascii="宋体" w:hAnsi="宋体"/>
                <w:b/>
                <w:bCs/>
                <w:color w:val="000000"/>
                <w:sz w:val="18"/>
                <w:szCs w:val="18"/>
              </w:rPr>
              <w:t>素质目标：</w:t>
            </w:r>
          </w:p>
          <w:p w14:paraId="0DAE7CAB">
            <w:pPr>
              <w:snapToGrid w:val="0"/>
              <w:rPr>
                <w:rFonts w:ascii="宋体" w:hAnsi="宋体"/>
                <w:color w:val="000000"/>
                <w:sz w:val="18"/>
                <w:szCs w:val="18"/>
              </w:rPr>
            </w:pPr>
            <w:r>
              <w:rPr>
                <w:rFonts w:hint="eastAsia" w:ascii="宋体" w:hAnsi="宋体"/>
                <w:color w:val="000000"/>
                <w:sz w:val="18"/>
                <w:szCs w:val="18"/>
              </w:rPr>
              <w:t>培养学生敏锐的市场分析、判断及决策能力，培养学生开拓创新的意识，培养学生的组织、沟通、表达能力。</w:t>
            </w:r>
          </w:p>
          <w:p w14:paraId="48DD592F">
            <w:pPr>
              <w:snapToGrid w:val="0"/>
              <w:rPr>
                <w:rFonts w:ascii="宋体" w:hAnsi="宋体"/>
                <w:b/>
                <w:bCs/>
                <w:color w:val="000000"/>
                <w:sz w:val="18"/>
                <w:szCs w:val="18"/>
              </w:rPr>
            </w:pPr>
            <w:r>
              <w:rPr>
                <w:rFonts w:hint="eastAsia" w:ascii="宋体" w:hAnsi="宋体"/>
                <w:b/>
                <w:bCs/>
                <w:color w:val="000000"/>
                <w:sz w:val="18"/>
                <w:szCs w:val="18"/>
              </w:rPr>
              <w:t>知识目标：</w:t>
            </w:r>
          </w:p>
          <w:p w14:paraId="3C37194D">
            <w:pPr>
              <w:snapToGrid w:val="0"/>
              <w:rPr>
                <w:rFonts w:ascii="宋体" w:hAnsi="宋体"/>
                <w:color w:val="000000"/>
                <w:sz w:val="18"/>
                <w:szCs w:val="18"/>
              </w:rPr>
            </w:pPr>
            <w:r>
              <w:rPr>
                <w:rFonts w:hint="eastAsia" w:ascii="宋体" w:hAnsi="宋体"/>
                <w:color w:val="000000"/>
                <w:sz w:val="18"/>
                <w:szCs w:val="18"/>
              </w:rPr>
              <w:t>通过本课程的学习，学生能够掌握企业网络营销的基本知识和操作技能，达到具备从事网络营销工作的基本要求，具备现代营销人员的基本素质。</w:t>
            </w:r>
          </w:p>
          <w:p w14:paraId="0D6298B1">
            <w:pPr>
              <w:snapToGrid w:val="0"/>
              <w:rPr>
                <w:rFonts w:ascii="宋体" w:hAnsi="宋体"/>
                <w:b/>
                <w:bCs/>
                <w:color w:val="000000"/>
                <w:sz w:val="18"/>
                <w:szCs w:val="18"/>
              </w:rPr>
            </w:pPr>
            <w:r>
              <w:rPr>
                <w:rFonts w:hint="eastAsia" w:ascii="宋体" w:hAnsi="宋体"/>
                <w:b/>
                <w:bCs/>
                <w:color w:val="000000"/>
                <w:sz w:val="18"/>
                <w:szCs w:val="18"/>
              </w:rPr>
              <w:t>能力目标：</w:t>
            </w:r>
          </w:p>
          <w:p w14:paraId="5D394EB7">
            <w:pPr>
              <w:snapToGrid w:val="0"/>
              <w:rPr>
                <w:rFonts w:ascii="宋体" w:hAnsi="宋体"/>
                <w:color w:val="000000"/>
                <w:sz w:val="18"/>
                <w:szCs w:val="18"/>
              </w:rPr>
            </w:pPr>
            <w:r>
              <w:rPr>
                <w:rFonts w:hint="eastAsia" w:ascii="宋体" w:hAnsi="宋体"/>
                <w:color w:val="000000"/>
                <w:sz w:val="18"/>
                <w:szCs w:val="18"/>
              </w:rPr>
              <w:t>能进行网络营销环境分析，能进行网络营销策划，能使用市场上主流的网络推广工具。</w:t>
            </w:r>
          </w:p>
          <w:p w14:paraId="481D9F75">
            <w:pPr>
              <w:spacing w:line="320" w:lineRule="exact"/>
              <w:rPr>
                <w:rFonts w:hint="eastAsia" w:ascii="方正书宋简体" w:hAnsi="方正书宋简体" w:eastAsia="宋体" w:cs="方正书宋简体"/>
                <w:color w:val="FF0000"/>
                <w:w w:val="80"/>
                <w:kern w:val="0"/>
                <w:szCs w:val="21"/>
                <w:lang w:eastAsia="zh-CN"/>
              </w:rPr>
            </w:pPr>
          </w:p>
          <w:p w14:paraId="24411C93">
            <w:pPr>
              <w:snapToGrid w:val="0"/>
              <w:rPr>
                <w:rFonts w:asciiTheme="minorEastAsia" w:hAnsiTheme="minorEastAsia" w:eastAsiaTheme="minorEastAsia" w:cstheme="minorEastAsia"/>
                <w:sz w:val="18"/>
                <w:szCs w:val="18"/>
              </w:rPr>
            </w:pPr>
          </w:p>
        </w:tc>
        <w:tc>
          <w:tcPr>
            <w:tcW w:w="2126" w:type="dxa"/>
            <w:vAlign w:val="center"/>
          </w:tcPr>
          <w:p w14:paraId="44684A19">
            <w:pPr>
              <w:snapToGrid w:val="0"/>
              <w:rPr>
                <w:rFonts w:ascii="宋体" w:hAnsi="宋体"/>
                <w:color w:val="000000"/>
                <w:sz w:val="18"/>
                <w:szCs w:val="18"/>
              </w:rPr>
            </w:pPr>
            <w:r>
              <w:rPr>
                <w:rFonts w:hint="eastAsia" w:ascii="宋体" w:hAnsi="宋体"/>
                <w:color w:val="000000"/>
                <w:sz w:val="18"/>
                <w:szCs w:val="18"/>
              </w:rPr>
              <w:t>（1）网络营销认知；</w:t>
            </w:r>
          </w:p>
          <w:p w14:paraId="5D4BC496">
            <w:pPr>
              <w:snapToGrid w:val="0"/>
              <w:rPr>
                <w:rFonts w:ascii="宋体" w:hAnsi="宋体"/>
                <w:color w:val="000000"/>
                <w:sz w:val="18"/>
                <w:szCs w:val="18"/>
              </w:rPr>
            </w:pPr>
            <w:r>
              <w:rPr>
                <w:rFonts w:hint="eastAsia" w:ascii="宋体" w:hAnsi="宋体"/>
                <w:color w:val="000000"/>
                <w:sz w:val="18"/>
                <w:szCs w:val="18"/>
              </w:rPr>
              <w:t>（2）网络营销环境分析；</w:t>
            </w:r>
          </w:p>
          <w:p w14:paraId="7BB99799">
            <w:pPr>
              <w:snapToGrid w:val="0"/>
              <w:rPr>
                <w:rFonts w:ascii="宋体" w:hAnsi="宋体"/>
                <w:color w:val="000000"/>
                <w:sz w:val="18"/>
                <w:szCs w:val="18"/>
              </w:rPr>
            </w:pPr>
            <w:r>
              <w:rPr>
                <w:rFonts w:hint="eastAsia" w:ascii="宋体" w:hAnsi="宋体"/>
                <w:color w:val="000000"/>
                <w:sz w:val="18"/>
                <w:szCs w:val="18"/>
              </w:rPr>
              <w:t>（3）分析网络营销目标市场；</w:t>
            </w:r>
          </w:p>
          <w:p w14:paraId="046D5A68">
            <w:pPr>
              <w:snapToGrid w:val="0"/>
              <w:rPr>
                <w:rFonts w:ascii="宋体" w:hAnsi="宋体"/>
                <w:color w:val="000000"/>
                <w:sz w:val="18"/>
                <w:szCs w:val="18"/>
              </w:rPr>
            </w:pPr>
            <w:r>
              <w:rPr>
                <w:rFonts w:hint="eastAsia" w:ascii="宋体" w:hAnsi="宋体"/>
                <w:color w:val="000000"/>
                <w:sz w:val="18"/>
                <w:szCs w:val="18"/>
              </w:rPr>
              <w:t>（4）网络营销产品的选择；</w:t>
            </w:r>
          </w:p>
          <w:p w14:paraId="474342AB">
            <w:pPr>
              <w:snapToGrid w:val="0"/>
              <w:rPr>
                <w:rFonts w:ascii="宋体" w:hAnsi="宋体"/>
                <w:color w:val="000000"/>
                <w:sz w:val="18"/>
                <w:szCs w:val="18"/>
              </w:rPr>
            </w:pPr>
            <w:r>
              <w:rPr>
                <w:rFonts w:hint="eastAsia" w:ascii="宋体" w:hAnsi="宋体"/>
                <w:color w:val="000000"/>
                <w:sz w:val="18"/>
                <w:szCs w:val="18"/>
              </w:rPr>
              <w:t>（5）网络营销定价策略、包装策略；</w:t>
            </w:r>
          </w:p>
          <w:p w14:paraId="08790BCF">
            <w:pPr>
              <w:snapToGrid w:val="0"/>
              <w:rPr>
                <w:rFonts w:ascii="宋体" w:hAnsi="宋体"/>
                <w:color w:val="000000"/>
                <w:sz w:val="18"/>
                <w:szCs w:val="18"/>
              </w:rPr>
            </w:pPr>
            <w:r>
              <w:rPr>
                <w:rFonts w:hint="eastAsia" w:ascii="宋体" w:hAnsi="宋体"/>
                <w:color w:val="000000"/>
                <w:sz w:val="18"/>
                <w:szCs w:val="18"/>
              </w:rPr>
              <w:t>（6）网络营销渠道与交易平台；</w:t>
            </w:r>
          </w:p>
          <w:p w14:paraId="1A781E72">
            <w:pPr>
              <w:snapToGrid w:val="0"/>
              <w:rPr>
                <w:rFonts w:hint="eastAsia" w:ascii="宋体" w:hAnsi="宋体" w:eastAsia="宋体" w:cs="Times New Roman"/>
                <w:color w:val="000000"/>
                <w:kern w:val="2"/>
                <w:sz w:val="18"/>
                <w:szCs w:val="18"/>
                <w:lang w:val="en-US" w:eastAsia="zh-CN" w:bidi="ar-SA"/>
              </w:rPr>
            </w:pPr>
            <w:r>
              <w:rPr>
                <w:rFonts w:hint="eastAsia" w:ascii="宋体" w:hAnsi="宋体"/>
                <w:color w:val="000000"/>
                <w:sz w:val="18"/>
                <w:szCs w:val="18"/>
              </w:rPr>
              <w:t>（7）SEO营销、微信营销、APP营销、软文营销、微博营销、二维码营销等。</w:t>
            </w:r>
          </w:p>
        </w:tc>
        <w:tc>
          <w:tcPr>
            <w:tcW w:w="2484" w:type="dxa"/>
          </w:tcPr>
          <w:p w14:paraId="380B4555">
            <w:pPr>
              <w:snapToGrid w:val="0"/>
              <w:rPr>
                <w:rFonts w:ascii="宋体" w:hAnsi="宋体"/>
                <w:color w:val="000000"/>
                <w:sz w:val="18"/>
                <w:szCs w:val="18"/>
              </w:rPr>
            </w:pPr>
            <w:r>
              <w:rPr>
                <w:rFonts w:hint="eastAsia" w:ascii="宋体" w:hAnsi="宋体"/>
                <w:color w:val="000000"/>
                <w:sz w:val="18"/>
                <w:szCs w:val="18"/>
              </w:rPr>
              <w:t>（1）教学条件：授课主要在机房实训室，网络信号良好。</w:t>
            </w:r>
          </w:p>
          <w:p w14:paraId="2E97CFBF">
            <w:pPr>
              <w:snapToGrid w:val="0"/>
              <w:rPr>
                <w:rFonts w:ascii="宋体" w:hAnsi="宋体"/>
                <w:color w:val="000000"/>
                <w:sz w:val="18"/>
                <w:szCs w:val="18"/>
              </w:rPr>
            </w:pPr>
            <w:r>
              <w:rPr>
                <w:rFonts w:hint="eastAsia" w:ascii="宋体" w:hAnsi="宋体"/>
                <w:color w:val="000000"/>
                <w:sz w:val="18"/>
                <w:szCs w:val="18"/>
              </w:rPr>
              <w:t>（2）教学方法：坚持以学生为中心，基于网络营销岗位工作任务安排教学内容，结合教师示范、情境教学、实操演练等多种教学手段，同时融入课程思政，将立德树人贯穿始终。</w:t>
            </w:r>
          </w:p>
          <w:p w14:paraId="06268669">
            <w:pPr>
              <w:snapToGrid w:val="0"/>
              <w:rPr>
                <w:rFonts w:ascii="宋体" w:hAnsi="宋体"/>
                <w:color w:val="000000"/>
                <w:sz w:val="18"/>
                <w:szCs w:val="18"/>
              </w:rPr>
            </w:pPr>
            <w:r>
              <w:rPr>
                <w:rFonts w:hint="eastAsia" w:ascii="宋体" w:hAnsi="宋体"/>
                <w:color w:val="000000"/>
                <w:sz w:val="18"/>
                <w:szCs w:val="18"/>
              </w:rPr>
              <w:t>（3）师资要求：担任本课程的教师应该具备扎实的理论基础，能够熟练使用主流网络推广工具。</w:t>
            </w:r>
          </w:p>
          <w:p w14:paraId="577B045C">
            <w:pPr>
              <w:snapToGrid w:val="0"/>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7AB6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5E127AC3">
            <w:pPr>
              <w:adjustRightInd w:val="0"/>
              <w:snapToGrid w:val="0"/>
              <w:spacing w:line="276" w:lineRule="auto"/>
              <w:rPr>
                <w:rFonts w:ascii="宋体" w:hAnsi="宋体" w:cs="宋体"/>
                <w:sz w:val="18"/>
                <w:szCs w:val="18"/>
              </w:rPr>
            </w:pPr>
            <w:r>
              <w:rPr>
                <w:rFonts w:hint="eastAsia" w:ascii="宋体" w:hAnsi="宋体" w:cs="宋体"/>
                <w:sz w:val="18"/>
                <w:szCs w:val="18"/>
              </w:rPr>
              <w:t>品牌推广与策划</w:t>
            </w:r>
          </w:p>
          <w:p w14:paraId="2E49DD05">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bCs/>
                <w:sz w:val="18"/>
                <w:szCs w:val="18"/>
              </w:rPr>
              <w:t>★</w:t>
            </w:r>
          </w:p>
        </w:tc>
        <w:tc>
          <w:tcPr>
            <w:tcW w:w="3119" w:type="dxa"/>
          </w:tcPr>
          <w:p w14:paraId="74F949C1">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06CD6EA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培养学生的品牌意识，培养学生创新型思维，提升学生审美艺术，能运营品牌知识指导品牌经营活动。</w:t>
            </w:r>
          </w:p>
          <w:p w14:paraId="698F944F">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0A45DD6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通过本课程的学习，学生能够掌握品牌及品牌管理的定义、特征、内涵与核心价值，掌握品牌营销的战略与技巧，理解品牌对企业和消费者的作用及客户驱动的品牌管理形式。</w:t>
            </w:r>
          </w:p>
          <w:p w14:paraId="5175BBEE">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04B0FC3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能针对具体的品牌进行分析，制定品牌策划方案，提升品牌价值，能够不断的进行品牌价值的维护更新。</w:t>
            </w:r>
          </w:p>
        </w:tc>
        <w:tc>
          <w:tcPr>
            <w:tcW w:w="2126" w:type="dxa"/>
          </w:tcPr>
          <w:p w14:paraId="3C59F16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（1）品牌的内涵、品牌理论与发展；</w:t>
            </w:r>
          </w:p>
          <w:p w14:paraId="32CD2D0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（2）品牌定位的概念、过程、策略；</w:t>
            </w:r>
          </w:p>
          <w:p w14:paraId="0D92A15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（3）品牌个性塑造；</w:t>
            </w:r>
          </w:p>
          <w:p w14:paraId="0B479AA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（4）品牌的成长；</w:t>
            </w:r>
          </w:p>
          <w:p w14:paraId="63650B0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（5）品牌形象的塑造；</w:t>
            </w:r>
          </w:p>
          <w:p w14:paraId="42F0E1C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（6）品牌文化的构成；</w:t>
            </w:r>
          </w:p>
          <w:p w14:paraId="5C96779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（7）品牌的传播，品牌的维护与品牌资产价值构建；</w:t>
            </w:r>
          </w:p>
          <w:p w14:paraId="1345F98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（8）.品牌的创新及品牌战略发展。</w:t>
            </w:r>
          </w:p>
        </w:tc>
        <w:tc>
          <w:tcPr>
            <w:tcW w:w="2484" w:type="dxa"/>
          </w:tcPr>
          <w:p w14:paraId="321A4A5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0A6B374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（2）教学方法：坚持以学生为中心，结合案例教学、讨论分析等多种教学方法，同时融入课程思政，将立德树人贯穿始终。</w:t>
            </w:r>
          </w:p>
          <w:p w14:paraId="2D7866B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（3）师资要求：担任本课程的教师应该具备扎实的专业基础知识，具备较高的美学修养，具有创新型思维，具备品牌营销策划经验。</w:t>
            </w:r>
          </w:p>
          <w:p w14:paraId="638BF97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w:t>
            </w:r>
            <w:r>
              <w:rPr>
                <w:rFonts w:hint="eastAsia" w:asciiTheme="minorEastAsia" w:hAnsiTheme="minorEastAsia" w:eastAsiaTheme="minorEastAsia" w:cstheme="minorEastAsia"/>
                <w:sz w:val="18"/>
                <w:szCs w:val="18"/>
                <w:lang w:val="en-US" w:eastAsia="zh-CN"/>
              </w:rPr>
              <w:t>3</w:t>
            </w:r>
            <w:r>
              <w:rPr>
                <w:rFonts w:hint="eastAsia" w:asciiTheme="minorEastAsia" w:hAnsiTheme="minorEastAsia" w:eastAsiaTheme="minorEastAsia" w:cstheme="minorEastAsia"/>
                <w:sz w:val="18"/>
                <w:szCs w:val="18"/>
              </w:rPr>
              <w:t>0%，期末考核占总成绩的</w:t>
            </w:r>
            <w:r>
              <w:rPr>
                <w:rFonts w:hint="eastAsia" w:asciiTheme="minorEastAsia" w:hAnsiTheme="minorEastAsia" w:eastAsiaTheme="minorEastAsia" w:cstheme="minorEastAsia"/>
                <w:sz w:val="18"/>
                <w:szCs w:val="18"/>
                <w:lang w:val="en-US" w:eastAsia="zh-CN"/>
              </w:rPr>
              <w:t>7</w:t>
            </w:r>
            <w:r>
              <w:rPr>
                <w:rFonts w:hint="eastAsia" w:asciiTheme="minorEastAsia" w:hAnsiTheme="minorEastAsia" w:eastAsiaTheme="minorEastAsia" w:cstheme="minorEastAsia"/>
                <w:sz w:val="18"/>
                <w:szCs w:val="18"/>
              </w:rPr>
              <w:t>0%。</w:t>
            </w:r>
          </w:p>
        </w:tc>
      </w:tr>
      <w:tr w14:paraId="3B2F6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40A8529D">
            <w:pPr>
              <w:adjustRightInd w:val="0"/>
              <w:snapToGrid w:val="0"/>
              <w:spacing w:line="276" w:lineRule="auto"/>
              <w:rPr>
                <w:rFonts w:asciiTheme="minorEastAsia" w:hAnsiTheme="minorEastAsia" w:eastAsiaTheme="minorEastAsia"/>
                <w:bCs/>
                <w:sz w:val="18"/>
                <w:szCs w:val="18"/>
              </w:rPr>
            </w:pPr>
            <w:r>
              <w:rPr>
                <w:rFonts w:hint="eastAsia" w:ascii="宋体" w:hAnsi="宋体" w:cs="宋体"/>
                <w:sz w:val="18"/>
                <w:szCs w:val="18"/>
              </w:rPr>
              <w:t>文案创意与撰写</w:t>
            </w:r>
            <w:r>
              <w:rPr>
                <w:rFonts w:hint="eastAsia" w:asciiTheme="minorEastAsia" w:hAnsiTheme="minorEastAsia" w:eastAsiaTheme="minorEastAsia"/>
                <w:bCs/>
                <w:sz w:val="18"/>
                <w:szCs w:val="18"/>
              </w:rPr>
              <w:t>★</w:t>
            </w:r>
          </w:p>
        </w:tc>
        <w:tc>
          <w:tcPr>
            <w:tcW w:w="3119" w:type="dxa"/>
          </w:tcPr>
          <w:p w14:paraId="6992244C">
            <w:pPr>
              <w:adjustRightInd w:val="0"/>
              <w:snapToGrid w:val="0"/>
              <w:spacing w:line="276" w:lineRule="auto"/>
              <w:rPr>
                <w:rFonts w:ascii="宋体" w:hAnsi="宋体" w:cs="宋体"/>
                <w:b/>
                <w:bCs/>
                <w:sz w:val="18"/>
                <w:szCs w:val="18"/>
              </w:rPr>
            </w:pPr>
            <w:r>
              <w:rPr>
                <w:rFonts w:hint="eastAsia" w:ascii="宋体" w:hAnsi="宋体" w:cs="宋体"/>
                <w:b/>
                <w:bCs/>
                <w:sz w:val="18"/>
                <w:szCs w:val="18"/>
              </w:rPr>
              <w:t>素质目标：</w:t>
            </w:r>
          </w:p>
          <w:p w14:paraId="62926BD6">
            <w:pPr>
              <w:adjustRightInd w:val="0"/>
              <w:snapToGrid w:val="0"/>
              <w:spacing w:line="276" w:lineRule="auto"/>
              <w:rPr>
                <w:rFonts w:ascii="宋体" w:hAnsi="宋体"/>
                <w:sz w:val="18"/>
                <w:szCs w:val="18"/>
              </w:rPr>
            </w:pPr>
            <w:r>
              <w:rPr>
                <w:rFonts w:hint="eastAsia" w:ascii="宋体" w:hAnsi="宋体"/>
                <w:sz w:val="18"/>
                <w:szCs w:val="18"/>
              </w:rPr>
              <w:t>提升学生的文化素养，培养学生的策划能力，提升学生的</w:t>
            </w:r>
            <w:r>
              <w:rPr>
                <w:rFonts w:hint="eastAsia" w:ascii="宋体" w:hAnsi="宋体" w:cs="宋体"/>
                <w:sz w:val="18"/>
                <w:szCs w:val="18"/>
              </w:rPr>
              <w:t>创新思维、</w:t>
            </w:r>
            <w:r>
              <w:rPr>
                <w:rFonts w:hint="eastAsia" w:ascii="宋体" w:hAnsi="宋体"/>
                <w:sz w:val="18"/>
                <w:szCs w:val="18"/>
              </w:rPr>
              <w:t>创作激情与版权保护意识。</w:t>
            </w:r>
          </w:p>
          <w:p w14:paraId="6838A820">
            <w:pPr>
              <w:adjustRightInd w:val="0"/>
              <w:snapToGrid w:val="0"/>
              <w:spacing w:line="276" w:lineRule="auto"/>
              <w:rPr>
                <w:rFonts w:ascii="宋体" w:hAnsi="宋体" w:cs="宋体"/>
                <w:b/>
                <w:bCs/>
                <w:sz w:val="18"/>
                <w:szCs w:val="18"/>
              </w:rPr>
            </w:pPr>
            <w:r>
              <w:rPr>
                <w:rFonts w:hint="eastAsia" w:ascii="宋体" w:hAnsi="宋体" w:cs="宋体"/>
                <w:b/>
                <w:bCs/>
                <w:sz w:val="18"/>
                <w:szCs w:val="18"/>
              </w:rPr>
              <w:t>知识目标：</w:t>
            </w:r>
          </w:p>
          <w:p w14:paraId="6FDE0254">
            <w:pPr>
              <w:adjustRightInd w:val="0"/>
              <w:snapToGrid w:val="0"/>
              <w:spacing w:line="276" w:lineRule="auto"/>
              <w:rPr>
                <w:rFonts w:ascii="宋体" w:hAnsi="宋体" w:cs="宋体"/>
                <w:sz w:val="18"/>
                <w:szCs w:val="18"/>
              </w:rPr>
            </w:pPr>
            <w:r>
              <w:rPr>
                <w:rFonts w:hint="eastAsia" w:asciiTheme="minorEastAsia" w:hAnsiTheme="minorEastAsia" w:eastAsiaTheme="minorEastAsia" w:cstheme="minorEastAsia"/>
                <w:sz w:val="18"/>
                <w:szCs w:val="18"/>
              </w:rPr>
              <w:t>通过本课程的学习，学生能够</w:t>
            </w:r>
            <w:r>
              <w:rPr>
                <w:rFonts w:hint="eastAsia" w:ascii="宋体" w:hAnsi="宋体" w:cs="宋体"/>
                <w:sz w:val="18"/>
                <w:szCs w:val="18"/>
              </w:rPr>
              <w:t>系统</w:t>
            </w:r>
            <w:r>
              <w:rPr>
                <w:rFonts w:hint="eastAsia" w:asciiTheme="minorEastAsia" w:hAnsiTheme="minorEastAsia" w:eastAsiaTheme="minorEastAsia" w:cstheme="minorEastAsia"/>
                <w:sz w:val="18"/>
                <w:szCs w:val="18"/>
              </w:rPr>
              <w:t>掌握</w:t>
            </w:r>
            <w:r>
              <w:rPr>
                <w:rFonts w:hint="eastAsia" w:ascii="宋体" w:hAnsi="宋体" w:cs="宋体"/>
                <w:sz w:val="18"/>
                <w:szCs w:val="18"/>
              </w:rPr>
              <w:t>商务文案的写作要领，</w:t>
            </w:r>
            <w:r>
              <w:rPr>
                <w:rFonts w:hint="eastAsia" w:asciiTheme="minorEastAsia" w:hAnsiTheme="minorEastAsia" w:eastAsiaTheme="minorEastAsia" w:cstheme="minorEastAsia"/>
                <w:sz w:val="18"/>
                <w:szCs w:val="18"/>
              </w:rPr>
              <w:t>掌握文案素材收集、文案创意、编辑、发布、评价的方法，</w:t>
            </w:r>
            <w:r>
              <w:rPr>
                <w:rFonts w:hint="eastAsia" w:ascii="宋体" w:hAnsi="宋体" w:cs="宋体"/>
                <w:sz w:val="18"/>
                <w:szCs w:val="18"/>
              </w:rPr>
              <w:t>提高文案写作的专业技能。</w:t>
            </w:r>
          </w:p>
          <w:p w14:paraId="7F8CD1A5">
            <w:pPr>
              <w:adjustRightInd w:val="0"/>
              <w:snapToGrid w:val="0"/>
              <w:spacing w:line="276" w:lineRule="auto"/>
              <w:rPr>
                <w:rFonts w:ascii="宋体" w:hAnsi="宋体" w:cs="宋体"/>
                <w:b/>
                <w:bCs/>
                <w:sz w:val="18"/>
                <w:szCs w:val="18"/>
              </w:rPr>
            </w:pPr>
            <w:r>
              <w:rPr>
                <w:rFonts w:hint="eastAsia" w:ascii="宋体" w:hAnsi="宋体" w:cs="宋体"/>
                <w:b/>
                <w:bCs/>
                <w:sz w:val="18"/>
                <w:szCs w:val="18"/>
              </w:rPr>
              <w:t>能力目标：</w:t>
            </w:r>
          </w:p>
          <w:p w14:paraId="3DE5EF68">
            <w:pPr>
              <w:adjustRightInd w:val="0"/>
              <w:snapToGrid w:val="0"/>
              <w:spacing w:line="276" w:lineRule="auto"/>
              <w:rPr>
                <w:rFonts w:ascii="宋体" w:hAnsi="宋体" w:cs="宋体"/>
                <w:sz w:val="18"/>
                <w:szCs w:val="18"/>
              </w:rPr>
            </w:pPr>
            <w:r>
              <w:rPr>
                <w:rFonts w:hint="eastAsia" w:ascii="宋体" w:hAnsi="宋体" w:cs="宋体"/>
                <w:sz w:val="18"/>
                <w:szCs w:val="18"/>
              </w:rPr>
              <w:t>能进行主题文案创意、撰写、发布；跟踪与评价。</w:t>
            </w:r>
          </w:p>
        </w:tc>
        <w:tc>
          <w:tcPr>
            <w:tcW w:w="2126" w:type="dxa"/>
          </w:tcPr>
          <w:p w14:paraId="07851087">
            <w:pPr>
              <w:adjustRightInd w:val="0"/>
              <w:snapToGrid w:val="0"/>
              <w:spacing w:line="276" w:lineRule="auto"/>
              <w:rPr>
                <w:rFonts w:ascii="宋体" w:hAnsi="宋体" w:cs="宋体"/>
                <w:sz w:val="18"/>
                <w:szCs w:val="18"/>
              </w:rPr>
            </w:pPr>
            <w:r>
              <w:rPr>
                <w:rFonts w:hint="eastAsia" w:ascii="宋体" w:hAnsi="宋体"/>
                <w:sz w:val="18"/>
                <w:szCs w:val="18"/>
              </w:rPr>
              <w:t>（1）</w:t>
            </w:r>
            <w:r>
              <w:rPr>
                <w:rFonts w:hint="eastAsia" w:ascii="宋体" w:hAnsi="宋体" w:cs="宋体"/>
                <w:sz w:val="18"/>
                <w:szCs w:val="18"/>
              </w:rPr>
              <w:t>文案素材收集方法；</w:t>
            </w:r>
          </w:p>
          <w:p w14:paraId="2D6BBEB7">
            <w:pPr>
              <w:adjustRightInd w:val="0"/>
              <w:snapToGrid w:val="0"/>
              <w:spacing w:line="276" w:lineRule="auto"/>
              <w:rPr>
                <w:rFonts w:ascii="宋体" w:hAnsi="宋体" w:cs="宋体"/>
                <w:sz w:val="18"/>
                <w:szCs w:val="18"/>
              </w:rPr>
            </w:pPr>
            <w:r>
              <w:rPr>
                <w:rFonts w:hint="eastAsia" w:ascii="宋体" w:hAnsi="宋体"/>
                <w:sz w:val="18"/>
                <w:szCs w:val="18"/>
              </w:rPr>
              <w:t>（2）</w:t>
            </w:r>
            <w:r>
              <w:rPr>
                <w:rFonts w:hint="eastAsia" w:ascii="宋体" w:hAnsi="宋体" w:cs="宋体"/>
                <w:sz w:val="18"/>
                <w:szCs w:val="18"/>
              </w:rPr>
              <w:t>文案发布平台选择；</w:t>
            </w:r>
          </w:p>
          <w:p w14:paraId="6DD5C1FE">
            <w:pPr>
              <w:adjustRightInd w:val="0"/>
              <w:snapToGrid w:val="0"/>
              <w:spacing w:line="276" w:lineRule="auto"/>
              <w:rPr>
                <w:rFonts w:ascii="宋体" w:hAnsi="宋体" w:cs="宋体"/>
                <w:sz w:val="18"/>
                <w:szCs w:val="18"/>
              </w:rPr>
            </w:pPr>
            <w:r>
              <w:rPr>
                <w:rFonts w:hint="eastAsia" w:ascii="宋体" w:hAnsi="宋体"/>
                <w:sz w:val="18"/>
                <w:szCs w:val="18"/>
              </w:rPr>
              <w:t>（3）</w:t>
            </w:r>
            <w:r>
              <w:rPr>
                <w:rFonts w:hint="eastAsia" w:ascii="宋体" w:hAnsi="宋体" w:cs="宋体"/>
                <w:sz w:val="18"/>
                <w:szCs w:val="18"/>
              </w:rPr>
              <w:t>文案审核与校对；</w:t>
            </w:r>
          </w:p>
          <w:p w14:paraId="119DC9D5">
            <w:pPr>
              <w:adjustRightInd w:val="0"/>
              <w:snapToGrid w:val="0"/>
              <w:spacing w:line="276" w:lineRule="auto"/>
              <w:rPr>
                <w:rFonts w:ascii="宋体" w:hAnsi="宋体" w:cs="宋体"/>
                <w:sz w:val="18"/>
                <w:szCs w:val="18"/>
              </w:rPr>
            </w:pPr>
            <w:r>
              <w:rPr>
                <w:rFonts w:hint="eastAsia" w:ascii="宋体" w:hAnsi="宋体"/>
                <w:sz w:val="18"/>
                <w:szCs w:val="18"/>
              </w:rPr>
              <w:t>（4）</w:t>
            </w:r>
            <w:r>
              <w:rPr>
                <w:rFonts w:hint="eastAsia" w:ascii="宋体" w:hAnsi="宋体" w:cs="宋体"/>
                <w:sz w:val="18"/>
                <w:szCs w:val="18"/>
              </w:rPr>
              <w:t>文案效果跟踪与反馈；</w:t>
            </w:r>
          </w:p>
          <w:p w14:paraId="791C9AEE">
            <w:pPr>
              <w:adjustRightInd w:val="0"/>
              <w:snapToGrid w:val="0"/>
              <w:spacing w:line="276" w:lineRule="auto"/>
              <w:rPr>
                <w:rFonts w:ascii="宋体" w:hAnsi="宋体" w:cs="宋体"/>
                <w:sz w:val="18"/>
                <w:szCs w:val="18"/>
              </w:rPr>
            </w:pPr>
            <w:r>
              <w:rPr>
                <w:rFonts w:hint="eastAsia" w:ascii="宋体" w:hAnsi="宋体"/>
                <w:sz w:val="18"/>
                <w:szCs w:val="18"/>
              </w:rPr>
              <w:t>（5）</w:t>
            </w:r>
            <w:r>
              <w:rPr>
                <w:rFonts w:hint="eastAsia" w:ascii="宋体" w:hAnsi="宋体" w:cs="宋体"/>
                <w:sz w:val="18"/>
                <w:szCs w:val="18"/>
              </w:rPr>
              <w:t>主题文案创意编辑、撰写；</w:t>
            </w:r>
          </w:p>
          <w:p w14:paraId="328DFDA2">
            <w:pPr>
              <w:adjustRightInd w:val="0"/>
              <w:snapToGrid w:val="0"/>
              <w:spacing w:line="276" w:lineRule="auto"/>
              <w:rPr>
                <w:rFonts w:asciiTheme="minorEastAsia" w:hAnsiTheme="minorEastAsia" w:eastAsiaTheme="minorEastAsia"/>
                <w:bCs/>
                <w:sz w:val="18"/>
                <w:szCs w:val="18"/>
              </w:rPr>
            </w:pPr>
            <w:r>
              <w:rPr>
                <w:rFonts w:hint="eastAsia" w:ascii="宋体" w:hAnsi="宋体"/>
                <w:sz w:val="18"/>
                <w:szCs w:val="18"/>
              </w:rPr>
              <w:t>（6）</w:t>
            </w:r>
            <w:r>
              <w:rPr>
                <w:rFonts w:hint="eastAsia" w:ascii="宋体" w:hAnsi="宋体" w:cs="宋体"/>
                <w:sz w:val="18"/>
                <w:szCs w:val="18"/>
              </w:rPr>
              <w:t>主题文案网络平台的发布及效果跟踪。</w:t>
            </w:r>
          </w:p>
        </w:tc>
        <w:tc>
          <w:tcPr>
            <w:tcW w:w="2484" w:type="dxa"/>
          </w:tcPr>
          <w:p w14:paraId="2FC80230">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（1）教学条件：授课主要在机房实训室，网络良好。</w:t>
            </w:r>
          </w:p>
          <w:p w14:paraId="4B83D924">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（2）教学方法：坚持以学生为中心，结合教师示范、学生练习、任务驱动等多种教学手段，同时融入课程思政，将立德树人贯穿始终。</w:t>
            </w:r>
          </w:p>
          <w:p w14:paraId="25D3ADD5">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（3）师资要求：担任本课程的教师应该具备较强的文字功底，具备良好的文学修养，具有创意策划的能力。</w:t>
            </w:r>
          </w:p>
          <w:p w14:paraId="76960856">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0E58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08A82989">
            <w:pPr>
              <w:adjustRightInd w:val="0"/>
              <w:snapToGrid w:val="0"/>
              <w:spacing w:line="276" w:lineRule="auto"/>
              <w:rPr>
                <w:rFonts w:asciiTheme="minorEastAsia" w:hAnsiTheme="minorEastAsia" w:eastAsiaTheme="minorEastAsia"/>
                <w:bCs/>
                <w:sz w:val="18"/>
                <w:szCs w:val="18"/>
              </w:rPr>
            </w:pPr>
            <w:r>
              <w:rPr>
                <w:rFonts w:hint="eastAsia" w:ascii="宋体" w:hAnsi="宋体" w:cs="宋体"/>
                <w:sz w:val="18"/>
                <w:szCs w:val="18"/>
              </w:rPr>
              <w:t>搜索引擎营销</w:t>
            </w:r>
            <w:r>
              <w:rPr>
                <w:rFonts w:hint="eastAsia" w:asciiTheme="minorEastAsia" w:hAnsiTheme="minorEastAsia" w:eastAsiaTheme="minorEastAsia"/>
                <w:bCs/>
                <w:sz w:val="18"/>
                <w:szCs w:val="18"/>
              </w:rPr>
              <w:t>★</w:t>
            </w:r>
          </w:p>
        </w:tc>
        <w:tc>
          <w:tcPr>
            <w:tcW w:w="3119" w:type="dxa"/>
          </w:tcPr>
          <w:p w14:paraId="3CA997B8">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4EC62225">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培养学生创新思维，培养学生洞察客户需求的能力，培养学生团队协作精神。</w:t>
            </w:r>
          </w:p>
          <w:p w14:paraId="54A8F0A4">
            <w:pPr>
              <w:adjustRightInd w:val="0"/>
              <w:snapToGrid w:val="0"/>
              <w:spacing w:line="276" w:lineRule="auto"/>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3EDCE00E">
            <w:pPr>
              <w:adjustRightInd w:val="0"/>
              <w:snapToGrid w:val="0"/>
              <w:spacing w:line="276" w:lineRule="auto"/>
              <w:rPr>
                <w:rFonts w:ascii="宋体" w:hAnsi="宋体"/>
                <w:sz w:val="18"/>
                <w:szCs w:val="18"/>
              </w:rPr>
            </w:pPr>
            <w:r>
              <w:rPr>
                <w:rFonts w:hint="eastAsia" w:ascii="宋体" w:hAnsi="宋体"/>
                <w:sz w:val="18"/>
                <w:szCs w:val="18"/>
              </w:rPr>
              <w:t>通过本课程的学习，学生能够掌握搜索引擎的基本原理、优化思路和技术手段，能够使用搜索引擎快速查找资源，学会使用搜索引擎优化技术应用到网站规划中，培养学生SEO网页优化的实践能力。</w:t>
            </w:r>
          </w:p>
          <w:p w14:paraId="1CEBD74C">
            <w:pPr>
              <w:adjustRightInd w:val="0"/>
              <w:snapToGrid w:val="0"/>
              <w:spacing w:line="276" w:lineRule="auto"/>
              <w:rPr>
                <w:rFonts w:ascii="宋体" w:hAnsi="宋体"/>
                <w:b/>
                <w:bCs/>
                <w:sz w:val="18"/>
                <w:szCs w:val="18"/>
              </w:rPr>
            </w:pPr>
            <w:r>
              <w:rPr>
                <w:rFonts w:hint="eastAsia" w:ascii="宋体" w:hAnsi="宋体"/>
                <w:b/>
                <w:bCs/>
                <w:sz w:val="18"/>
                <w:szCs w:val="18"/>
              </w:rPr>
              <w:t>能力目标：</w:t>
            </w:r>
          </w:p>
          <w:p w14:paraId="04D76914">
            <w:pPr>
              <w:adjustRightInd w:val="0"/>
              <w:snapToGrid w:val="0"/>
              <w:spacing w:line="276" w:lineRule="auto"/>
              <w:rPr>
                <w:rFonts w:ascii="宋体" w:hAnsi="宋体"/>
                <w:sz w:val="18"/>
                <w:szCs w:val="18"/>
              </w:rPr>
            </w:pPr>
            <w:r>
              <w:rPr>
                <w:rFonts w:hint="eastAsia" w:asciiTheme="minorEastAsia" w:hAnsiTheme="minorEastAsia" w:eastAsiaTheme="minorEastAsia" w:cstheme="minorEastAsia"/>
                <w:sz w:val="18"/>
                <w:szCs w:val="18"/>
              </w:rPr>
              <w:t>能进行关键词优化，能进行页面优化，具备搜索引擎营销能力。</w:t>
            </w:r>
          </w:p>
        </w:tc>
        <w:tc>
          <w:tcPr>
            <w:tcW w:w="2126" w:type="dxa"/>
          </w:tcPr>
          <w:p w14:paraId="15228C3A">
            <w:pPr>
              <w:adjustRightInd w:val="0"/>
              <w:snapToGrid w:val="0"/>
              <w:spacing w:line="276" w:lineRule="auto"/>
              <w:rPr>
                <w:rFonts w:ascii="宋体" w:hAnsi="宋体"/>
                <w:sz w:val="18"/>
                <w:szCs w:val="18"/>
              </w:rPr>
            </w:pPr>
            <w:r>
              <w:rPr>
                <w:rFonts w:hint="eastAsia" w:ascii="宋体" w:hAnsi="宋体"/>
                <w:sz w:val="18"/>
                <w:szCs w:val="18"/>
              </w:rPr>
              <w:t>（1）搜索引擎优化概述；</w:t>
            </w:r>
          </w:p>
          <w:p w14:paraId="3FB55E43">
            <w:pPr>
              <w:adjustRightInd w:val="0"/>
              <w:snapToGrid w:val="0"/>
              <w:spacing w:line="276" w:lineRule="auto"/>
              <w:rPr>
                <w:rFonts w:ascii="宋体" w:hAnsi="宋体"/>
                <w:sz w:val="18"/>
                <w:szCs w:val="18"/>
              </w:rPr>
            </w:pPr>
            <w:r>
              <w:rPr>
                <w:rFonts w:hint="eastAsia" w:ascii="宋体" w:hAnsi="宋体"/>
                <w:sz w:val="18"/>
                <w:szCs w:val="18"/>
              </w:rPr>
              <w:t>（2）搜索引擎工作原理；</w:t>
            </w:r>
          </w:p>
          <w:p w14:paraId="1ADAD939">
            <w:pPr>
              <w:adjustRightInd w:val="0"/>
              <w:snapToGrid w:val="0"/>
              <w:spacing w:line="276" w:lineRule="auto"/>
              <w:rPr>
                <w:rFonts w:ascii="宋体" w:hAnsi="宋体"/>
                <w:sz w:val="18"/>
                <w:szCs w:val="18"/>
              </w:rPr>
            </w:pPr>
            <w:r>
              <w:rPr>
                <w:rFonts w:hint="eastAsia" w:ascii="宋体" w:hAnsi="宋体"/>
                <w:sz w:val="18"/>
                <w:szCs w:val="18"/>
              </w:rPr>
              <w:t>（3）快速搭建网站；</w:t>
            </w:r>
          </w:p>
          <w:p w14:paraId="57714329">
            <w:pPr>
              <w:adjustRightInd w:val="0"/>
              <w:snapToGrid w:val="0"/>
              <w:spacing w:line="276" w:lineRule="auto"/>
              <w:rPr>
                <w:rFonts w:ascii="宋体" w:hAnsi="宋体"/>
                <w:sz w:val="18"/>
                <w:szCs w:val="18"/>
              </w:rPr>
            </w:pPr>
            <w:r>
              <w:rPr>
                <w:rFonts w:hint="eastAsia" w:ascii="宋体" w:hAnsi="宋体"/>
                <w:sz w:val="18"/>
                <w:szCs w:val="18"/>
              </w:rPr>
              <w:t>（4）确定关键词（关键词简介、确定主关键词、核心关键词）、挖掘关键词、部署关键词；</w:t>
            </w:r>
          </w:p>
          <w:p w14:paraId="280DE65D">
            <w:pPr>
              <w:adjustRightInd w:val="0"/>
              <w:snapToGrid w:val="0"/>
              <w:spacing w:line="276" w:lineRule="auto"/>
              <w:rPr>
                <w:rFonts w:ascii="宋体" w:hAnsi="宋体"/>
                <w:sz w:val="18"/>
                <w:szCs w:val="18"/>
              </w:rPr>
            </w:pPr>
            <w:r>
              <w:rPr>
                <w:rFonts w:hint="eastAsia" w:ascii="宋体" w:hAnsi="宋体"/>
                <w:sz w:val="18"/>
                <w:szCs w:val="18"/>
              </w:rPr>
              <w:t>（5）页面优化；</w:t>
            </w:r>
          </w:p>
          <w:p w14:paraId="57504EBD">
            <w:pPr>
              <w:adjustRightInd w:val="0"/>
              <w:snapToGrid w:val="0"/>
              <w:spacing w:line="276" w:lineRule="auto"/>
              <w:rPr>
                <w:rFonts w:ascii="宋体" w:hAnsi="宋体"/>
                <w:sz w:val="18"/>
                <w:szCs w:val="18"/>
              </w:rPr>
            </w:pPr>
            <w:r>
              <w:rPr>
                <w:rFonts w:hint="eastAsia" w:ascii="宋体" w:hAnsi="宋体"/>
                <w:sz w:val="18"/>
                <w:szCs w:val="18"/>
              </w:rPr>
              <w:t>（6）链接简介（内部链接优化、外部链接优化）.</w:t>
            </w:r>
          </w:p>
        </w:tc>
        <w:tc>
          <w:tcPr>
            <w:tcW w:w="2484" w:type="dxa"/>
          </w:tcPr>
          <w:p w14:paraId="20840547">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（1）教学条件：授课主要在机房实训室，网络信号良好。</w:t>
            </w:r>
          </w:p>
          <w:p w14:paraId="5AD02C53">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w:t>
            </w:r>
            <w:r>
              <w:rPr>
                <w:rFonts w:hint="eastAsia" w:ascii="宋体" w:hAnsi="宋体"/>
                <w:sz w:val="18"/>
                <w:szCs w:val="18"/>
              </w:rPr>
              <w:t>基于搜索引擎工作岗位任务安排教学内容，</w:t>
            </w:r>
            <w:r>
              <w:rPr>
                <w:rFonts w:hint="eastAsia" w:asciiTheme="minorEastAsia" w:hAnsiTheme="minorEastAsia" w:eastAsiaTheme="minorEastAsia" w:cstheme="minorEastAsia"/>
                <w:sz w:val="18"/>
                <w:szCs w:val="18"/>
              </w:rPr>
              <w:t>结合教师示范、</w:t>
            </w:r>
            <w:r>
              <w:rPr>
                <w:rFonts w:hint="eastAsia" w:ascii="宋体" w:hAnsi="宋体"/>
                <w:sz w:val="18"/>
                <w:szCs w:val="18"/>
              </w:rPr>
              <w:t>情境教学、模拟演练</w:t>
            </w:r>
            <w:r>
              <w:rPr>
                <w:rFonts w:hint="eastAsia" w:asciiTheme="minorEastAsia" w:hAnsiTheme="minorEastAsia" w:eastAsiaTheme="minorEastAsia" w:cstheme="minorEastAsia"/>
                <w:sz w:val="18"/>
                <w:szCs w:val="18"/>
              </w:rPr>
              <w:t>等多种教学手段，同时融入课程思政，将立德树人贯穿始终。</w:t>
            </w:r>
          </w:p>
          <w:p w14:paraId="4C9B9D62">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（3）师资要求：担任本课程的教师应该具备扎实的理论基础，具备较强的计算机操作能力，具有SEO检测与优化能力。</w:t>
            </w:r>
          </w:p>
          <w:p w14:paraId="2560CC88">
            <w:pPr>
              <w:rPr>
                <w:rFonts w:asciiTheme="minorEastAsia" w:hAnsiTheme="minorEastAsia" w:eastAsiaTheme="minorEastAsia"/>
                <w:bCs/>
                <w:sz w:val="18"/>
                <w:szCs w:val="18"/>
              </w:rPr>
            </w:pPr>
            <w:r>
              <w:rPr>
                <w:rFonts w:hint="eastAsia" w:asciiTheme="minorEastAsia" w:hAnsiTheme="minorEastAsia" w:eastAsiaTheme="minorEastAsia" w:cstheme="minorEastAsia"/>
                <w:sz w:val="18"/>
                <w:szCs w:val="18"/>
              </w:rPr>
              <w:t>（4）课程考核：采用过程考核与结果考核相结合。过程考核占总成绩的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0%，期末考核占总成绩的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r w14:paraId="159E7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42302625">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客户服务与管理★</w:t>
            </w:r>
          </w:p>
        </w:tc>
        <w:tc>
          <w:tcPr>
            <w:tcW w:w="3119" w:type="dxa"/>
          </w:tcPr>
          <w:p w14:paraId="6098FAF0">
            <w:pPr>
              <w:adjustRightInd w:val="0"/>
              <w:snapToGrid w:val="0"/>
              <w:spacing w:line="276" w:lineRule="auto"/>
              <w:rPr>
                <w:rFonts w:ascii="宋体" w:hAnsi="宋体"/>
                <w:b/>
                <w:bCs/>
                <w:sz w:val="18"/>
                <w:szCs w:val="18"/>
              </w:rPr>
            </w:pPr>
            <w:r>
              <w:rPr>
                <w:rFonts w:hint="eastAsia" w:ascii="宋体" w:hAnsi="宋体"/>
                <w:b/>
                <w:bCs/>
                <w:sz w:val="18"/>
                <w:szCs w:val="18"/>
              </w:rPr>
              <w:t>素质目标：</w:t>
            </w:r>
          </w:p>
          <w:p w14:paraId="2822972E">
            <w:pPr>
              <w:adjustRightInd w:val="0"/>
              <w:snapToGrid w:val="0"/>
              <w:spacing w:line="276" w:lineRule="auto"/>
              <w:rPr>
                <w:rFonts w:ascii="宋体" w:hAnsi="宋体"/>
                <w:sz w:val="18"/>
                <w:szCs w:val="18"/>
              </w:rPr>
            </w:pPr>
            <w:r>
              <w:rPr>
                <w:rFonts w:hint="eastAsia" w:ascii="宋体" w:hAnsi="宋体"/>
                <w:sz w:val="18"/>
                <w:szCs w:val="18"/>
              </w:rPr>
              <w:t>培养学生团队协作与沟通交流</w:t>
            </w:r>
          </w:p>
          <w:p w14:paraId="202427B0">
            <w:pPr>
              <w:adjustRightInd w:val="0"/>
              <w:snapToGrid w:val="0"/>
              <w:spacing w:line="276" w:lineRule="auto"/>
              <w:rPr>
                <w:rFonts w:ascii="宋体" w:hAnsi="宋体"/>
                <w:sz w:val="18"/>
                <w:szCs w:val="18"/>
              </w:rPr>
            </w:pPr>
            <w:r>
              <w:rPr>
                <w:rFonts w:hint="eastAsia" w:ascii="宋体" w:hAnsi="宋体"/>
                <w:sz w:val="18"/>
                <w:szCs w:val="18"/>
              </w:rPr>
              <w:t>能力，培养学生的应变能力及分析问题与处理问题的能力。</w:t>
            </w:r>
          </w:p>
          <w:p w14:paraId="167E27EC">
            <w:pPr>
              <w:adjustRightInd w:val="0"/>
              <w:snapToGrid w:val="0"/>
              <w:spacing w:line="276" w:lineRule="auto"/>
              <w:rPr>
                <w:rFonts w:ascii="宋体" w:hAnsi="宋体"/>
                <w:b/>
                <w:bCs/>
                <w:sz w:val="18"/>
                <w:szCs w:val="18"/>
              </w:rPr>
            </w:pPr>
            <w:r>
              <w:rPr>
                <w:rFonts w:hint="eastAsia" w:ascii="宋体" w:hAnsi="宋体"/>
                <w:b/>
                <w:bCs/>
                <w:sz w:val="18"/>
                <w:szCs w:val="18"/>
              </w:rPr>
              <w:t>知识目标：</w:t>
            </w:r>
          </w:p>
          <w:p w14:paraId="5DA8E228">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通过本课程的学习，学生能够掌握客户服务的内涵，掌握优质客户服务的要素，明确目标客户识别、沟通的方法，异议处理的途径及客户关系管理内涵。</w:t>
            </w:r>
          </w:p>
          <w:p w14:paraId="4696C56A">
            <w:pPr>
              <w:adjustRightInd w:val="0"/>
              <w:snapToGrid w:val="0"/>
              <w:spacing w:line="276" w:lineRule="auto"/>
              <w:rPr>
                <w:rFonts w:ascii="宋体" w:hAnsi="宋体"/>
                <w:b/>
                <w:bCs/>
                <w:sz w:val="18"/>
                <w:szCs w:val="18"/>
              </w:rPr>
            </w:pPr>
            <w:r>
              <w:rPr>
                <w:rFonts w:hint="eastAsia" w:ascii="宋体" w:hAnsi="宋体"/>
                <w:b/>
                <w:bCs/>
                <w:sz w:val="18"/>
                <w:szCs w:val="18"/>
              </w:rPr>
              <w:t>能力目标：</w:t>
            </w:r>
          </w:p>
          <w:p w14:paraId="763DF63C">
            <w:pPr>
              <w:rPr>
                <w:rFonts w:asciiTheme="minorEastAsia" w:hAnsiTheme="minorEastAsia" w:eastAsiaTheme="minorEastAsia"/>
                <w:bCs/>
                <w:sz w:val="18"/>
                <w:szCs w:val="18"/>
              </w:rPr>
            </w:pPr>
            <w:r>
              <w:rPr>
                <w:rFonts w:hint="eastAsia" w:asciiTheme="minorEastAsia" w:hAnsiTheme="minorEastAsia" w:eastAsiaTheme="minorEastAsia"/>
                <w:bCs/>
                <w:sz w:val="18"/>
                <w:szCs w:val="18"/>
              </w:rPr>
              <w:t>能进行客户需求分析，能进行客户异议处理，能进行客户分级管理，能进行客户关系维护。</w:t>
            </w:r>
          </w:p>
        </w:tc>
        <w:tc>
          <w:tcPr>
            <w:tcW w:w="2126" w:type="dxa"/>
          </w:tcPr>
          <w:p w14:paraId="0E75958F">
            <w:pPr>
              <w:adjustRightInd w:val="0"/>
              <w:snapToGrid w:val="0"/>
              <w:spacing w:line="276" w:lineRule="auto"/>
              <w:rPr>
                <w:rFonts w:asciiTheme="minorEastAsia" w:hAnsiTheme="minorEastAsia" w:eastAsiaTheme="minorEastAsia"/>
                <w:bCs/>
                <w:sz w:val="18"/>
                <w:szCs w:val="18"/>
              </w:rPr>
            </w:pPr>
            <w:r>
              <w:rPr>
                <w:rFonts w:hint="eastAsia" w:ascii="宋体" w:hAnsi="宋体"/>
                <w:sz w:val="18"/>
                <w:szCs w:val="18"/>
              </w:rPr>
              <w:t>（1）</w:t>
            </w:r>
            <w:r>
              <w:rPr>
                <w:rFonts w:hint="eastAsia" w:asciiTheme="minorEastAsia" w:hAnsiTheme="minorEastAsia" w:eastAsiaTheme="minorEastAsia"/>
                <w:bCs/>
                <w:sz w:val="18"/>
                <w:szCs w:val="18"/>
              </w:rPr>
              <w:t>客户服务的内涵及优质客户服务的要素；</w:t>
            </w:r>
          </w:p>
          <w:p w14:paraId="053B68A3">
            <w:pPr>
              <w:adjustRightInd w:val="0"/>
              <w:snapToGrid w:val="0"/>
              <w:spacing w:line="276" w:lineRule="auto"/>
              <w:rPr>
                <w:rFonts w:asciiTheme="minorEastAsia" w:hAnsiTheme="minorEastAsia" w:eastAsiaTheme="minorEastAsia"/>
                <w:bCs/>
                <w:sz w:val="18"/>
                <w:szCs w:val="18"/>
              </w:rPr>
            </w:pPr>
            <w:r>
              <w:rPr>
                <w:rFonts w:hint="eastAsia" w:ascii="宋体" w:hAnsi="宋体"/>
                <w:sz w:val="18"/>
                <w:szCs w:val="18"/>
              </w:rPr>
              <w:t>（2）</w:t>
            </w:r>
            <w:r>
              <w:rPr>
                <w:rFonts w:hint="eastAsia" w:asciiTheme="minorEastAsia" w:hAnsiTheme="minorEastAsia" w:eastAsiaTheme="minorEastAsia"/>
                <w:bCs/>
                <w:sz w:val="18"/>
                <w:szCs w:val="18"/>
              </w:rPr>
              <w:t>目标客户的识别；</w:t>
            </w:r>
          </w:p>
          <w:p w14:paraId="17079479">
            <w:pPr>
              <w:adjustRightInd w:val="0"/>
              <w:snapToGrid w:val="0"/>
              <w:spacing w:line="276" w:lineRule="auto"/>
              <w:rPr>
                <w:rFonts w:asciiTheme="minorEastAsia" w:hAnsiTheme="minorEastAsia" w:eastAsiaTheme="minorEastAsia"/>
                <w:bCs/>
                <w:sz w:val="18"/>
                <w:szCs w:val="18"/>
              </w:rPr>
            </w:pPr>
            <w:r>
              <w:rPr>
                <w:rFonts w:hint="eastAsia" w:ascii="宋体" w:hAnsi="宋体"/>
                <w:sz w:val="18"/>
                <w:szCs w:val="18"/>
              </w:rPr>
              <w:t>（3）</w:t>
            </w:r>
            <w:r>
              <w:rPr>
                <w:rFonts w:hint="eastAsia" w:asciiTheme="minorEastAsia" w:hAnsiTheme="minorEastAsia" w:eastAsiaTheme="minorEastAsia"/>
                <w:bCs/>
                <w:sz w:val="18"/>
                <w:szCs w:val="18"/>
              </w:rPr>
              <w:t>客户有效沟通知识；</w:t>
            </w:r>
          </w:p>
          <w:p w14:paraId="0F7FA6F0">
            <w:pPr>
              <w:adjustRightInd w:val="0"/>
              <w:snapToGrid w:val="0"/>
              <w:spacing w:line="276" w:lineRule="auto"/>
              <w:rPr>
                <w:rFonts w:asciiTheme="minorEastAsia" w:hAnsiTheme="minorEastAsia" w:eastAsiaTheme="minorEastAsia"/>
                <w:bCs/>
                <w:sz w:val="18"/>
                <w:szCs w:val="18"/>
              </w:rPr>
            </w:pPr>
            <w:r>
              <w:rPr>
                <w:rFonts w:hint="eastAsia" w:ascii="宋体" w:hAnsi="宋体"/>
                <w:sz w:val="18"/>
                <w:szCs w:val="18"/>
              </w:rPr>
              <w:t>（4）</w:t>
            </w:r>
            <w:r>
              <w:rPr>
                <w:rFonts w:hint="eastAsia" w:asciiTheme="minorEastAsia" w:hAnsiTheme="minorEastAsia" w:eastAsiaTheme="minorEastAsia"/>
                <w:bCs/>
                <w:sz w:val="18"/>
                <w:szCs w:val="18"/>
              </w:rPr>
              <w:t>客户异议处理知识；</w:t>
            </w:r>
          </w:p>
          <w:p w14:paraId="7C37010A">
            <w:pPr>
              <w:adjustRightInd w:val="0"/>
              <w:snapToGrid w:val="0"/>
              <w:spacing w:line="276" w:lineRule="auto"/>
              <w:rPr>
                <w:rFonts w:asciiTheme="minorEastAsia" w:hAnsiTheme="minorEastAsia" w:eastAsiaTheme="minorEastAsia"/>
                <w:bCs/>
                <w:sz w:val="18"/>
                <w:szCs w:val="18"/>
              </w:rPr>
            </w:pPr>
            <w:r>
              <w:rPr>
                <w:rFonts w:hint="eastAsia" w:ascii="宋体" w:hAnsi="宋体"/>
                <w:sz w:val="18"/>
                <w:szCs w:val="18"/>
              </w:rPr>
              <w:t>（5）</w:t>
            </w:r>
            <w:r>
              <w:rPr>
                <w:rFonts w:hint="eastAsia" w:asciiTheme="minorEastAsia" w:hAnsiTheme="minorEastAsia" w:eastAsiaTheme="minorEastAsia"/>
                <w:bCs/>
                <w:sz w:val="18"/>
                <w:szCs w:val="18"/>
              </w:rPr>
              <w:t>客户关系管理系统的内涵及框架。</w:t>
            </w:r>
          </w:p>
          <w:p w14:paraId="591FDCE6">
            <w:pPr>
              <w:adjustRightInd w:val="0"/>
              <w:snapToGrid w:val="0"/>
              <w:spacing w:line="276" w:lineRule="auto"/>
              <w:rPr>
                <w:rFonts w:asciiTheme="minorEastAsia" w:hAnsiTheme="minorEastAsia" w:eastAsiaTheme="minorEastAsia"/>
                <w:bCs/>
                <w:sz w:val="18"/>
                <w:szCs w:val="18"/>
              </w:rPr>
            </w:pPr>
          </w:p>
        </w:tc>
        <w:tc>
          <w:tcPr>
            <w:tcW w:w="2484" w:type="dxa"/>
          </w:tcPr>
          <w:p w14:paraId="352AE750">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（1）教学条件：授课主要在机房实训室，网络信号良好。</w:t>
            </w:r>
          </w:p>
          <w:p w14:paraId="1739DF48">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w:t>
            </w:r>
            <w:r>
              <w:rPr>
                <w:rFonts w:hint="eastAsia" w:ascii="宋体" w:hAnsi="宋体"/>
                <w:sz w:val="18"/>
                <w:szCs w:val="18"/>
              </w:rPr>
              <w:t>基于网络客服工作过程安排教学任务，</w:t>
            </w:r>
            <w:r>
              <w:rPr>
                <w:rFonts w:hint="eastAsia" w:asciiTheme="minorEastAsia" w:hAnsiTheme="minorEastAsia" w:eastAsiaTheme="minorEastAsia" w:cstheme="minorEastAsia"/>
                <w:sz w:val="18"/>
                <w:szCs w:val="18"/>
              </w:rPr>
              <w:t>结合教师示范、</w:t>
            </w:r>
            <w:r>
              <w:rPr>
                <w:rFonts w:hint="eastAsia" w:ascii="宋体" w:hAnsi="宋体"/>
                <w:sz w:val="18"/>
                <w:szCs w:val="18"/>
              </w:rPr>
              <w:t>情境教学、模拟演练</w:t>
            </w:r>
            <w:r>
              <w:rPr>
                <w:rFonts w:hint="eastAsia" w:asciiTheme="minorEastAsia" w:hAnsiTheme="minorEastAsia" w:eastAsiaTheme="minorEastAsia" w:cstheme="minorEastAsia"/>
                <w:sz w:val="18"/>
                <w:szCs w:val="18"/>
              </w:rPr>
              <w:t>等多种教学手段，同时融入课程思政，将立德树人贯穿始终。</w:t>
            </w:r>
          </w:p>
          <w:p w14:paraId="3A3988B3">
            <w:pPr>
              <w:adjustRightInd w:val="0"/>
              <w:snapToGrid w:val="0"/>
              <w:spacing w:line="276" w:lineRule="auto"/>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（3）师资要求：担任本课程的教师应该具备扎实的理论基础，具备较强的沟通协调能力，具备突发事件处理及解决能力。</w:t>
            </w:r>
          </w:p>
          <w:p w14:paraId="38E5ECEF">
            <w:pPr>
              <w:adjustRightInd w:val="0"/>
              <w:snapToGrid w:val="0"/>
              <w:spacing w:line="276" w:lineRule="auto"/>
              <w:rPr>
                <w:rFonts w:asciiTheme="minorEastAsia" w:hAnsiTheme="minorEastAsia" w:eastAsiaTheme="minorEastAsia"/>
                <w:bCs/>
                <w:sz w:val="18"/>
                <w:szCs w:val="18"/>
              </w:rPr>
            </w:pPr>
            <w:r>
              <w:rPr>
                <w:rFonts w:hint="eastAsia" w:asciiTheme="minorEastAsia" w:hAnsiTheme="minorEastAsia" w:eastAsiaTheme="minorEastAsia" w:cstheme="minorEastAsia"/>
                <w:sz w:val="18"/>
                <w:szCs w:val="18"/>
              </w:rPr>
              <w:t>（4）课程考核：采用过程考核与结果考核相结合。过程考核占总成绩的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0%，期末考核占总成绩的</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r w14:paraId="454A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14:paraId="288ECC80">
            <w:pPr>
              <w:rPr>
                <w:rFonts w:ascii="宋体" w:hAnsi="宋体" w:cs="宋体"/>
                <w:sz w:val="18"/>
                <w:szCs w:val="18"/>
              </w:rPr>
            </w:pPr>
            <w:r>
              <w:rPr>
                <w:rFonts w:hint="eastAsia" w:asciiTheme="minorEastAsia" w:hAnsiTheme="minorEastAsia" w:eastAsiaTheme="minorEastAsia"/>
                <w:bCs/>
                <w:sz w:val="18"/>
                <w:szCs w:val="18"/>
              </w:rPr>
              <w:t>市场调查与预测</w:t>
            </w:r>
          </w:p>
        </w:tc>
        <w:tc>
          <w:tcPr>
            <w:tcW w:w="3119" w:type="dxa"/>
          </w:tcPr>
          <w:p w14:paraId="1E66A26C">
            <w:pPr>
              <w:snapToGrid w:val="0"/>
              <w:rPr>
                <w:rFonts w:ascii="宋体" w:hAnsi="宋体"/>
                <w:b/>
                <w:bCs/>
                <w:color w:val="000000"/>
                <w:sz w:val="18"/>
                <w:szCs w:val="18"/>
              </w:rPr>
            </w:pPr>
            <w:r>
              <w:rPr>
                <w:rFonts w:hint="eastAsia" w:ascii="宋体" w:hAnsi="宋体"/>
                <w:b/>
                <w:bCs/>
                <w:color w:val="000000"/>
                <w:sz w:val="18"/>
                <w:szCs w:val="18"/>
              </w:rPr>
              <w:t>素质目标：</w:t>
            </w:r>
          </w:p>
          <w:p w14:paraId="4B639BA9">
            <w:pPr>
              <w:snapToGrid w:val="0"/>
              <w:rPr>
                <w:rFonts w:ascii="宋体" w:hAnsi="宋体"/>
                <w:color w:val="000000"/>
                <w:sz w:val="18"/>
                <w:szCs w:val="18"/>
              </w:rPr>
            </w:pPr>
            <w:r>
              <w:rPr>
                <w:rFonts w:hint="eastAsia" w:ascii="宋体" w:hAnsi="宋体"/>
                <w:color w:val="000000"/>
                <w:sz w:val="18"/>
                <w:szCs w:val="18"/>
              </w:rPr>
              <w:t>培养学生团队分工与合作的意识，培养学生计划、组织、决策、执行等职业素养。</w:t>
            </w:r>
          </w:p>
          <w:p w14:paraId="70F48231">
            <w:pPr>
              <w:snapToGrid w:val="0"/>
              <w:rPr>
                <w:rFonts w:ascii="宋体" w:hAnsi="宋体"/>
                <w:b/>
                <w:bCs/>
                <w:color w:val="000000"/>
                <w:sz w:val="18"/>
                <w:szCs w:val="18"/>
              </w:rPr>
            </w:pPr>
            <w:r>
              <w:rPr>
                <w:rFonts w:hint="eastAsia" w:ascii="宋体" w:hAnsi="宋体"/>
                <w:b/>
                <w:bCs/>
                <w:color w:val="000000"/>
                <w:sz w:val="18"/>
                <w:szCs w:val="18"/>
              </w:rPr>
              <w:t>知识目标：</w:t>
            </w:r>
          </w:p>
          <w:p w14:paraId="2EF4BBDF">
            <w:pPr>
              <w:snapToGrid w:val="0"/>
              <w:rPr>
                <w:rFonts w:ascii="宋体" w:hAnsi="宋体"/>
                <w:color w:val="000000"/>
                <w:sz w:val="18"/>
                <w:szCs w:val="18"/>
              </w:rPr>
            </w:pPr>
            <w:r>
              <w:rPr>
                <w:rFonts w:hint="eastAsia" w:ascii="宋体" w:hAnsi="宋体"/>
                <w:color w:val="000000"/>
                <w:sz w:val="18"/>
                <w:szCs w:val="18"/>
              </w:rPr>
              <w:t>通过本课程的学习，学生能够掌握市场调查与预测的基本理论知识，掌握多种调查方法及调查资料的整理；掌握市场预测方法及调查报告撰写规范、格式及内容。</w:t>
            </w:r>
          </w:p>
          <w:p w14:paraId="4DE3CA87">
            <w:pPr>
              <w:snapToGrid w:val="0"/>
              <w:rPr>
                <w:rFonts w:ascii="宋体" w:hAnsi="宋体"/>
                <w:b/>
                <w:bCs/>
                <w:color w:val="000000"/>
                <w:sz w:val="18"/>
                <w:szCs w:val="18"/>
              </w:rPr>
            </w:pPr>
            <w:r>
              <w:rPr>
                <w:rFonts w:hint="eastAsia" w:ascii="宋体" w:hAnsi="宋体"/>
                <w:b/>
                <w:bCs/>
                <w:color w:val="000000"/>
                <w:sz w:val="18"/>
                <w:szCs w:val="18"/>
              </w:rPr>
              <w:t>能力目标：</w:t>
            </w:r>
          </w:p>
          <w:p w14:paraId="51DB95E5">
            <w:pPr>
              <w:snapToGrid w:val="0"/>
              <w:rPr>
                <w:rFonts w:asciiTheme="minorEastAsia" w:hAnsiTheme="minorEastAsia" w:eastAsiaTheme="minorEastAsia" w:cstheme="minorEastAsia"/>
                <w:sz w:val="18"/>
                <w:szCs w:val="18"/>
              </w:rPr>
            </w:pPr>
            <w:r>
              <w:rPr>
                <w:rFonts w:hint="eastAsia" w:ascii="宋体" w:hAnsi="宋体"/>
                <w:color w:val="000000"/>
                <w:sz w:val="18"/>
                <w:szCs w:val="18"/>
              </w:rPr>
              <w:t>能够设计市场调查方案，能够有效设计问卷并进行问卷的发放与回收，能够进行市场调查资料的整理和分析并撰写市场调查研究报告。</w:t>
            </w:r>
          </w:p>
        </w:tc>
        <w:tc>
          <w:tcPr>
            <w:tcW w:w="2126" w:type="dxa"/>
          </w:tcPr>
          <w:p w14:paraId="3B2A1343">
            <w:pPr>
              <w:snapToGrid w:val="0"/>
              <w:rPr>
                <w:rFonts w:ascii="宋体" w:hAnsi="宋体"/>
                <w:color w:val="000000"/>
                <w:sz w:val="18"/>
                <w:szCs w:val="18"/>
              </w:rPr>
            </w:pPr>
            <w:r>
              <w:rPr>
                <w:rFonts w:hint="eastAsia" w:ascii="宋体" w:hAnsi="宋体"/>
                <w:color w:val="000000"/>
                <w:sz w:val="18"/>
                <w:szCs w:val="18"/>
              </w:rPr>
              <w:t>（1）市场调查基本理论；</w:t>
            </w:r>
          </w:p>
          <w:p w14:paraId="5E92CBFC">
            <w:pPr>
              <w:snapToGrid w:val="0"/>
              <w:rPr>
                <w:rFonts w:ascii="宋体" w:hAnsi="宋体"/>
                <w:color w:val="000000"/>
                <w:sz w:val="18"/>
                <w:szCs w:val="18"/>
              </w:rPr>
            </w:pPr>
            <w:r>
              <w:rPr>
                <w:rFonts w:hint="eastAsia" w:ascii="宋体" w:hAnsi="宋体"/>
                <w:color w:val="000000"/>
                <w:sz w:val="18"/>
                <w:szCs w:val="18"/>
              </w:rPr>
              <w:t>（2）文案调查；</w:t>
            </w:r>
          </w:p>
          <w:p w14:paraId="66DB4199">
            <w:pPr>
              <w:snapToGrid w:val="0"/>
              <w:rPr>
                <w:rFonts w:ascii="宋体" w:hAnsi="宋体"/>
                <w:color w:val="000000"/>
                <w:sz w:val="18"/>
                <w:szCs w:val="18"/>
              </w:rPr>
            </w:pPr>
            <w:r>
              <w:rPr>
                <w:rFonts w:hint="eastAsia" w:ascii="宋体" w:hAnsi="宋体"/>
                <w:color w:val="000000"/>
                <w:sz w:val="18"/>
                <w:szCs w:val="18"/>
              </w:rPr>
              <w:t>（3）实地调查法；</w:t>
            </w:r>
          </w:p>
          <w:p w14:paraId="18E2D177">
            <w:pPr>
              <w:snapToGrid w:val="0"/>
              <w:rPr>
                <w:rFonts w:ascii="宋体" w:hAnsi="宋体"/>
                <w:color w:val="000000"/>
                <w:sz w:val="18"/>
                <w:szCs w:val="18"/>
              </w:rPr>
            </w:pPr>
            <w:r>
              <w:rPr>
                <w:rFonts w:hint="eastAsia" w:ascii="宋体" w:hAnsi="宋体"/>
                <w:color w:val="000000"/>
                <w:sz w:val="18"/>
                <w:szCs w:val="18"/>
              </w:rPr>
              <w:t>（4）问卷调查；</w:t>
            </w:r>
          </w:p>
          <w:p w14:paraId="135F13C6">
            <w:pPr>
              <w:snapToGrid w:val="0"/>
              <w:rPr>
                <w:rFonts w:ascii="宋体" w:hAnsi="宋体"/>
                <w:color w:val="000000"/>
                <w:sz w:val="18"/>
                <w:szCs w:val="18"/>
              </w:rPr>
            </w:pPr>
            <w:r>
              <w:rPr>
                <w:rFonts w:hint="eastAsia" w:ascii="宋体" w:hAnsi="宋体"/>
                <w:color w:val="000000"/>
                <w:sz w:val="18"/>
                <w:szCs w:val="18"/>
              </w:rPr>
              <w:t>（5）抽样调查；</w:t>
            </w:r>
          </w:p>
          <w:p w14:paraId="272C5CB0">
            <w:pPr>
              <w:snapToGrid w:val="0"/>
              <w:rPr>
                <w:rFonts w:ascii="宋体" w:hAnsi="宋体"/>
                <w:color w:val="000000"/>
                <w:sz w:val="18"/>
                <w:szCs w:val="18"/>
              </w:rPr>
            </w:pPr>
            <w:r>
              <w:rPr>
                <w:rFonts w:hint="eastAsia" w:ascii="宋体" w:hAnsi="宋体"/>
                <w:color w:val="000000"/>
                <w:sz w:val="18"/>
                <w:szCs w:val="18"/>
              </w:rPr>
              <w:t>（6）市场调查资料整理的含义与程序；</w:t>
            </w:r>
          </w:p>
          <w:p w14:paraId="52A361C8">
            <w:pPr>
              <w:snapToGrid w:val="0"/>
              <w:rPr>
                <w:rFonts w:ascii="宋体" w:hAnsi="宋体"/>
                <w:color w:val="000000"/>
                <w:sz w:val="18"/>
                <w:szCs w:val="18"/>
              </w:rPr>
            </w:pPr>
            <w:r>
              <w:rPr>
                <w:rFonts w:hint="eastAsia" w:ascii="宋体" w:hAnsi="宋体"/>
                <w:color w:val="000000"/>
                <w:sz w:val="18"/>
                <w:szCs w:val="18"/>
              </w:rPr>
              <w:t>（7）市场预测的基本原理；</w:t>
            </w:r>
          </w:p>
          <w:p w14:paraId="42C77A4A">
            <w:pPr>
              <w:snapToGrid w:val="0"/>
              <w:rPr>
                <w:rFonts w:ascii="宋体" w:hAnsi="宋体"/>
                <w:color w:val="000000"/>
                <w:sz w:val="18"/>
                <w:szCs w:val="18"/>
              </w:rPr>
            </w:pPr>
            <w:r>
              <w:rPr>
                <w:rFonts w:hint="eastAsia" w:ascii="宋体" w:hAnsi="宋体"/>
                <w:color w:val="000000"/>
                <w:sz w:val="18"/>
                <w:szCs w:val="18"/>
              </w:rPr>
              <w:t>（8）时间序列预测法；</w:t>
            </w:r>
          </w:p>
          <w:p w14:paraId="1F8477E4">
            <w:pPr>
              <w:snapToGrid w:val="0"/>
              <w:rPr>
                <w:rFonts w:ascii="宋体" w:hAnsi="宋体"/>
                <w:color w:val="000000"/>
                <w:sz w:val="18"/>
                <w:szCs w:val="18"/>
              </w:rPr>
            </w:pPr>
            <w:r>
              <w:rPr>
                <w:rFonts w:hint="eastAsia" w:ascii="宋体" w:hAnsi="宋体"/>
                <w:color w:val="000000"/>
                <w:sz w:val="18"/>
                <w:szCs w:val="18"/>
              </w:rPr>
              <w:t>（9）定性预测的方法；</w:t>
            </w:r>
          </w:p>
          <w:p w14:paraId="40BDEDC1">
            <w:pPr>
              <w:snapToGrid w:val="0"/>
              <w:rPr>
                <w:rFonts w:ascii="宋体" w:hAnsi="宋体"/>
                <w:color w:val="000000"/>
                <w:sz w:val="18"/>
                <w:szCs w:val="18"/>
              </w:rPr>
            </w:pPr>
            <w:r>
              <w:rPr>
                <w:rFonts w:hint="eastAsia" w:ascii="宋体" w:hAnsi="宋体"/>
                <w:color w:val="000000"/>
                <w:sz w:val="18"/>
                <w:szCs w:val="18"/>
              </w:rPr>
              <w:t>（10）回归分析预测法；</w:t>
            </w:r>
          </w:p>
          <w:p w14:paraId="3A99484D">
            <w:pPr>
              <w:snapToGrid w:val="0"/>
              <w:rPr>
                <w:rFonts w:asciiTheme="minorEastAsia" w:hAnsiTheme="minorEastAsia" w:eastAsiaTheme="minorEastAsia" w:cstheme="minorEastAsia"/>
                <w:sz w:val="18"/>
                <w:szCs w:val="18"/>
              </w:rPr>
            </w:pPr>
            <w:r>
              <w:rPr>
                <w:rFonts w:hint="eastAsia" w:ascii="宋体" w:hAnsi="宋体"/>
                <w:color w:val="000000"/>
                <w:sz w:val="18"/>
                <w:szCs w:val="18"/>
              </w:rPr>
              <w:t>（11）市场调查报告。</w:t>
            </w:r>
          </w:p>
        </w:tc>
        <w:tc>
          <w:tcPr>
            <w:tcW w:w="2484" w:type="dxa"/>
          </w:tcPr>
          <w:p w14:paraId="510B4339">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3A6F7BEF">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（2）教学方法：坚持以学生为中心，结合案例教学、启发式教学、实操演练等多种教学方法，同时融入课程思政，将立德树人贯穿始终。</w:t>
            </w:r>
          </w:p>
          <w:p w14:paraId="52DFA26C">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（3）师资要求：担任本课程的教师应该具备扎实的专业基础知识和实践经验，能指导学生设计调查方案，撰写调研报告。</w:t>
            </w:r>
          </w:p>
          <w:p w14:paraId="1F604E33">
            <w:pPr>
              <w:snapToGrid w:val="0"/>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2CFA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2F630397">
            <w:pPr>
              <w:adjustRightInd w:val="0"/>
              <w:snapToGrid w:val="0"/>
              <w:spacing w:line="276" w:lineRule="auto"/>
              <w:rPr>
                <w:rFonts w:ascii="宋体" w:hAnsi="宋体" w:cs="宋体"/>
                <w:sz w:val="18"/>
                <w:szCs w:val="18"/>
              </w:rPr>
            </w:pPr>
            <w:r>
              <w:rPr>
                <w:rFonts w:hint="eastAsia" w:ascii="宋体" w:hAnsi="宋体" w:cs="宋体"/>
                <w:color w:val="000000" w:themeColor="text1"/>
                <w:sz w:val="18"/>
                <w:szCs w:val="18"/>
                <w:lang w:val="en-US" w:eastAsia="zh-CN"/>
              </w:rPr>
              <w:t>认识</w:t>
            </w:r>
            <w:r>
              <w:rPr>
                <w:rFonts w:hint="eastAsia" w:ascii="宋体" w:hAnsi="宋体" w:cs="宋体"/>
                <w:color w:val="000000" w:themeColor="text1"/>
                <w:sz w:val="18"/>
                <w:szCs w:val="18"/>
              </w:rPr>
              <w:t>实 习</w:t>
            </w:r>
          </w:p>
        </w:tc>
        <w:tc>
          <w:tcPr>
            <w:tcW w:w="3119" w:type="dxa"/>
          </w:tcPr>
          <w:p w14:paraId="7ECD0E4D">
            <w:pPr>
              <w:snapToGrid w:val="0"/>
              <w:rPr>
                <w:rFonts w:ascii="宋体" w:hAnsi="宋体"/>
                <w:b/>
                <w:bCs/>
                <w:color w:val="000000"/>
                <w:sz w:val="18"/>
                <w:szCs w:val="18"/>
              </w:rPr>
            </w:pPr>
            <w:r>
              <w:rPr>
                <w:rFonts w:hint="eastAsia" w:ascii="宋体" w:hAnsi="宋体"/>
                <w:b/>
                <w:bCs/>
                <w:color w:val="000000"/>
                <w:sz w:val="18"/>
                <w:szCs w:val="18"/>
              </w:rPr>
              <w:t>素质目标：</w:t>
            </w:r>
          </w:p>
          <w:p w14:paraId="784677F4">
            <w:pPr>
              <w:snapToGrid w:val="0"/>
              <w:rPr>
                <w:rFonts w:ascii="宋体" w:hAnsi="宋体"/>
                <w:color w:val="000000"/>
                <w:sz w:val="18"/>
                <w:szCs w:val="18"/>
              </w:rPr>
            </w:pPr>
            <w:r>
              <w:rPr>
                <w:rFonts w:hint="eastAsia" w:ascii="宋体" w:hAnsi="宋体"/>
                <w:color w:val="000000"/>
                <w:sz w:val="18"/>
                <w:szCs w:val="18"/>
              </w:rPr>
              <w:t xml:space="preserve">    提升学生的社会交往能力，团队协作精神，培养学生细致、严谨、负责的工作作风；养成良好的职业素养。</w:t>
            </w:r>
          </w:p>
          <w:p w14:paraId="0262268C">
            <w:pPr>
              <w:snapToGrid w:val="0"/>
              <w:rPr>
                <w:rFonts w:ascii="宋体" w:hAnsi="宋体"/>
                <w:b/>
                <w:bCs/>
                <w:color w:val="000000"/>
                <w:sz w:val="18"/>
                <w:szCs w:val="18"/>
              </w:rPr>
            </w:pPr>
            <w:r>
              <w:rPr>
                <w:rFonts w:hint="eastAsia" w:ascii="宋体" w:hAnsi="宋体"/>
                <w:b/>
                <w:bCs/>
                <w:color w:val="000000"/>
                <w:sz w:val="18"/>
                <w:szCs w:val="18"/>
              </w:rPr>
              <w:t>知识目标：</w:t>
            </w:r>
          </w:p>
          <w:p w14:paraId="61C20460">
            <w:pPr>
              <w:snapToGrid w:val="0"/>
              <w:rPr>
                <w:rFonts w:ascii="宋体" w:hAnsi="宋体"/>
                <w:color w:val="000000"/>
                <w:sz w:val="18"/>
                <w:szCs w:val="18"/>
              </w:rPr>
            </w:pPr>
            <w:r>
              <w:rPr>
                <w:rFonts w:hint="eastAsia" w:ascii="宋体" w:hAnsi="宋体"/>
                <w:color w:val="000000"/>
                <w:sz w:val="18"/>
                <w:szCs w:val="18"/>
              </w:rPr>
              <w:t>通过跟岗实习，学生能了解企业文化，熟悉企业经营环境、经营流程；熟悉工作职责与工作流程。</w:t>
            </w:r>
          </w:p>
          <w:p w14:paraId="14A70B92">
            <w:pPr>
              <w:snapToGrid w:val="0"/>
              <w:rPr>
                <w:rFonts w:ascii="宋体" w:hAnsi="宋体"/>
                <w:b/>
                <w:bCs/>
                <w:color w:val="000000"/>
                <w:sz w:val="18"/>
                <w:szCs w:val="18"/>
              </w:rPr>
            </w:pPr>
            <w:r>
              <w:rPr>
                <w:rFonts w:hint="eastAsia" w:ascii="宋体" w:hAnsi="宋体"/>
                <w:b/>
                <w:bCs/>
                <w:color w:val="000000"/>
                <w:sz w:val="18"/>
                <w:szCs w:val="18"/>
              </w:rPr>
              <w:t>能力目标：</w:t>
            </w:r>
          </w:p>
          <w:p w14:paraId="13B0CBD1">
            <w:pPr>
              <w:snapToGrid w:val="0"/>
              <w:rPr>
                <w:rFonts w:asciiTheme="minorEastAsia" w:hAnsiTheme="minorEastAsia" w:eastAsiaTheme="minorEastAsia" w:cstheme="minorEastAsia"/>
                <w:sz w:val="18"/>
                <w:szCs w:val="18"/>
              </w:rPr>
            </w:pPr>
            <w:r>
              <w:rPr>
                <w:rFonts w:hint="eastAsia" w:ascii="宋体" w:hAnsi="宋体"/>
                <w:color w:val="000000"/>
                <w:sz w:val="18"/>
                <w:szCs w:val="18"/>
              </w:rPr>
              <w:t>能遵守企业的各项规章制度，能掌握跟岗实习岗位主要工作内容，能初步胜任跟岗岗位工作。</w:t>
            </w:r>
          </w:p>
        </w:tc>
        <w:tc>
          <w:tcPr>
            <w:tcW w:w="2126" w:type="dxa"/>
          </w:tcPr>
          <w:p w14:paraId="453FDD6E">
            <w:pPr>
              <w:snapToGrid w:val="0"/>
              <w:rPr>
                <w:rFonts w:ascii="宋体" w:hAnsi="宋体"/>
                <w:color w:val="000000"/>
                <w:sz w:val="18"/>
                <w:szCs w:val="18"/>
              </w:rPr>
            </w:pPr>
            <w:r>
              <w:rPr>
                <w:rFonts w:hint="eastAsia" w:ascii="宋体" w:hAnsi="宋体"/>
                <w:color w:val="000000"/>
                <w:sz w:val="18"/>
                <w:szCs w:val="18"/>
              </w:rPr>
              <w:t>（1）实习动员；</w:t>
            </w:r>
          </w:p>
          <w:p w14:paraId="256FF9D8">
            <w:pPr>
              <w:snapToGrid w:val="0"/>
              <w:rPr>
                <w:rFonts w:ascii="宋体" w:hAnsi="宋体"/>
                <w:color w:val="000000"/>
                <w:sz w:val="18"/>
                <w:szCs w:val="18"/>
              </w:rPr>
            </w:pPr>
            <w:r>
              <w:rPr>
                <w:rFonts w:hint="eastAsia" w:ascii="宋体" w:hAnsi="宋体"/>
                <w:color w:val="000000"/>
                <w:sz w:val="18"/>
                <w:szCs w:val="18"/>
              </w:rPr>
              <w:t>（2）实习政策解读；</w:t>
            </w:r>
          </w:p>
          <w:p w14:paraId="270258A1">
            <w:pPr>
              <w:snapToGrid w:val="0"/>
              <w:rPr>
                <w:rFonts w:ascii="宋体" w:hAnsi="宋体"/>
                <w:color w:val="000000"/>
                <w:sz w:val="18"/>
                <w:szCs w:val="18"/>
              </w:rPr>
            </w:pPr>
            <w:r>
              <w:rPr>
                <w:rFonts w:hint="eastAsia" w:ascii="宋体" w:hAnsi="宋体"/>
                <w:color w:val="000000"/>
                <w:sz w:val="18"/>
                <w:szCs w:val="18"/>
              </w:rPr>
              <w:t>（3）实习过程跟踪与反馈；</w:t>
            </w:r>
          </w:p>
          <w:p w14:paraId="35E90CA8">
            <w:pPr>
              <w:snapToGrid w:val="0"/>
              <w:rPr>
                <w:rFonts w:ascii="宋体" w:hAnsi="宋体"/>
                <w:color w:val="000000"/>
                <w:sz w:val="18"/>
                <w:szCs w:val="18"/>
              </w:rPr>
            </w:pPr>
            <w:r>
              <w:rPr>
                <w:rFonts w:hint="eastAsia" w:ascii="宋体" w:hAnsi="宋体"/>
                <w:color w:val="000000"/>
                <w:sz w:val="18"/>
                <w:szCs w:val="18"/>
              </w:rPr>
              <w:t>（4）实习情况交流总结。</w:t>
            </w:r>
          </w:p>
          <w:p w14:paraId="0DCC5508">
            <w:pPr>
              <w:snapToGrid w:val="0"/>
              <w:rPr>
                <w:rFonts w:ascii="宋体" w:hAnsi="宋体"/>
                <w:color w:val="000000"/>
                <w:sz w:val="18"/>
                <w:szCs w:val="18"/>
              </w:rPr>
            </w:pPr>
          </w:p>
          <w:p w14:paraId="1BD9C857">
            <w:pPr>
              <w:snapToGrid w:val="0"/>
              <w:rPr>
                <w:rFonts w:ascii="宋体" w:hAnsi="宋体"/>
                <w:color w:val="000000"/>
                <w:sz w:val="18"/>
                <w:szCs w:val="18"/>
              </w:rPr>
            </w:pPr>
          </w:p>
          <w:p w14:paraId="42507E30">
            <w:pPr>
              <w:snapToGrid w:val="0"/>
              <w:rPr>
                <w:rFonts w:asciiTheme="minorEastAsia" w:hAnsiTheme="minorEastAsia" w:eastAsiaTheme="minorEastAsia" w:cstheme="minorEastAsia"/>
                <w:sz w:val="18"/>
                <w:szCs w:val="18"/>
              </w:rPr>
            </w:pPr>
          </w:p>
        </w:tc>
        <w:tc>
          <w:tcPr>
            <w:tcW w:w="2484" w:type="dxa"/>
          </w:tcPr>
          <w:p w14:paraId="7D72BF87">
            <w:pPr>
              <w:snapToGrid w:val="0"/>
              <w:rPr>
                <w:rFonts w:ascii="宋体" w:hAnsi="宋体"/>
                <w:color w:val="000000"/>
                <w:sz w:val="18"/>
                <w:szCs w:val="18"/>
              </w:rPr>
            </w:pPr>
            <w:r>
              <w:rPr>
                <w:rFonts w:hint="eastAsia" w:ascii="宋体" w:hAnsi="宋体"/>
                <w:color w:val="000000"/>
                <w:sz w:val="18"/>
                <w:szCs w:val="18"/>
              </w:rPr>
              <w:t>（1）教学条件：实训基地备有电脑。</w:t>
            </w:r>
          </w:p>
          <w:p w14:paraId="554AF24E">
            <w:pPr>
              <w:snapToGrid w:val="0"/>
              <w:rPr>
                <w:rFonts w:ascii="宋体" w:hAnsi="宋体"/>
                <w:color w:val="000000"/>
                <w:sz w:val="18"/>
                <w:szCs w:val="18"/>
              </w:rPr>
            </w:pPr>
            <w:r>
              <w:rPr>
                <w:rFonts w:hint="eastAsia" w:ascii="宋体" w:hAnsi="宋体"/>
                <w:color w:val="000000"/>
                <w:sz w:val="18"/>
                <w:szCs w:val="18"/>
              </w:rPr>
              <w:t>（2）教学方法：坚持以学生为中心，理论联系实践，以实践为载体，提升学生实操运用能力。</w:t>
            </w:r>
          </w:p>
          <w:p w14:paraId="0A1EE2DD">
            <w:pPr>
              <w:snapToGrid w:val="0"/>
              <w:rPr>
                <w:rFonts w:ascii="宋体" w:hAnsi="宋体"/>
                <w:color w:val="000000"/>
                <w:sz w:val="18"/>
                <w:szCs w:val="18"/>
              </w:rPr>
            </w:pPr>
            <w:r>
              <w:rPr>
                <w:rFonts w:hint="eastAsia" w:ascii="宋体" w:hAnsi="宋体"/>
                <w:color w:val="000000"/>
                <w:sz w:val="18"/>
                <w:szCs w:val="18"/>
              </w:rPr>
              <w:t>（3）师资要求：担任跟岗实习的教师应该具备扎实的专业基础知识和丰富的实践经验。</w:t>
            </w:r>
          </w:p>
          <w:p w14:paraId="468E5043">
            <w:pPr>
              <w:snapToGrid w:val="0"/>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w:t>
            </w:r>
          </w:p>
        </w:tc>
      </w:tr>
      <w:tr w14:paraId="29D7D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2775C28E">
            <w:pPr>
              <w:adjustRightInd w:val="0"/>
              <w:snapToGrid w:val="0"/>
              <w:spacing w:line="276" w:lineRule="auto"/>
              <w:rPr>
                <w:rFonts w:ascii="宋体" w:hAnsi="宋体" w:cs="宋体"/>
                <w:sz w:val="18"/>
                <w:szCs w:val="18"/>
              </w:rPr>
            </w:pPr>
            <w:r>
              <w:rPr>
                <w:rFonts w:hint="eastAsia" w:ascii="宋体" w:hAnsi="宋体" w:cs="宋体"/>
                <w:color w:val="000000" w:themeColor="text1"/>
                <w:sz w:val="18"/>
                <w:szCs w:val="18"/>
                <w:lang w:val="en-US" w:eastAsia="zh-CN"/>
              </w:rPr>
              <w:t>岗位</w:t>
            </w:r>
            <w:r>
              <w:rPr>
                <w:rFonts w:hint="eastAsia" w:ascii="宋体" w:hAnsi="宋体" w:cs="宋体"/>
                <w:color w:val="000000" w:themeColor="text1"/>
                <w:sz w:val="18"/>
                <w:szCs w:val="18"/>
              </w:rPr>
              <w:t>实 习</w:t>
            </w:r>
          </w:p>
        </w:tc>
        <w:tc>
          <w:tcPr>
            <w:tcW w:w="3119" w:type="dxa"/>
          </w:tcPr>
          <w:p w14:paraId="37FDC52C">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5B9AE67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培养学生遵守职业道德规范，培养学生严谨细致的工作作风，勇于承担责任、敢于拼搏，乐于奉献的精神。</w:t>
            </w:r>
          </w:p>
          <w:p w14:paraId="471FC416">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696BAB6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通过顶岗实习，学生能熟悉企业的规章制度，熟悉企业经营环境、经营流程；熟悉工作岗位的内容，岗位职责；强化理论知识在实践中的运用。</w:t>
            </w:r>
          </w:p>
          <w:p w14:paraId="0B7FCBFD">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5379D28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能遵守企业的各项规章制度，能掌握实习岗位主要工作内容，能综合运用所学知识和技能解决实习岗位上遇到的一般性问题。</w:t>
            </w:r>
          </w:p>
        </w:tc>
        <w:tc>
          <w:tcPr>
            <w:tcW w:w="2126" w:type="dxa"/>
          </w:tcPr>
          <w:p w14:paraId="449372D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（1）实习动员；</w:t>
            </w:r>
          </w:p>
          <w:p w14:paraId="5D4E2A2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（2）实习政策解读；</w:t>
            </w:r>
          </w:p>
          <w:p w14:paraId="3616651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（3）实习过程跟踪与反馈；</w:t>
            </w:r>
          </w:p>
          <w:p w14:paraId="3354FAB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（4）实习情况交流总结。</w:t>
            </w:r>
          </w:p>
          <w:p w14:paraId="00AF75E5">
            <w:pPr>
              <w:adjustRightInd w:val="0"/>
              <w:spacing w:line="276" w:lineRule="auto"/>
              <w:rPr>
                <w:rFonts w:ascii="宋体" w:hAnsi="宋体" w:cs="宋体"/>
                <w:color w:val="000000"/>
                <w:sz w:val="18"/>
                <w:szCs w:val="18"/>
              </w:rPr>
            </w:pPr>
          </w:p>
        </w:tc>
        <w:tc>
          <w:tcPr>
            <w:tcW w:w="2484" w:type="dxa"/>
          </w:tcPr>
          <w:p w14:paraId="5CE6AB1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（1）教学条件：实训基地备有电脑。</w:t>
            </w:r>
          </w:p>
          <w:p w14:paraId="4D10B59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（2）教学方法：坚持以学生为中心，理论联系实践，以实践为载体，提升学生实操运用能力。</w:t>
            </w:r>
          </w:p>
          <w:p w14:paraId="6F85F61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（3）师资要求：担任顶岗实习的教师应该具备扎实的专业基础知识和丰富的实践经验。</w:t>
            </w:r>
          </w:p>
          <w:p w14:paraId="69DC2A1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w:t>
            </w:r>
          </w:p>
        </w:tc>
      </w:tr>
      <w:tr w14:paraId="0941C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558727F5">
            <w:pPr>
              <w:adjustRightInd w:val="0"/>
              <w:snapToGrid w:val="0"/>
              <w:spacing w:line="276" w:lineRule="auto"/>
              <w:rPr>
                <w:rFonts w:ascii="宋体" w:hAnsi="宋体" w:cs="宋体"/>
                <w:color w:val="000000" w:themeColor="text1"/>
                <w:sz w:val="18"/>
                <w:szCs w:val="18"/>
              </w:rPr>
            </w:pPr>
            <w:r>
              <w:rPr>
                <w:rFonts w:hint="eastAsia" w:ascii="宋体" w:hAnsi="宋体" w:cs="宋体"/>
                <w:color w:val="000000" w:themeColor="text1"/>
                <w:sz w:val="18"/>
                <w:szCs w:val="18"/>
              </w:rPr>
              <w:t>毕业设 计</w:t>
            </w:r>
          </w:p>
        </w:tc>
        <w:tc>
          <w:tcPr>
            <w:tcW w:w="3119" w:type="dxa"/>
          </w:tcPr>
          <w:p w14:paraId="7E08F2E3">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27EDA4D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培养学生良好的沟通能力，严谨细致的工作态度，积极进取的拼搏精神，养成良好的职业素养。</w:t>
            </w:r>
          </w:p>
          <w:p w14:paraId="00C05FBC">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777A8F5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通过毕业设计，学生能够掌握资料收集与整理的方法，掌握毕业设计格式，掌握撰写毕业设计的方法。 </w:t>
            </w:r>
          </w:p>
          <w:p w14:paraId="00C0E392">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2634D2E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巩固学生专业知识，提升学生文献资料收集整理分析能力，写作能力、图标文字处理能力。</w:t>
            </w:r>
          </w:p>
        </w:tc>
        <w:tc>
          <w:tcPr>
            <w:tcW w:w="2126" w:type="dxa"/>
          </w:tcPr>
          <w:p w14:paraId="673EB40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（1）毕业设计选题；</w:t>
            </w:r>
          </w:p>
          <w:p w14:paraId="62D6E22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（2）毕业设计各阶段要求及注意事项；</w:t>
            </w:r>
          </w:p>
          <w:p w14:paraId="18CFA10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（3）毕业设计格式要求；</w:t>
            </w:r>
          </w:p>
          <w:p w14:paraId="02739C44">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（4）毕业设计任务书；</w:t>
            </w:r>
          </w:p>
          <w:p w14:paraId="61AEDEF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（5）毕业设计初稿；</w:t>
            </w:r>
          </w:p>
          <w:p w14:paraId="554443C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（6）毕业设计正稿；</w:t>
            </w:r>
          </w:p>
          <w:p w14:paraId="607F474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（7）答辩记录</w:t>
            </w:r>
          </w:p>
          <w:p w14:paraId="79AD2627">
            <w:pPr>
              <w:adjustRightInd w:val="0"/>
              <w:spacing w:line="276" w:lineRule="auto"/>
              <w:ind w:firstLine="360" w:firstLineChars="200"/>
              <w:rPr>
                <w:rFonts w:asciiTheme="minorEastAsia" w:hAnsiTheme="minorEastAsia" w:eastAsiaTheme="minorEastAsia" w:cstheme="minorEastAsia"/>
                <w:sz w:val="18"/>
                <w:szCs w:val="18"/>
              </w:rPr>
            </w:pPr>
          </w:p>
        </w:tc>
        <w:tc>
          <w:tcPr>
            <w:tcW w:w="2484" w:type="dxa"/>
          </w:tcPr>
          <w:p w14:paraId="0B44583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 主要使用电话、QQ、微信、视频等方式进行沟通。</w:t>
            </w:r>
          </w:p>
          <w:p w14:paraId="71E73EB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（2）教学方法：指导老师一对一专项辅导。</w:t>
            </w:r>
          </w:p>
          <w:p w14:paraId="395FA86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（3）师资要求：教师应该具备扎实的专业基础知识和实践经验，具备丰富的教学与学生管理经验。</w:t>
            </w:r>
          </w:p>
          <w:p w14:paraId="50E0DBC8">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（4）课程考核：毕业设计成绩由“指导老师评阅成绩”和“答辩组成绩”两部分组成，占比为30%、70%。毕业设计成绩分为优秀、良好、及格、不及格。</w:t>
            </w:r>
          </w:p>
        </w:tc>
      </w:tr>
      <w:tr w14:paraId="70128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4FB0FA31">
            <w:pPr>
              <w:adjustRightInd w:val="0"/>
              <w:snapToGrid w:val="0"/>
              <w:spacing w:line="276" w:lineRule="auto"/>
              <w:rPr>
                <w:rFonts w:ascii="宋体" w:hAnsi="宋体" w:cs="宋体"/>
                <w:color w:val="000000" w:themeColor="text1"/>
                <w:sz w:val="18"/>
                <w:szCs w:val="18"/>
              </w:rPr>
            </w:pPr>
            <w:r>
              <w:rPr>
                <w:rFonts w:hint="eastAsia" w:ascii="宋体" w:hAnsi="宋体" w:cs="宋体"/>
                <w:color w:val="000000" w:themeColor="text1"/>
                <w:sz w:val="18"/>
                <w:szCs w:val="18"/>
              </w:rPr>
              <w:t xml:space="preserve">毕 业 </w:t>
            </w:r>
          </w:p>
          <w:p w14:paraId="44A37338">
            <w:pPr>
              <w:adjustRightInd w:val="0"/>
              <w:snapToGrid w:val="0"/>
              <w:spacing w:line="276" w:lineRule="auto"/>
              <w:rPr>
                <w:rFonts w:ascii="宋体" w:hAnsi="宋体" w:cs="宋体"/>
                <w:color w:val="000000" w:themeColor="text1"/>
                <w:sz w:val="18"/>
                <w:szCs w:val="18"/>
              </w:rPr>
            </w:pPr>
            <w:r>
              <w:rPr>
                <w:rFonts w:hint="eastAsia" w:ascii="宋体" w:hAnsi="宋体" w:cs="宋体"/>
                <w:color w:val="000000" w:themeColor="text1"/>
                <w:sz w:val="18"/>
                <w:szCs w:val="18"/>
              </w:rPr>
              <w:t>教 育</w:t>
            </w:r>
          </w:p>
        </w:tc>
        <w:tc>
          <w:tcPr>
            <w:tcW w:w="3119" w:type="dxa"/>
          </w:tcPr>
          <w:p w14:paraId="119F37EC">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68F731C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树立正确的择业观、就业观、创业观；养成积极乐观的心态，形成明确的职业生涯规划。</w:t>
            </w:r>
          </w:p>
          <w:p w14:paraId="25475F4C">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2393E65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通过毕业教育，学生能了解当前就业形势，进行实习总结，提出学校及专业发展建议及进行毕业相关事宜指导。</w:t>
            </w:r>
          </w:p>
          <w:p w14:paraId="05CF170E">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7A974DFB">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能正确面对挫折；能进行职业生涯规划；能迅速融入工作环境，能顺利办理毕业手续。</w:t>
            </w:r>
          </w:p>
        </w:tc>
        <w:tc>
          <w:tcPr>
            <w:tcW w:w="2126" w:type="dxa"/>
          </w:tcPr>
          <w:p w14:paraId="196E5E4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（1）实习总结座谈会及优秀实习生优秀毕业生表彰；</w:t>
            </w:r>
          </w:p>
          <w:p w14:paraId="08EA770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（2）对学校发展及专业建设的相关交流座谈会。召开毕业生主题班会：</w:t>
            </w:r>
            <w:r>
              <w:rPr>
                <w:rFonts w:asciiTheme="minorEastAsia" w:hAnsiTheme="minorEastAsia" w:eastAsiaTheme="minorEastAsia" w:cstheme="minorEastAsia"/>
                <w:sz w:val="18"/>
                <w:szCs w:val="18"/>
              </w:rPr>
              <w:t>温暖学生的生命，助力他们的成长</w:t>
            </w:r>
            <w:r>
              <w:rPr>
                <w:rFonts w:hint="eastAsia" w:asciiTheme="minorEastAsia" w:hAnsiTheme="minorEastAsia" w:eastAsiaTheme="minorEastAsia" w:cstheme="minorEastAsia"/>
                <w:sz w:val="18"/>
                <w:szCs w:val="18"/>
              </w:rPr>
              <w:t>；感恩及诚信教育；文明离校；</w:t>
            </w:r>
          </w:p>
          <w:p w14:paraId="5E08EE4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（3）就业指导会：保证学生顺利就业；</w:t>
            </w:r>
          </w:p>
          <w:p w14:paraId="710C028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（4）毕业档案指导：</w:t>
            </w:r>
            <w:r>
              <w:rPr>
                <w:rFonts w:asciiTheme="minorEastAsia" w:hAnsiTheme="minorEastAsia" w:eastAsiaTheme="minorEastAsia" w:cstheme="minorEastAsia"/>
                <w:sz w:val="18"/>
                <w:szCs w:val="18"/>
              </w:rPr>
              <w:t>学籍档案的保存提取及遗失后该如何补失，就业报到证</w:t>
            </w:r>
            <w:r>
              <w:rPr>
                <w:rFonts w:hint="eastAsia" w:asciiTheme="minorEastAsia" w:hAnsiTheme="minorEastAsia" w:eastAsiaTheme="minorEastAsia" w:cstheme="minorEastAsia"/>
                <w:sz w:val="18"/>
                <w:szCs w:val="18"/>
              </w:rPr>
              <w:t>办理。</w:t>
            </w:r>
          </w:p>
        </w:tc>
        <w:tc>
          <w:tcPr>
            <w:tcW w:w="2484" w:type="dxa"/>
          </w:tcPr>
          <w:p w14:paraId="54E69ED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（1）教学条件：主要在多媒体教室进行，多媒体投影清晰。</w:t>
            </w:r>
          </w:p>
          <w:p w14:paraId="60E1886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（2）教学方法：系主任召开系部毕业生交流座谈会，辅导员召开班级交流会，毕业设计指导老师进行一对一需求指导。</w:t>
            </w:r>
          </w:p>
          <w:p w14:paraId="4AF0F2A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（3）师资要求：具备丰富的教学与学生管理经验。</w:t>
            </w:r>
          </w:p>
          <w:p w14:paraId="571476DA">
            <w:pPr>
              <w:snapToGrid w:val="0"/>
              <w:ind w:firstLine="360" w:firstLineChars="20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w:t>
            </w:r>
          </w:p>
        </w:tc>
      </w:tr>
    </w:tbl>
    <w:p w14:paraId="326217FD">
      <w:pPr>
        <w:spacing w:line="440" w:lineRule="exact"/>
        <w:ind w:firstLine="420" w:firstLineChars="200"/>
        <w:rPr>
          <w:rFonts w:ascii="黑体" w:eastAsia="黑体"/>
          <w:color w:val="000000" w:themeColor="text1"/>
        </w:rPr>
      </w:pPr>
      <w:r>
        <w:rPr>
          <w:rFonts w:hint="eastAsia" w:ascii="黑体" w:eastAsia="黑体"/>
          <w:color w:val="000000" w:themeColor="text1"/>
        </w:rPr>
        <w:t>（三）专业选修课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2126"/>
        <w:gridCol w:w="2484"/>
      </w:tblGrid>
      <w:tr w14:paraId="2783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675" w:type="dxa"/>
            <w:vAlign w:val="center"/>
          </w:tcPr>
          <w:p w14:paraId="67F0E663">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3119" w:type="dxa"/>
            <w:vAlign w:val="center"/>
          </w:tcPr>
          <w:p w14:paraId="7E0F35C4">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2126" w:type="dxa"/>
            <w:vAlign w:val="center"/>
          </w:tcPr>
          <w:p w14:paraId="307700D1">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484" w:type="dxa"/>
            <w:vAlign w:val="center"/>
          </w:tcPr>
          <w:p w14:paraId="7DB0AAB3">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5B16F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1EDB4410">
            <w:pPr>
              <w:adjustRightInd w:val="0"/>
              <w:snapToGrid w:val="0"/>
              <w:spacing w:line="276" w:lineRule="auto"/>
              <w:rPr>
                <w:rFonts w:ascii="宋体" w:hAnsi="宋体" w:cs="宋体"/>
                <w:sz w:val="18"/>
                <w:szCs w:val="18"/>
              </w:rPr>
            </w:pPr>
            <w:r>
              <w:rPr>
                <w:rFonts w:hint="eastAsia" w:ascii="宋体" w:hAnsi="宋体"/>
                <w:sz w:val="18"/>
                <w:szCs w:val="18"/>
              </w:rPr>
              <w:t>商法</w:t>
            </w:r>
          </w:p>
        </w:tc>
        <w:tc>
          <w:tcPr>
            <w:tcW w:w="3119" w:type="dxa"/>
          </w:tcPr>
          <w:p w14:paraId="4961A2ED">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素质目标：</w:t>
            </w:r>
          </w:p>
          <w:p w14:paraId="06BB87D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培养学生法律意识，自觉遵守法律法规；提升学生运用商法解决实际问题的素养。</w:t>
            </w:r>
          </w:p>
          <w:p w14:paraId="55C13513">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6AAE01D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通过本课程的学习，学生能够掌握经济法的基础知识；掌握公司法、合伙企业法、劳动法等重要经济法律、法规的相关内容。</w:t>
            </w:r>
          </w:p>
          <w:p w14:paraId="1F9F2385">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51C3247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能初步运用自己所学的法律知识观察、分析、处理社会实际问题。</w:t>
            </w:r>
          </w:p>
        </w:tc>
        <w:tc>
          <w:tcPr>
            <w:tcW w:w="2126" w:type="dxa"/>
          </w:tcPr>
          <w:p w14:paraId="43F6D95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（1）经济法的概念；</w:t>
            </w:r>
          </w:p>
          <w:p w14:paraId="5885A531">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（2）个人独资企业法、合伙企业法；</w:t>
            </w:r>
          </w:p>
          <w:p w14:paraId="61FE54B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（3）公司法；</w:t>
            </w:r>
          </w:p>
          <w:p w14:paraId="0A17ACE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（4）破产法；</w:t>
            </w:r>
          </w:p>
          <w:p w14:paraId="1D154DA2">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（5）合同法；</w:t>
            </w:r>
          </w:p>
          <w:p w14:paraId="6753380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（6）反不正当竞争法；</w:t>
            </w:r>
          </w:p>
          <w:p w14:paraId="0E2D528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（7）产品质量法；</w:t>
            </w:r>
          </w:p>
          <w:p w14:paraId="23D3648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（8）知识产权法；</w:t>
            </w:r>
          </w:p>
          <w:p w14:paraId="0A4C682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（9）税法；</w:t>
            </w:r>
          </w:p>
          <w:p w14:paraId="63E23F9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（10）物权法；</w:t>
            </w:r>
          </w:p>
          <w:p w14:paraId="4F9B14E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（11）劳动法；</w:t>
            </w:r>
          </w:p>
          <w:p w14:paraId="6DF31E0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（12）消费者权益保护法；</w:t>
            </w:r>
          </w:p>
        </w:tc>
        <w:tc>
          <w:tcPr>
            <w:tcW w:w="2484" w:type="dxa"/>
          </w:tcPr>
          <w:p w14:paraId="289932B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0AAACC2E">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（2）教学方法：坚持以学生为中心，结合案例教学、讨论分析等多种教学方法，同时融入课程思政，将立德树人贯穿始终。</w:t>
            </w:r>
          </w:p>
          <w:p w14:paraId="7FC5289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（3）师资要求：担任本课程的教师应该具备扎实的专业基础知识，具备较为丰富的法律实践经验。</w:t>
            </w:r>
          </w:p>
          <w:p w14:paraId="38FC6EB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007BF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7943C11B">
            <w:pPr>
              <w:snapToGrid w:val="0"/>
              <w:jc w:val="center"/>
              <w:rPr>
                <w:rFonts w:hint="eastAsia" w:ascii="宋体" w:hAnsi="宋体" w:eastAsia="宋体" w:cs="宋体"/>
                <w:sz w:val="18"/>
                <w:szCs w:val="18"/>
                <w:lang w:eastAsia="zh-CN"/>
              </w:rPr>
            </w:pPr>
            <w:r>
              <w:rPr>
                <w:rFonts w:hint="eastAsia" w:ascii="宋体" w:hAnsi="宋体" w:cs="宋体"/>
                <w:sz w:val="18"/>
                <w:szCs w:val="18"/>
                <w:highlight w:val="none"/>
                <w:lang w:eastAsia="zh-CN"/>
              </w:rPr>
              <w:t>商务英语</w:t>
            </w:r>
          </w:p>
        </w:tc>
        <w:tc>
          <w:tcPr>
            <w:tcW w:w="3119" w:type="dxa"/>
            <w:vAlign w:val="center"/>
          </w:tcPr>
          <w:p w14:paraId="11FE6882">
            <w:pPr>
              <w:snapToGrid w:val="0"/>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素质目标：</w:t>
            </w:r>
          </w:p>
          <w:p w14:paraId="7E872DFF">
            <w:pPr>
              <w:snapToGrid w:val="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培养学生良好的人文素质和勤奋敬业、谨慎细致、务实高效、团结协作的职业态度；培养学生良好的科学文化素质、专业业务素质和严谨求实的工匠精神。</w:t>
            </w:r>
          </w:p>
          <w:p w14:paraId="53762DAF">
            <w:pPr>
              <w:snapToGrid w:val="0"/>
              <w:rPr>
                <w:rFonts w:hint="eastAsia" w:asciiTheme="minorEastAsia" w:hAnsiTheme="minorEastAsia" w:eastAsiaTheme="minorEastAsia" w:cstheme="minorEastAsia"/>
                <w:b/>
                <w:bCs/>
                <w:sz w:val="18"/>
                <w:szCs w:val="18"/>
                <w:highlight w:val="none"/>
                <w:lang w:val="en-US" w:eastAsia="zh-CN"/>
              </w:rPr>
            </w:pPr>
            <w:r>
              <w:rPr>
                <w:rFonts w:hint="eastAsia" w:asciiTheme="minorEastAsia" w:hAnsiTheme="minorEastAsia" w:eastAsiaTheme="minorEastAsia" w:cstheme="minorEastAsia"/>
                <w:b/>
                <w:bCs/>
                <w:sz w:val="18"/>
                <w:szCs w:val="18"/>
                <w:highlight w:val="none"/>
                <w:lang w:val="en-US" w:eastAsia="zh-CN"/>
              </w:rPr>
              <w:t>知识目标：</w:t>
            </w:r>
          </w:p>
          <w:p w14:paraId="3ED7B964">
            <w:pPr>
              <w:snapToGrid w:val="0"/>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累计领会掌握2500个左右的词汇和200个左右的习惯用语和固定搭配；学习和掌握300个左右的常用专业词汇和术语；掌握基本的英语语法规则，在听、说、读、写、译中能正确运用所学语法知识；掌握常用英语口语表达用语。</w:t>
            </w:r>
            <w:r>
              <w:rPr>
                <w:rFonts w:hint="eastAsia" w:asciiTheme="minorEastAsia" w:hAnsiTheme="minorEastAsia" w:eastAsiaTheme="minorEastAsia" w:cstheme="minorEastAsia"/>
                <w:sz w:val="18"/>
                <w:szCs w:val="18"/>
                <w:highlight w:val="none"/>
                <w:lang w:val="en-US" w:eastAsia="zh-CN"/>
              </w:rPr>
              <w:br w:type="textWrapping"/>
            </w:r>
            <w:r>
              <w:rPr>
                <w:rFonts w:hint="eastAsia" w:asciiTheme="minorEastAsia" w:hAnsiTheme="minorEastAsia" w:eastAsiaTheme="minorEastAsia" w:cstheme="minorEastAsia"/>
                <w:b/>
                <w:bCs/>
                <w:sz w:val="18"/>
                <w:szCs w:val="18"/>
                <w:highlight w:val="none"/>
                <w:lang w:val="en-US" w:eastAsia="zh-CN"/>
              </w:rPr>
              <w:t>能力目标：</w:t>
            </w:r>
          </w:p>
          <w:p w14:paraId="0F226276">
            <w:pPr>
              <w:snapToGrid w:val="0"/>
              <w:rPr>
                <w:rFonts w:ascii="宋体" w:hAnsi="宋体" w:cs="宋体"/>
                <w:color w:val="000000" w:themeColor="text1"/>
                <w:sz w:val="18"/>
                <w:szCs w:val="18"/>
              </w:rPr>
            </w:pPr>
            <w:r>
              <w:rPr>
                <w:rFonts w:hint="eastAsia" w:asciiTheme="minorEastAsia" w:hAnsiTheme="minorEastAsia" w:eastAsiaTheme="minorEastAsia" w:cstheme="minorEastAsia"/>
                <w:sz w:val="18"/>
                <w:szCs w:val="18"/>
                <w:highlight w:val="none"/>
                <w:lang w:val="en-US" w:eastAsia="zh-CN"/>
              </w:rPr>
              <w:t>能听懂日常和职场相关主题的对话；能有效地使用交际功能的表达形式展开业务交际活动，具备一定的商务业务资料阅读能力；能借助工具书和网络资源独立用英语解决实际工作环境下的业务问题；能用英语填写各种日常生活中的表格等；能根据要求用英书写出格式规范、行文准确的常用应用文。</w:t>
            </w:r>
          </w:p>
        </w:tc>
        <w:tc>
          <w:tcPr>
            <w:tcW w:w="2126" w:type="dxa"/>
            <w:vAlign w:val="top"/>
          </w:tcPr>
          <w:p w14:paraId="6D2FDB8B">
            <w:pPr>
              <w:numPr>
                <w:ilvl w:val="0"/>
                <w:numId w:val="0"/>
              </w:num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(1)Getting to know a company；</w:t>
            </w:r>
          </w:p>
          <w:p w14:paraId="6CA44628">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（2）In the office；</w:t>
            </w:r>
          </w:p>
          <w:p w14:paraId="51162C03">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(3)Marketing and advertising；</w:t>
            </w:r>
          </w:p>
          <w:p w14:paraId="4A88B2B4">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(4)Placing an order on the telephone；</w:t>
            </w:r>
          </w:p>
          <w:p w14:paraId="390C0EEF">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(5)A trade fair and an order；</w:t>
            </w:r>
          </w:p>
          <w:p w14:paraId="28B9AB2A">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(6)Customer care；</w:t>
            </w:r>
          </w:p>
          <w:p w14:paraId="1FC36283">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(7)Business travel；</w:t>
            </w:r>
          </w:p>
          <w:p w14:paraId="574495C6">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(8)Presentations；(9)Logistics；(10)Applying for a job；</w:t>
            </w:r>
          </w:p>
          <w:p w14:paraId="3A5CA45E">
            <w:pPr>
              <w:snapToGrid w:val="0"/>
              <w:jc w:val="both"/>
              <w:rPr>
                <w:rFonts w:asciiTheme="minorEastAsia" w:hAnsiTheme="minorEastAsia" w:eastAsiaTheme="minorEastAsia" w:cstheme="minorEastAsia"/>
                <w:color w:val="000000" w:themeColor="text1"/>
                <w:sz w:val="18"/>
                <w:szCs w:val="18"/>
              </w:rPr>
            </w:pPr>
          </w:p>
        </w:tc>
        <w:tc>
          <w:tcPr>
            <w:tcW w:w="2484" w:type="dxa"/>
            <w:vAlign w:val="top"/>
          </w:tcPr>
          <w:p w14:paraId="3ECBA535">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（1）条件要求：授课使用多媒体教学，教师尽量用英语组织教学，形成良好的听、说、读、写、译环境。</w:t>
            </w:r>
          </w:p>
          <w:p w14:paraId="5F32586A">
            <w:pPr>
              <w:snapToGrid w:val="0"/>
              <w:jc w:val="both"/>
              <w:rPr>
                <w:rFonts w:hint="eastAsia" w:asciiTheme="minorEastAsia" w:hAnsiTheme="minorEastAsia" w:eastAsiaTheme="minorEastAsia" w:cstheme="minorEastAsia"/>
                <w:sz w:val="18"/>
                <w:szCs w:val="18"/>
                <w:highlight w:val="none"/>
                <w:lang w:val="en-US" w:eastAsia="zh-CN"/>
              </w:rPr>
            </w:pPr>
            <w:r>
              <w:rPr>
                <w:rFonts w:hint="eastAsia" w:asciiTheme="minorEastAsia" w:hAnsiTheme="minorEastAsia" w:eastAsiaTheme="minorEastAsia" w:cstheme="minorEastAsia"/>
                <w:sz w:val="18"/>
                <w:szCs w:val="18"/>
                <w:highlight w:val="none"/>
                <w:lang w:val="en-US" w:eastAsia="zh-CN"/>
              </w:rPr>
              <w:t>（2）教学方法：按照“以服务为宗旨，以就业为导向”的职业教育目标，采取“Learning By Doing</w:t>
            </w:r>
            <w:r>
              <w:rPr>
                <w:rFonts w:hint="default" w:asciiTheme="minorEastAsia" w:hAnsiTheme="minorEastAsia" w:eastAsiaTheme="minorEastAsia" w:cstheme="minorEastAsia"/>
                <w:sz w:val="18"/>
                <w:szCs w:val="18"/>
                <w:highlight w:val="none"/>
                <w:lang w:val="en-US" w:eastAsia="zh-CN"/>
              </w:rPr>
              <w:t>”</w:t>
            </w:r>
            <w:r>
              <w:rPr>
                <w:rFonts w:hint="eastAsia" w:asciiTheme="minorEastAsia" w:hAnsiTheme="minorEastAsia" w:eastAsiaTheme="minorEastAsia" w:cstheme="minorEastAsia"/>
                <w:sz w:val="18"/>
                <w:szCs w:val="18"/>
                <w:highlight w:val="none"/>
                <w:lang w:val="en-US" w:eastAsia="zh-CN"/>
              </w:rPr>
              <w:t>教学模式，课程以学生为中心，以立德树人为根本，将课程思政融入教学中，实施全过程育人。培养学生的职业素养和工匠精神。运用视频、音频、动画、微课、学习 APP 等多种信息化教学资源和手段，采取情境教学法、项目教学法及小组讨论法等多种方法。</w:t>
            </w:r>
          </w:p>
          <w:p w14:paraId="3E1FC3E2">
            <w:pPr>
              <w:snapToGrid w:val="0"/>
              <w:jc w:val="both"/>
              <w:rPr>
                <w:rFonts w:ascii="宋体" w:hAnsi="宋体" w:cs="宋体"/>
                <w:color w:val="000000" w:themeColor="text1"/>
                <w:sz w:val="18"/>
                <w:szCs w:val="18"/>
              </w:rPr>
            </w:pPr>
            <w:r>
              <w:rPr>
                <w:rFonts w:hint="eastAsia" w:asciiTheme="minorEastAsia" w:hAnsiTheme="minorEastAsia" w:eastAsiaTheme="minorEastAsia" w:cstheme="minorEastAsia"/>
                <w:sz w:val="18"/>
                <w:szCs w:val="18"/>
                <w:highlight w:val="none"/>
                <w:lang w:val="en-US" w:eastAsia="zh-CN"/>
              </w:rPr>
              <w:t>（3）师资要求：担任本课程的教师应具有研究生以上学历或讲师以上职称。</w:t>
            </w:r>
            <w:r>
              <w:rPr>
                <w:rFonts w:hint="eastAsia" w:asciiTheme="minorEastAsia" w:hAnsiTheme="minorEastAsia" w:eastAsiaTheme="minorEastAsia" w:cstheme="minorEastAsia"/>
                <w:sz w:val="18"/>
                <w:szCs w:val="18"/>
                <w:highlight w:val="none"/>
                <w:lang w:val="en-US" w:eastAsia="zh-CN"/>
              </w:rPr>
              <w:br w:type="textWrapping"/>
            </w:r>
            <w:r>
              <w:rPr>
                <w:rFonts w:hint="eastAsia" w:asciiTheme="minorEastAsia" w:hAnsiTheme="minorEastAsia" w:eastAsiaTheme="minorEastAsia" w:cstheme="minorEastAsia"/>
                <w:sz w:val="18"/>
                <w:szCs w:val="18"/>
                <w:highlight w:val="none"/>
                <w:lang w:val="en-US" w:eastAsia="zh-CN"/>
              </w:rPr>
              <w:t>（4）考核要求：通过过程性考核和终结性考核相结合的方式，检测学习效果。平时过程性考核成绩根据考勤、课堂表现情况、线上教学情况等评定，占总成绩的50%；期末考试占总成绩的50%。</w:t>
            </w:r>
          </w:p>
        </w:tc>
      </w:tr>
      <w:tr w14:paraId="7353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573E48F6">
            <w:pPr>
              <w:rPr>
                <w:rFonts w:ascii="宋体" w:hAnsi="宋体"/>
                <w:sz w:val="18"/>
                <w:szCs w:val="18"/>
              </w:rPr>
            </w:pPr>
            <w:r>
              <w:rPr>
                <w:rFonts w:hint="eastAsia" w:asciiTheme="minorEastAsia" w:hAnsiTheme="minorEastAsia" w:eastAsiaTheme="minorEastAsia"/>
                <w:sz w:val="18"/>
                <w:szCs w:val="18"/>
              </w:rPr>
              <w:t>网页设计与制作</w:t>
            </w:r>
          </w:p>
        </w:tc>
        <w:tc>
          <w:tcPr>
            <w:tcW w:w="3119" w:type="dxa"/>
          </w:tcPr>
          <w:p w14:paraId="7230E13D">
            <w:pPr>
              <w:snapToGrid w:val="0"/>
              <w:rPr>
                <w:rFonts w:ascii="宋体" w:hAnsi="宋体"/>
                <w:b/>
                <w:bCs/>
                <w:color w:val="000000"/>
                <w:sz w:val="18"/>
                <w:szCs w:val="18"/>
              </w:rPr>
            </w:pPr>
            <w:r>
              <w:rPr>
                <w:rFonts w:hint="eastAsia" w:ascii="宋体" w:hAnsi="宋体"/>
                <w:b/>
                <w:bCs/>
                <w:color w:val="000000"/>
                <w:sz w:val="18"/>
                <w:szCs w:val="18"/>
              </w:rPr>
              <w:t>素质目标：</w:t>
            </w:r>
          </w:p>
          <w:p w14:paraId="59774EFC">
            <w:pPr>
              <w:snapToGrid w:val="0"/>
              <w:rPr>
                <w:rFonts w:ascii="宋体" w:hAnsi="宋体"/>
                <w:color w:val="000000"/>
                <w:sz w:val="18"/>
                <w:szCs w:val="18"/>
              </w:rPr>
            </w:pPr>
            <w:r>
              <w:rPr>
                <w:rFonts w:hint="eastAsia" w:ascii="宋体" w:hAnsi="宋体"/>
                <w:color w:val="000000"/>
                <w:sz w:val="18"/>
                <w:szCs w:val="18"/>
              </w:rPr>
              <w:t>培养学生的艺术素养及创意思维，培养学生严谨的工作态度、责任意识、时间观念及团队协作能力。</w:t>
            </w:r>
          </w:p>
          <w:p w14:paraId="5C816293">
            <w:pPr>
              <w:snapToGrid w:val="0"/>
              <w:rPr>
                <w:rFonts w:ascii="宋体" w:hAnsi="宋体"/>
                <w:b/>
                <w:bCs/>
                <w:color w:val="000000"/>
                <w:sz w:val="18"/>
                <w:szCs w:val="18"/>
              </w:rPr>
            </w:pPr>
            <w:r>
              <w:rPr>
                <w:rFonts w:hint="eastAsia" w:ascii="宋体" w:hAnsi="宋体"/>
                <w:b/>
                <w:bCs/>
                <w:color w:val="000000"/>
                <w:sz w:val="18"/>
                <w:szCs w:val="18"/>
              </w:rPr>
              <w:t>知识目标：</w:t>
            </w:r>
          </w:p>
          <w:p w14:paraId="152E8A5D">
            <w:pPr>
              <w:snapToGrid w:val="0"/>
              <w:rPr>
                <w:rFonts w:ascii="宋体" w:hAnsi="宋体"/>
                <w:color w:val="000000"/>
                <w:sz w:val="18"/>
                <w:szCs w:val="18"/>
              </w:rPr>
            </w:pPr>
            <w:r>
              <w:rPr>
                <w:rFonts w:hint="eastAsia" w:ascii="宋体" w:hAnsi="宋体"/>
                <w:color w:val="000000"/>
                <w:sz w:val="18"/>
                <w:szCs w:val="18"/>
              </w:rPr>
              <w:t>通过本课程的学习，学生能够掌握HTML、CSS的基本操作，掌握</w:t>
            </w:r>
          </w:p>
          <w:p w14:paraId="78947596">
            <w:pPr>
              <w:snapToGrid w:val="0"/>
              <w:rPr>
                <w:rFonts w:ascii="宋体" w:hAnsi="宋体"/>
                <w:color w:val="000000"/>
                <w:sz w:val="18"/>
                <w:szCs w:val="18"/>
              </w:rPr>
            </w:pPr>
            <w:r>
              <w:rPr>
                <w:rFonts w:hint="eastAsia" w:ascii="宋体" w:hAnsi="宋体"/>
                <w:color w:val="000000"/>
                <w:sz w:val="18"/>
                <w:szCs w:val="18"/>
              </w:rPr>
              <w:t>站点规划、创建和管理，掌握表格、图像、媒体、框架布局页面的方法，掌握设置超链接发方法等。</w:t>
            </w:r>
          </w:p>
          <w:p w14:paraId="1E99D1A2">
            <w:pPr>
              <w:snapToGrid w:val="0"/>
              <w:rPr>
                <w:rFonts w:ascii="宋体" w:hAnsi="宋体"/>
                <w:b/>
                <w:bCs/>
                <w:color w:val="000000"/>
                <w:sz w:val="18"/>
                <w:szCs w:val="18"/>
              </w:rPr>
            </w:pPr>
            <w:r>
              <w:rPr>
                <w:rFonts w:hint="eastAsia" w:ascii="宋体" w:hAnsi="宋体"/>
                <w:b/>
                <w:bCs/>
                <w:color w:val="000000"/>
                <w:sz w:val="18"/>
                <w:szCs w:val="18"/>
              </w:rPr>
              <w:t>能力目标：</w:t>
            </w:r>
          </w:p>
          <w:p w14:paraId="4FF856BF">
            <w:pPr>
              <w:snapToGrid w:val="0"/>
              <w:rPr>
                <w:rFonts w:ascii="宋体" w:hAnsi="宋体"/>
                <w:color w:val="000000"/>
                <w:sz w:val="18"/>
                <w:szCs w:val="18"/>
              </w:rPr>
            </w:pPr>
            <w:r>
              <w:rPr>
                <w:rFonts w:hint="eastAsia" w:ascii="宋体" w:hAnsi="宋体"/>
                <w:color w:val="000000"/>
                <w:sz w:val="18"/>
                <w:szCs w:val="18"/>
              </w:rPr>
              <w:t>能够使用常用的网页设计工具和常用脚本语言，能够设计制作常见的静态和动态网页，能结合不同企业用户需求，提出符合视觉营销原则的网页页面设计方案</w:t>
            </w:r>
          </w:p>
        </w:tc>
        <w:tc>
          <w:tcPr>
            <w:tcW w:w="2126" w:type="dxa"/>
          </w:tcPr>
          <w:p w14:paraId="480D1BFF">
            <w:pPr>
              <w:snapToGrid w:val="0"/>
              <w:rPr>
                <w:rFonts w:ascii="宋体" w:hAnsi="宋体"/>
                <w:color w:val="000000"/>
                <w:sz w:val="18"/>
                <w:szCs w:val="18"/>
              </w:rPr>
            </w:pPr>
            <w:r>
              <w:rPr>
                <w:rFonts w:hint="eastAsia" w:ascii="宋体" w:hAnsi="宋体"/>
                <w:color w:val="000000"/>
                <w:sz w:val="18"/>
                <w:szCs w:val="18"/>
              </w:rPr>
              <w:t>（1）HTML、CSS工作界面的认识与基本操作；</w:t>
            </w:r>
          </w:p>
          <w:p w14:paraId="10DE4A66">
            <w:pPr>
              <w:snapToGrid w:val="0"/>
              <w:rPr>
                <w:rFonts w:ascii="宋体" w:hAnsi="宋体"/>
                <w:color w:val="000000"/>
                <w:sz w:val="18"/>
                <w:szCs w:val="18"/>
              </w:rPr>
            </w:pPr>
            <w:r>
              <w:rPr>
                <w:rFonts w:hint="eastAsia" w:ascii="宋体" w:hAnsi="宋体"/>
                <w:color w:val="000000"/>
                <w:sz w:val="18"/>
                <w:szCs w:val="18"/>
              </w:rPr>
              <w:t>（2）规划、创建和管理站点；</w:t>
            </w:r>
          </w:p>
          <w:p w14:paraId="0664BCAB">
            <w:pPr>
              <w:snapToGrid w:val="0"/>
              <w:rPr>
                <w:rFonts w:ascii="宋体" w:hAnsi="宋体"/>
                <w:color w:val="000000"/>
                <w:sz w:val="18"/>
                <w:szCs w:val="18"/>
              </w:rPr>
            </w:pPr>
            <w:r>
              <w:rPr>
                <w:rFonts w:hint="eastAsia" w:ascii="宋体" w:hAnsi="宋体"/>
                <w:color w:val="000000"/>
                <w:sz w:val="18"/>
                <w:szCs w:val="18"/>
              </w:rPr>
              <w:t>（3）创建和设置文档；</w:t>
            </w:r>
          </w:p>
          <w:p w14:paraId="565E6E24">
            <w:pPr>
              <w:snapToGrid w:val="0"/>
              <w:rPr>
                <w:rFonts w:ascii="宋体" w:hAnsi="宋体"/>
                <w:color w:val="000000"/>
                <w:sz w:val="18"/>
                <w:szCs w:val="18"/>
              </w:rPr>
            </w:pPr>
            <w:r>
              <w:rPr>
                <w:rFonts w:hint="eastAsia" w:ascii="宋体" w:hAnsi="宋体"/>
                <w:color w:val="000000"/>
                <w:sz w:val="18"/>
                <w:szCs w:val="18"/>
              </w:rPr>
              <w:t>（4）使用表格布局页面；</w:t>
            </w:r>
          </w:p>
          <w:p w14:paraId="0EE13557">
            <w:pPr>
              <w:snapToGrid w:val="0"/>
              <w:rPr>
                <w:rFonts w:ascii="宋体" w:hAnsi="宋体"/>
                <w:color w:val="000000"/>
                <w:sz w:val="18"/>
                <w:szCs w:val="18"/>
              </w:rPr>
            </w:pPr>
            <w:r>
              <w:rPr>
                <w:rFonts w:hint="eastAsia" w:ascii="宋体" w:hAnsi="宋体"/>
                <w:color w:val="000000"/>
                <w:sz w:val="18"/>
                <w:szCs w:val="18"/>
              </w:rPr>
              <w:t>（5）使用图像和媒体（应用图像，跟踪图像，插入媒体等）；</w:t>
            </w:r>
          </w:p>
          <w:p w14:paraId="2FACB221">
            <w:pPr>
              <w:snapToGrid w:val="0"/>
              <w:rPr>
                <w:rFonts w:ascii="宋体" w:hAnsi="宋体"/>
                <w:color w:val="000000"/>
                <w:sz w:val="18"/>
                <w:szCs w:val="18"/>
              </w:rPr>
            </w:pPr>
            <w:r>
              <w:rPr>
                <w:rFonts w:hint="eastAsia" w:ascii="宋体" w:hAnsi="宋体"/>
                <w:color w:val="000000"/>
                <w:sz w:val="18"/>
                <w:szCs w:val="18"/>
              </w:rPr>
              <w:t>（6）设置超链接；</w:t>
            </w:r>
          </w:p>
          <w:p w14:paraId="7F1956A4">
            <w:pPr>
              <w:snapToGrid w:val="0"/>
              <w:rPr>
                <w:rFonts w:ascii="宋体" w:hAnsi="宋体"/>
                <w:color w:val="000000"/>
                <w:sz w:val="18"/>
                <w:szCs w:val="18"/>
              </w:rPr>
            </w:pPr>
            <w:r>
              <w:rPr>
                <w:rFonts w:hint="eastAsia" w:ascii="宋体" w:hAnsi="宋体"/>
                <w:color w:val="000000"/>
                <w:sz w:val="18"/>
                <w:szCs w:val="18"/>
              </w:rPr>
              <w:t>（7）创建表单网页</w:t>
            </w:r>
          </w:p>
          <w:p w14:paraId="15F4DACB">
            <w:pPr>
              <w:snapToGrid w:val="0"/>
              <w:rPr>
                <w:rFonts w:ascii="宋体" w:hAnsi="宋体"/>
                <w:color w:val="000000"/>
                <w:sz w:val="18"/>
                <w:szCs w:val="18"/>
              </w:rPr>
            </w:pPr>
            <w:r>
              <w:rPr>
                <w:rFonts w:hint="eastAsia" w:ascii="宋体" w:hAnsi="宋体"/>
                <w:color w:val="000000"/>
                <w:sz w:val="18"/>
                <w:szCs w:val="18"/>
              </w:rPr>
              <w:t>（8）使用框架布局页面（创建、保存、编辑、设置框架等）。</w:t>
            </w:r>
          </w:p>
        </w:tc>
        <w:tc>
          <w:tcPr>
            <w:tcW w:w="2484" w:type="dxa"/>
          </w:tcPr>
          <w:p w14:paraId="354E5E1D">
            <w:pPr>
              <w:snapToGrid w:val="0"/>
              <w:rPr>
                <w:rFonts w:ascii="宋体" w:hAnsi="宋体"/>
                <w:color w:val="000000"/>
                <w:sz w:val="18"/>
                <w:szCs w:val="18"/>
              </w:rPr>
            </w:pPr>
            <w:r>
              <w:rPr>
                <w:rFonts w:hint="eastAsia" w:ascii="宋体" w:hAnsi="宋体"/>
                <w:color w:val="000000"/>
                <w:sz w:val="18"/>
                <w:szCs w:val="18"/>
              </w:rPr>
              <w:t>（1）教学条件：授课主要在机房实训室，电脑安装HTML、CSS等软件。</w:t>
            </w:r>
          </w:p>
          <w:p w14:paraId="4129976C">
            <w:pPr>
              <w:snapToGrid w:val="0"/>
              <w:rPr>
                <w:rFonts w:ascii="宋体" w:hAnsi="宋体"/>
                <w:color w:val="000000"/>
                <w:sz w:val="18"/>
                <w:szCs w:val="18"/>
              </w:rPr>
            </w:pPr>
            <w:r>
              <w:rPr>
                <w:rFonts w:hint="eastAsia" w:ascii="宋体" w:hAnsi="宋体"/>
                <w:color w:val="000000"/>
                <w:sz w:val="18"/>
                <w:szCs w:val="18"/>
              </w:rPr>
              <w:t>（2）教学方法：坚持以学生为中心，根据网页设计岗位的特点、要求及工作环境，结合教师示范、学生练习、任务驱动等多种教学手段，同时融入课程思政，将立德树人贯穿始终。</w:t>
            </w:r>
          </w:p>
          <w:p w14:paraId="3B943AD9">
            <w:pPr>
              <w:snapToGrid w:val="0"/>
              <w:rPr>
                <w:rFonts w:ascii="宋体" w:hAnsi="宋体"/>
                <w:color w:val="000000"/>
                <w:sz w:val="18"/>
                <w:szCs w:val="18"/>
              </w:rPr>
            </w:pPr>
            <w:r>
              <w:rPr>
                <w:rFonts w:hint="eastAsia" w:ascii="宋体" w:hAnsi="宋体"/>
                <w:color w:val="000000"/>
                <w:sz w:val="18"/>
                <w:szCs w:val="18"/>
              </w:rPr>
              <w:t>（3）师资要求：担任本课程的教师应该具备较强的理论与实操能力，具备良好的美学修养，具有发散性思维与创新能力。</w:t>
            </w:r>
          </w:p>
          <w:p w14:paraId="1B1DD5D3">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148F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3AC55E76">
            <w:pPr>
              <w:adjustRightInd w:val="0"/>
              <w:snapToGrid w:val="0"/>
              <w:spacing w:line="276" w:lineRule="auto"/>
              <w:rPr>
                <w:rFonts w:ascii="宋体" w:hAnsi="宋体" w:eastAsia="宋体" w:cs="宋体"/>
                <w:kern w:val="2"/>
                <w:sz w:val="18"/>
                <w:szCs w:val="18"/>
                <w:lang w:val="en-US" w:eastAsia="zh-CN" w:bidi="ar-SA"/>
              </w:rPr>
            </w:pPr>
            <w:r>
              <w:rPr>
                <w:rFonts w:hint="eastAsia" w:ascii="宋体" w:hAnsi="宋体" w:cs="宋体"/>
                <w:sz w:val="18"/>
                <w:szCs w:val="18"/>
              </w:rPr>
              <w:t>管理沟通与谈判</w:t>
            </w:r>
          </w:p>
        </w:tc>
        <w:tc>
          <w:tcPr>
            <w:tcW w:w="3119" w:type="dxa"/>
            <w:vAlign w:val="top"/>
          </w:tcPr>
          <w:p w14:paraId="0642804F">
            <w:pPr>
              <w:snapToGrid w:val="0"/>
              <w:rPr>
                <w:rFonts w:ascii="宋体" w:hAnsi="宋体"/>
                <w:b/>
                <w:bCs/>
                <w:color w:val="000000"/>
                <w:sz w:val="18"/>
                <w:szCs w:val="18"/>
              </w:rPr>
            </w:pPr>
            <w:r>
              <w:rPr>
                <w:rFonts w:hint="eastAsia" w:ascii="宋体" w:hAnsi="宋体"/>
                <w:b/>
                <w:bCs/>
                <w:color w:val="000000"/>
                <w:sz w:val="18"/>
                <w:szCs w:val="18"/>
              </w:rPr>
              <w:t>素质目标：</w:t>
            </w:r>
          </w:p>
          <w:p w14:paraId="470AD7F8">
            <w:pPr>
              <w:snapToGrid w:val="0"/>
              <w:rPr>
                <w:rFonts w:ascii="宋体" w:hAnsi="宋体"/>
                <w:color w:val="000000"/>
                <w:sz w:val="18"/>
                <w:szCs w:val="18"/>
              </w:rPr>
            </w:pPr>
            <w:r>
              <w:rPr>
                <w:rFonts w:hint="eastAsia" w:ascii="宋体" w:hAnsi="宋体"/>
                <w:color w:val="000000"/>
                <w:sz w:val="18"/>
                <w:szCs w:val="18"/>
              </w:rPr>
              <w:t>培养学生沟通交流能力和商务谈判技能，培养学生认真、严谨、进取的工作作风与应变能力。</w:t>
            </w:r>
          </w:p>
          <w:p w14:paraId="56CF7340">
            <w:pPr>
              <w:snapToGrid w:val="0"/>
              <w:rPr>
                <w:rFonts w:ascii="宋体" w:hAnsi="宋体"/>
                <w:b/>
                <w:bCs/>
                <w:color w:val="000000"/>
                <w:sz w:val="18"/>
                <w:szCs w:val="18"/>
              </w:rPr>
            </w:pPr>
            <w:r>
              <w:rPr>
                <w:rFonts w:hint="eastAsia" w:ascii="宋体" w:hAnsi="宋体"/>
                <w:b/>
                <w:bCs/>
                <w:color w:val="000000"/>
                <w:sz w:val="18"/>
                <w:szCs w:val="18"/>
              </w:rPr>
              <w:t>知识目标：</w:t>
            </w:r>
          </w:p>
          <w:p w14:paraId="042CF676">
            <w:pPr>
              <w:snapToGrid w:val="0"/>
              <w:rPr>
                <w:rFonts w:ascii="宋体" w:hAnsi="宋体"/>
                <w:b/>
                <w:bCs/>
                <w:color w:val="000000"/>
                <w:sz w:val="18"/>
                <w:szCs w:val="18"/>
              </w:rPr>
            </w:pPr>
            <w:r>
              <w:rPr>
                <w:rFonts w:hint="eastAsia" w:ascii="宋体" w:hAnsi="宋体"/>
                <w:color w:val="000000"/>
                <w:sz w:val="18"/>
                <w:szCs w:val="18"/>
              </w:rPr>
              <w:t>通过本课程的学习，学生能够掌握有关商务沟通与谈判的基本知识与理论，掌握沟通及谈判的策略和技巧。</w:t>
            </w:r>
            <w:r>
              <w:rPr>
                <w:rFonts w:hint="eastAsia" w:ascii="宋体" w:hAnsi="宋体"/>
                <w:b/>
                <w:bCs/>
                <w:color w:val="000000"/>
                <w:sz w:val="18"/>
                <w:szCs w:val="18"/>
              </w:rPr>
              <w:t>能力目标：</w:t>
            </w:r>
          </w:p>
          <w:p w14:paraId="2EC9118A">
            <w:pPr>
              <w:snapToGrid w:val="0"/>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能根据不同的场合选择相应的沟通方式与策略，能根据需要运用不同的谈判技巧；能运用沟通与谈判理论与技巧指导交流活动。</w:t>
            </w:r>
          </w:p>
        </w:tc>
        <w:tc>
          <w:tcPr>
            <w:tcW w:w="2126" w:type="dxa"/>
            <w:vAlign w:val="top"/>
          </w:tcPr>
          <w:p w14:paraId="21F0A184">
            <w:pPr>
              <w:snapToGrid w:val="0"/>
              <w:rPr>
                <w:rFonts w:ascii="宋体" w:hAnsi="宋体"/>
                <w:color w:val="000000"/>
                <w:sz w:val="18"/>
                <w:szCs w:val="18"/>
              </w:rPr>
            </w:pPr>
            <w:r>
              <w:rPr>
                <w:rFonts w:hint="eastAsia" w:ascii="宋体" w:hAnsi="宋体"/>
                <w:color w:val="000000"/>
                <w:sz w:val="18"/>
                <w:szCs w:val="18"/>
              </w:rPr>
              <w:t>（1）管理沟通概述；</w:t>
            </w:r>
          </w:p>
          <w:p w14:paraId="08B4B7C6">
            <w:pPr>
              <w:snapToGrid w:val="0"/>
              <w:rPr>
                <w:rFonts w:ascii="宋体" w:hAnsi="宋体"/>
                <w:color w:val="000000"/>
                <w:sz w:val="18"/>
                <w:szCs w:val="18"/>
              </w:rPr>
            </w:pPr>
            <w:r>
              <w:rPr>
                <w:rFonts w:hint="eastAsia" w:ascii="宋体" w:hAnsi="宋体"/>
                <w:color w:val="000000"/>
                <w:sz w:val="18"/>
                <w:szCs w:val="18"/>
              </w:rPr>
              <w:t>（2）管理沟通相关理论；</w:t>
            </w:r>
          </w:p>
          <w:p w14:paraId="23FA903B">
            <w:pPr>
              <w:snapToGrid w:val="0"/>
              <w:rPr>
                <w:rFonts w:ascii="宋体" w:hAnsi="宋体"/>
                <w:color w:val="000000"/>
                <w:sz w:val="18"/>
                <w:szCs w:val="18"/>
              </w:rPr>
            </w:pPr>
            <w:r>
              <w:rPr>
                <w:rFonts w:hint="eastAsia" w:ascii="宋体" w:hAnsi="宋体"/>
                <w:color w:val="000000"/>
                <w:sz w:val="18"/>
                <w:szCs w:val="18"/>
              </w:rPr>
              <w:t>（3）有效倾听策略；</w:t>
            </w:r>
          </w:p>
          <w:p w14:paraId="109CFE06">
            <w:pPr>
              <w:snapToGrid w:val="0"/>
              <w:rPr>
                <w:rFonts w:ascii="宋体" w:hAnsi="宋体"/>
                <w:color w:val="000000"/>
                <w:sz w:val="18"/>
                <w:szCs w:val="18"/>
              </w:rPr>
            </w:pPr>
            <w:r>
              <w:rPr>
                <w:rFonts w:hint="eastAsia" w:ascii="宋体" w:hAnsi="宋体"/>
                <w:color w:val="000000"/>
                <w:sz w:val="18"/>
                <w:szCs w:val="18"/>
              </w:rPr>
              <w:t>（4）书面沟通表达；</w:t>
            </w:r>
          </w:p>
          <w:p w14:paraId="1246EC14">
            <w:pPr>
              <w:snapToGrid w:val="0"/>
              <w:rPr>
                <w:rFonts w:ascii="宋体" w:hAnsi="宋体"/>
                <w:color w:val="000000"/>
                <w:sz w:val="18"/>
                <w:szCs w:val="18"/>
              </w:rPr>
            </w:pPr>
            <w:r>
              <w:rPr>
                <w:rFonts w:hint="eastAsia" w:ascii="宋体" w:hAnsi="宋体"/>
                <w:color w:val="000000"/>
                <w:sz w:val="18"/>
                <w:szCs w:val="18"/>
              </w:rPr>
              <w:t>（5）沟通准备与演讲技巧；</w:t>
            </w:r>
          </w:p>
          <w:p w14:paraId="4FE23C2B">
            <w:pPr>
              <w:snapToGrid w:val="0"/>
              <w:rPr>
                <w:rFonts w:ascii="宋体" w:hAnsi="宋体"/>
                <w:color w:val="000000"/>
                <w:sz w:val="18"/>
                <w:szCs w:val="18"/>
              </w:rPr>
            </w:pPr>
            <w:r>
              <w:rPr>
                <w:rFonts w:hint="eastAsia" w:ascii="宋体" w:hAnsi="宋体"/>
                <w:color w:val="000000"/>
                <w:sz w:val="18"/>
                <w:szCs w:val="18"/>
              </w:rPr>
              <w:t>（6）谈判的原则、策略及技巧；</w:t>
            </w:r>
          </w:p>
          <w:p w14:paraId="500A7C41">
            <w:pPr>
              <w:snapToGrid w:val="0"/>
              <w:rPr>
                <w:rFonts w:ascii="宋体" w:hAnsi="宋体"/>
                <w:color w:val="000000"/>
                <w:sz w:val="18"/>
                <w:szCs w:val="18"/>
              </w:rPr>
            </w:pPr>
            <w:r>
              <w:rPr>
                <w:rFonts w:hint="eastAsia" w:ascii="宋体" w:hAnsi="宋体"/>
                <w:color w:val="000000"/>
                <w:sz w:val="18"/>
                <w:szCs w:val="18"/>
              </w:rPr>
              <w:t>（7）危机沟通的要件和原则；</w:t>
            </w:r>
          </w:p>
          <w:p w14:paraId="6A2DF335">
            <w:pPr>
              <w:snapToGrid w:val="0"/>
              <w:rPr>
                <w:rFonts w:ascii="宋体" w:hAnsi="宋体"/>
                <w:color w:val="000000"/>
                <w:sz w:val="18"/>
                <w:szCs w:val="18"/>
              </w:rPr>
            </w:pPr>
            <w:r>
              <w:rPr>
                <w:rFonts w:hint="eastAsia" w:ascii="宋体" w:hAnsi="宋体"/>
                <w:color w:val="000000"/>
                <w:sz w:val="18"/>
                <w:szCs w:val="18"/>
              </w:rPr>
              <w:t>（8）非言语沟通；</w:t>
            </w:r>
          </w:p>
          <w:p w14:paraId="789797D4">
            <w:pPr>
              <w:snapToGrid w:val="0"/>
              <w:rPr>
                <w:rFonts w:ascii="宋体" w:hAnsi="宋体"/>
                <w:color w:val="000000"/>
                <w:sz w:val="18"/>
                <w:szCs w:val="18"/>
              </w:rPr>
            </w:pPr>
            <w:r>
              <w:rPr>
                <w:rFonts w:hint="eastAsia" w:ascii="宋体" w:hAnsi="宋体"/>
                <w:color w:val="000000"/>
                <w:sz w:val="18"/>
                <w:szCs w:val="18"/>
              </w:rPr>
              <w:t>（9）新闻媒体沟通的策略与技巧；</w:t>
            </w:r>
          </w:p>
          <w:p w14:paraId="4CB8BBEF">
            <w:pPr>
              <w:snapToGrid w:val="0"/>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（10）冲突管理与沟通</w:t>
            </w:r>
          </w:p>
        </w:tc>
        <w:tc>
          <w:tcPr>
            <w:tcW w:w="2484" w:type="dxa"/>
            <w:vAlign w:val="top"/>
          </w:tcPr>
          <w:p w14:paraId="68B30D74">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4F58B2CF">
            <w:pPr>
              <w:snapToGrid w:val="0"/>
              <w:rPr>
                <w:rFonts w:ascii="宋体" w:hAnsi="宋体"/>
                <w:color w:val="000000"/>
                <w:sz w:val="18"/>
                <w:szCs w:val="18"/>
              </w:rPr>
            </w:pPr>
            <w:r>
              <w:rPr>
                <w:rFonts w:hint="eastAsia" w:ascii="宋体" w:hAnsi="宋体"/>
                <w:color w:val="000000"/>
                <w:sz w:val="18"/>
                <w:szCs w:val="18"/>
              </w:rPr>
              <w:t>（2）教学方法：坚持以学生为中心，结合讲授、任务驱动、游戏教学、实操演练等多种教学手段，同时融入课程思政，将立德树人贯穿始终。</w:t>
            </w:r>
          </w:p>
          <w:p w14:paraId="72515BC7">
            <w:pPr>
              <w:snapToGrid w:val="0"/>
              <w:rPr>
                <w:rFonts w:ascii="宋体" w:hAnsi="宋体"/>
                <w:color w:val="000000"/>
                <w:sz w:val="18"/>
                <w:szCs w:val="18"/>
              </w:rPr>
            </w:pPr>
            <w:r>
              <w:rPr>
                <w:rFonts w:hint="eastAsia" w:ascii="宋体" w:hAnsi="宋体"/>
                <w:color w:val="000000"/>
                <w:sz w:val="18"/>
                <w:szCs w:val="18"/>
              </w:rPr>
              <w:t>（3）师资要求：担任本课程的教师应该具备扎实的理论基础，具备缜密的逻辑思维能力和良好的语言表达能力。</w:t>
            </w:r>
          </w:p>
          <w:p w14:paraId="0D3C368D">
            <w:pPr>
              <w:snapToGrid w:val="0"/>
              <w:rPr>
                <w:rFonts w:ascii="宋体" w:hAnsi="宋体" w:eastAsia="宋体" w:cs="Times New Roman"/>
                <w:color w:val="000000"/>
                <w:kern w:val="2"/>
                <w:sz w:val="18"/>
                <w:szCs w:val="18"/>
                <w:lang w:val="en-US" w:eastAsia="zh-CN" w:bidi="ar-SA"/>
              </w:rPr>
            </w:pPr>
            <w:r>
              <w:rPr>
                <w:rFonts w:hint="eastAsia" w:ascii="宋体" w:hAnsi="宋体"/>
                <w:color w:val="000000"/>
                <w:sz w:val="18"/>
                <w:szCs w:val="18"/>
              </w:rPr>
              <w:t>（4）课程考核：采用过程考核与结果考核相结合。过程考核占总成绩的50%，期末考核占总成绩的50%。</w:t>
            </w:r>
          </w:p>
        </w:tc>
      </w:tr>
      <w:tr w14:paraId="7CF8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26B87018">
            <w:pPr>
              <w:adjustRightInd w:val="0"/>
              <w:snapToGrid w:val="0"/>
              <w:spacing w:line="276" w:lineRule="auto"/>
              <w:rPr>
                <w:rFonts w:hint="eastAsia" w:ascii="宋体" w:hAnsi="宋体"/>
                <w:sz w:val="18"/>
                <w:szCs w:val="18"/>
              </w:rPr>
            </w:pPr>
            <w:r>
              <w:rPr>
                <w:rFonts w:hint="eastAsia" w:ascii="宋体" w:hAnsi="宋体"/>
                <w:sz w:val="18"/>
                <w:szCs w:val="18"/>
              </w:rPr>
              <w:t>物流</w:t>
            </w:r>
          </w:p>
          <w:p w14:paraId="532B9397">
            <w:pPr>
              <w:adjustRightInd w:val="0"/>
              <w:snapToGrid w:val="0"/>
              <w:spacing w:line="276" w:lineRule="auto"/>
              <w:rPr>
                <w:rFonts w:hint="eastAsia" w:ascii="宋体" w:hAnsi="宋体" w:eastAsia="宋体" w:cs="宋体"/>
                <w:sz w:val="18"/>
                <w:szCs w:val="18"/>
                <w:lang w:eastAsia="zh-CN"/>
              </w:rPr>
            </w:pPr>
            <w:r>
              <w:rPr>
                <w:rFonts w:hint="eastAsia" w:ascii="宋体" w:hAnsi="宋体"/>
                <w:sz w:val="18"/>
                <w:szCs w:val="18"/>
              </w:rPr>
              <w:t>管理</w:t>
            </w:r>
          </w:p>
        </w:tc>
        <w:tc>
          <w:tcPr>
            <w:tcW w:w="3119" w:type="dxa"/>
            <w:vAlign w:val="center"/>
          </w:tcPr>
          <w:p w14:paraId="502D2B8A">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 </w:t>
            </w:r>
            <w:r>
              <w:rPr>
                <w:rFonts w:hint="eastAsia" w:asciiTheme="minorEastAsia" w:hAnsiTheme="minorEastAsia" w:eastAsiaTheme="minorEastAsia" w:cstheme="minorEastAsia"/>
                <w:b/>
                <w:bCs/>
                <w:sz w:val="18"/>
                <w:szCs w:val="18"/>
              </w:rPr>
              <w:t>素质目标：</w:t>
            </w:r>
          </w:p>
          <w:p w14:paraId="59299A5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培养学生具有良好的职业道德，吃苦耐劳、爱岗敬业的精神，培养学生团队协作能力，树立良好的服务意识。</w:t>
            </w:r>
          </w:p>
          <w:p w14:paraId="6A119D6E">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知识目标：</w:t>
            </w:r>
          </w:p>
          <w:p w14:paraId="6ED317F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通过本课程的学习，学生能够了解物流产生和发展的过程，掌握现代物流管理的理念、功能、环节及发展趋势，掌握采购、运输、仓储、库存管理、配送、物流信息技术等相关知识。</w:t>
            </w:r>
          </w:p>
          <w:p w14:paraId="2820FAE9">
            <w:pPr>
              <w:snapToGrid w:val="0"/>
              <w:rPr>
                <w:rFonts w:asciiTheme="minorEastAsia" w:hAnsiTheme="minorEastAsia" w:eastAsiaTheme="minorEastAsia" w:cstheme="minorEastAsia"/>
                <w:b/>
                <w:bCs/>
                <w:sz w:val="18"/>
                <w:szCs w:val="18"/>
              </w:rPr>
            </w:pPr>
            <w:r>
              <w:rPr>
                <w:rFonts w:hint="eastAsia" w:asciiTheme="minorEastAsia" w:hAnsiTheme="minorEastAsia" w:eastAsiaTheme="minorEastAsia" w:cstheme="minorEastAsia"/>
                <w:b/>
                <w:bCs/>
                <w:sz w:val="18"/>
                <w:szCs w:val="18"/>
              </w:rPr>
              <w:t>能力目标：</w:t>
            </w:r>
          </w:p>
          <w:p w14:paraId="197E3327">
            <w:pPr>
              <w:snapToGrid w:val="0"/>
              <w:rPr>
                <w:rFonts w:ascii="宋体" w:hAnsi="宋体"/>
                <w:color w:val="000000"/>
                <w:sz w:val="18"/>
                <w:szCs w:val="18"/>
              </w:rPr>
            </w:pPr>
            <w:r>
              <w:rPr>
                <w:rFonts w:hint="eastAsia" w:asciiTheme="minorEastAsia" w:hAnsiTheme="minorEastAsia" w:eastAsiaTheme="minorEastAsia" w:cstheme="minorEastAsia"/>
                <w:sz w:val="18"/>
                <w:szCs w:val="18"/>
              </w:rPr>
              <w:t>能制定采购计划并进行采购管理，能进行仓储管理，能进行物流规划设计，能运用经济物流相关理论分析问题、判断问题和解决问题。</w:t>
            </w:r>
          </w:p>
        </w:tc>
        <w:tc>
          <w:tcPr>
            <w:tcW w:w="2126" w:type="dxa"/>
            <w:vAlign w:val="top"/>
          </w:tcPr>
          <w:p w14:paraId="296FD44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（1）现代物流概述</w:t>
            </w:r>
          </w:p>
          <w:p w14:paraId="561D88B5">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（2）采购管理</w:t>
            </w:r>
          </w:p>
          <w:p w14:paraId="74911C0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（3）运输装卸管理</w:t>
            </w:r>
          </w:p>
          <w:p w14:paraId="24F60B0C">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（4）现代包装</w:t>
            </w:r>
          </w:p>
          <w:p w14:paraId="0BAC7623">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（5）仓储管理</w:t>
            </w:r>
          </w:p>
          <w:p w14:paraId="773EFC5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（6）配送与配送中心</w:t>
            </w:r>
          </w:p>
          <w:p w14:paraId="1C5C6099">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（7）第三方物流</w:t>
            </w:r>
          </w:p>
          <w:p w14:paraId="2D44C610">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（8）供应链管理</w:t>
            </w:r>
          </w:p>
          <w:p w14:paraId="6859854D">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（9）流通加工管理</w:t>
            </w:r>
          </w:p>
          <w:p w14:paraId="39BEAE10">
            <w:pPr>
              <w:snapToGrid w:val="0"/>
              <w:rPr>
                <w:rFonts w:ascii="宋体" w:hAnsi="宋体"/>
                <w:color w:val="000000"/>
                <w:sz w:val="18"/>
                <w:szCs w:val="18"/>
              </w:rPr>
            </w:pPr>
            <w:r>
              <w:rPr>
                <w:rFonts w:hint="eastAsia" w:asciiTheme="minorEastAsia" w:hAnsiTheme="minorEastAsia" w:eastAsiaTheme="minorEastAsia" w:cstheme="minorEastAsia"/>
                <w:sz w:val="18"/>
                <w:szCs w:val="18"/>
              </w:rPr>
              <w:t>（10）国际物流</w:t>
            </w:r>
          </w:p>
        </w:tc>
        <w:tc>
          <w:tcPr>
            <w:tcW w:w="2484" w:type="dxa"/>
            <w:vAlign w:val="center"/>
          </w:tcPr>
          <w:p w14:paraId="379334A7">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（1）教学条件：授课主要在多媒体教室进行，多媒体投影清晰。</w:t>
            </w:r>
          </w:p>
          <w:p w14:paraId="2107F51F">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（2）教学方法：坚持以学生为中心，结合案例教学、讨论分析、情境演练等多种教学方法，同时融入课程思政，将立德树人贯穿始终。</w:t>
            </w:r>
          </w:p>
          <w:p w14:paraId="550A21F6">
            <w:pPr>
              <w:snapToGrid w:val="0"/>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（3）师资要求：担任本课程的教师应该具备扎实的专业基础知识，具有洞悉物流领域新发展趋势及最新应用理论的能力。</w:t>
            </w:r>
          </w:p>
          <w:p w14:paraId="4334CC5F">
            <w:pPr>
              <w:snapToGrid w:val="0"/>
              <w:rPr>
                <w:rFonts w:ascii="宋体" w:hAnsi="宋体"/>
                <w:color w:val="000000"/>
                <w:sz w:val="18"/>
                <w:szCs w:val="18"/>
              </w:rPr>
            </w:pPr>
            <w:r>
              <w:rPr>
                <w:rFonts w:hint="eastAsia" w:asciiTheme="minorEastAsia" w:hAnsiTheme="minorEastAsia" w:eastAsiaTheme="minorEastAsia" w:cstheme="minorEastAsia"/>
                <w:sz w:val="18"/>
                <w:szCs w:val="18"/>
              </w:rPr>
              <w:t>（4）课程考核：采用过程考核与结果考核相结合。过程考核占总成绩的50%，期末考核占总成绩的50%。</w:t>
            </w:r>
          </w:p>
        </w:tc>
      </w:tr>
      <w:tr w14:paraId="6DE7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1ED0FE56">
            <w:pPr>
              <w:adjustRightInd w:val="0"/>
              <w:snapToGrid w:val="0"/>
              <w:spacing w:line="276" w:lineRule="auto"/>
              <w:rPr>
                <w:rFonts w:ascii="宋体" w:hAnsi="宋体" w:cs="宋体"/>
                <w:sz w:val="18"/>
                <w:szCs w:val="18"/>
              </w:rPr>
            </w:pPr>
            <w:r>
              <w:rPr>
                <w:rFonts w:hint="eastAsia" w:asciiTheme="minorEastAsia" w:hAnsiTheme="minorEastAsia" w:eastAsiaTheme="minorEastAsia"/>
                <w:sz w:val="18"/>
                <w:szCs w:val="18"/>
              </w:rPr>
              <w:t>汽车4S店经营管 理</w:t>
            </w:r>
          </w:p>
        </w:tc>
        <w:tc>
          <w:tcPr>
            <w:tcW w:w="3119" w:type="dxa"/>
          </w:tcPr>
          <w:p w14:paraId="0C595947">
            <w:pPr>
              <w:snapToGrid w:val="0"/>
              <w:rPr>
                <w:rFonts w:ascii="宋体" w:hAnsi="宋体"/>
                <w:b/>
                <w:bCs/>
                <w:color w:val="000000"/>
                <w:sz w:val="18"/>
                <w:szCs w:val="18"/>
              </w:rPr>
            </w:pPr>
            <w:r>
              <w:rPr>
                <w:rFonts w:hint="eastAsia" w:ascii="宋体" w:hAnsi="宋体"/>
                <w:b/>
                <w:bCs/>
                <w:color w:val="000000"/>
                <w:sz w:val="18"/>
                <w:szCs w:val="18"/>
              </w:rPr>
              <w:t>素质目标：</w:t>
            </w:r>
          </w:p>
          <w:p w14:paraId="3410DF7F">
            <w:pPr>
              <w:snapToGrid w:val="0"/>
              <w:rPr>
                <w:rFonts w:ascii="宋体" w:hAnsi="宋体"/>
                <w:color w:val="000000"/>
                <w:sz w:val="18"/>
                <w:szCs w:val="18"/>
              </w:rPr>
            </w:pPr>
            <w:r>
              <w:rPr>
                <w:rFonts w:hint="eastAsia" w:ascii="宋体" w:hAnsi="宋体"/>
                <w:color w:val="000000"/>
                <w:sz w:val="18"/>
                <w:szCs w:val="18"/>
              </w:rPr>
              <w:t>培养学生具备基础管理知识，具备组织、协调、全面管理的能力。</w:t>
            </w:r>
          </w:p>
          <w:p w14:paraId="6FBB5380">
            <w:pPr>
              <w:snapToGrid w:val="0"/>
              <w:rPr>
                <w:rFonts w:ascii="宋体" w:hAnsi="宋体"/>
                <w:b/>
                <w:bCs/>
                <w:color w:val="000000"/>
                <w:sz w:val="18"/>
                <w:szCs w:val="18"/>
              </w:rPr>
            </w:pPr>
            <w:r>
              <w:rPr>
                <w:rFonts w:hint="eastAsia" w:ascii="宋体" w:hAnsi="宋体"/>
                <w:b/>
                <w:bCs/>
                <w:color w:val="000000"/>
                <w:sz w:val="18"/>
                <w:szCs w:val="18"/>
              </w:rPr>
              <w:t>知识目标：</w:t>
            </w:r>
          </w:p>
          <w:p w14:paraId="6E722916">
            <w:pPr>
              <w:snapToGrid w:val="0"/>
              <w:rPr>
                <w:rFonts w:ascii="宋体" w:hAnsi="宋体"/>
                <w:color w:val="000000"/>
                <w:sz w:val="18"/>
                <w:szCs w:val="18"/>
              </w:rPr>
            </w:pPr>
            <w:r>
              <w:rPr>
                <w:rFonts w:hint="eastAsia" w:ascii="宋体" w:hAnsi="宋体"/>
                <w:color w:val="000000"/>
                <w:sz w:val="18"/>
                <w:szCs w:val="18"/>
              </w:rPr>
              <w:t>通过本课程的学习，学生能了解汽车4S店的基本形态和运作模式，掌握汽车4S店人力资源管理，销售管理、汽车维修业务及接待、汽售后服务管理、配件管理、财务管理和信息反馈等专业知识。</w:t>
            </w:r>
          </w:p>
          <w:p w14:paraId="1643F8C6">
            <w:pPr>
              <w:snapToGrid w:val="0"/>
              <w:rPr>
                <w:rFonts w:ascii="宋体" w:hAnsi="宋体"/>
                <w:b/>
                <w:bCs/>
                <w:color w:val="000000"/>
                <w:sz w:val="18"/>
                <w:szCs w:val="18"/>
              </w:rPr>
            </w:pPr>
            <w:r>
              <w:rPr>
                <w:rFonts w:hint="eastAsia" w:ascii="宋体" w:hAnsi="宋体"/>
                <w:b/>
                <w:bCs/>
                <w:color w:val="000000"/>
                <w:sz w:val="18"/>
                <w:szCs w:val="18"/>
              </w:rPr>
              <w:t>能力目标：</w:t>
            </w:r>
          </w:p>
          <w:p w14:paraId="255EFBBA">
            <w:pPr>
              <w:snapToGrid w:val="0"/>
              <w:rPr>
                <w:rFonts w:asciiTheme="minorEastAsia" w:hAnsiTheme="minorEastAsia" w:eastAsiaTheme="minorEastAsia" w:cstheme="minorEastAsia"/>
                <w:sz w:val="18"/>
                <w:szCs w:val="18"/>
              </w:rPr>
            </w:pPr>
            <w:r>
              <w:rPr>
                <w:rFonts w:hint="eastAsia" w:ascii="宋体" w:hAnsi="宋体"/>
                <w:color w:val="000000"/>
                <w:sz w:val="18"/>
                <w:szCs w:val="18"/>
              </w:rPr>
              <w:t>能进行汽车整车销售、售后维修接待、汽车配件管理、财务管理及客户关系管理，初步具备汽车经销企业管理能力。</w:t>
            </w:r>
          </w:p>
        </w:tc>
        <w:tc>
          <w:tcPr>
            <w:tcW w:w="2126" w:type="dxa"/>
          </w:tcPr>
          <w:p w14:paraId="340BB0A8">
            <w:pPr>
              <w:snapToGrid w:val="0"/>
              <w:rPr>
                <w:rFonts w:ascii="宋体" w:hAnsi="宋体"/>
                <w:color w:val="000000"/>
                <w:sz w:val="18"/>
                <w:szCs w:val="18"/>
              </w:rPr>
            </w:pPr>
            <w:r>
              <w:rPr>
                <w:rFonts w:hint="eastAsia" w:ascii="宋体" w:hAnsi="宋体"/>
                <w:color w:val="000000"/>
                <w:sz w:val="18"/>
                <w:szCs w:val="18"/>
              </w:rPr>
              <w:t>（1）汽车4S管理概述（内涵、特征、优劣势等）；</w:t>
            </w:r>
          </w:p>
          <w:p w14:paraId="5DF76BF8">
            <w:pPr>
              <w:snapToGrid w:val="0"/>
              <w:rPr>
                <w:rFonts w:ascii="宋体" w:hAnsi="宋体"/>
                <w:color w:val="000000"/>
                <w:sz w:val="18"/>
                <w:szCs w:val="18"/>
              </w:rPr>
            </w:pPr>
            <w:r>
              <w:rPr>
                <w:rFonts w:hint="eastAsia" w:ascii="宋体" w:hAnsi="宋体"/>
                <w:color w:val="000000"/>
                <w:sz w:val="18"/>
                <w:szCs w:val="18"/>
              </w:rPr>
              <w:t>（2）汽车整车销售；</w:t>
            </w:r>
          </w:p>
          <w:p w14:paraId="51630C38">
            <w:pPr>
              <w:snapToGrid w:val="0"/>
              <w:rPr>
                <w:rFonts w:ascii="宋体" w:hAnsi="宋体"/>
                <w:color w:val="000000"/>
                <w:sz w:val="18"/>
                <w:szCs w:val="18"/>
              </w:rPr>
            </w:pPr>
            <w:r>
              <w:rPr>
                <w:rFonts w:hint="eastAsia" w:ascii="宋体" w:hAnsi="宋体"/>
                <w:color w:val="000000"/>
                <w:sz w:val="18"/>
                <w:szCs w:val="18"/>
              </w:rPr>
              <w:t>（3）汽车4S店销售业务管理；</w:t>
            </w:r>
          </w:p>
          <w:p w14:paraId="6B955D08">
            <w:pPr>
              <w:snapToGrid w:val="0"/>
              <w:rPr>
                <w:rFonts w:ascii="宋体" w:hAnsi="宋体"/>
                <w:color w:val="000000"/>
                <w:sz w:val="18"/>
                <w:szCs w:val="18"/>
              </w:rPr>
            </w:pPr>
            <w:r>
              <w:rPr>
                <w:rFonts w:hint="eastAsia" w:ascii="宋体" w:hAnsi="宋体"/>
                <w:color w:val="000000"/>
                <w:sz w:val="18"/>
                <w:szCs w:val="18"/>
              </w:rPr>
              <w:t>（4）汽车维修接待与业务接待；</w:t>
            </w:r>
          </w:p>
          <w:p w14:paraId="0DC36F04">
            <w:pPr>
              <w:snapToGrid w:val="0"/>
              <w:rPr>
                <w:rFonts w:ascii="宋体" w:hAnsi="宋体"/>
                <w:color w:val="000000"/>
                <w:sz w:val="18"/>
                <w:szCs w:val="18"/>
              </w:rPr>
            </w:pPr>
            <w:r>
              <w:rPr>
                <w:rFonts w:hint="eastAsia" w:ascii="宋体" w:hAnsi="宋体"/>
                <w:color w:val="000000"/>
                <w:sz w:val="18"/>
                <w:szCs w:val="18"/>
              </w:rPr>
              <w:t>（5）汽车4S店配件管理；</w:t>
            </w:r>
          </w:p>
          <w:p w14:paraId="1C52C9A2">
            <w:pPr>
              <w:snapToGrid w:val="0"/>
              <w:rPr>
                <w:rFonts w:ascii="宋体" w:hAnsi="宋体"/>
                <w:color w:val="000000"/>
                <w:sz w:val="18"/>
                <w:szCs w:val="18"/>
              </w:rPr>
            </w:pPr>
            <w:r>
              <w:rPr>
                <w:rFonts w:hint="eastAsia" w:ascii="宋体" w:hAnsi="宋体"/>
                <w:color w:val="000000"/>
                <w:sz w:val="18"/>
                <w:szCs w:val="18"/>
              </w:rPr>
              <w:t>（6）汽车4S店客户关系管理；</w:t>
            </w:r>
          </w:p>
          <w:p w14:paraId="5B5B7B39">
            <w:pPr>
              <w:snapToGrid w:val="0"/>
              <w:rPr>
                <w:rFonts w:ascii="宋体" w:hAnsi="宋体"/>
                <w:color w:val="000000"/>
                <w:sz w:val="18"/>
                <w:szCs w:val="18"/>
              </w:rPr>
            </w:pPr>
            <w:r>
              <w:rPr>
                <w:rFonts w:hint="eastAsia" w:ascii="宋体" w:hAnsi="宋体"/>
                <w:color w:val="000000"/>
                <w:sz w:val="18"/>
                <w:szCs w:val="18"/>
              </w:rPr>
              <w:t>（7）汽车4S店财务管理；</w:t>
            </w:r>
          </w:p>
          <w:p w14:paraId="0581C694">
            <w:pPr>
              <w:snapToGrid w:val="0"/>
              <w:rPr>
                <w:rFonts w:asciiTheme="minorEastAsia" w:hAnsiTheme="minorEastAsia" w:eastAsiaTheme="minorEastAsia" w:cstheme="minorEastAsia"/>
                <w:sz w:val="18"/>
                <w:szCs w:val="18"/>
              </w:rPr>
            </w:pPr>
            <w:r>
              <w:rPr>
                <w:rFonts w:hint="eastAsia" w:ascii="宋体" w:hAnsi="宋体"/>
                <w:color w:val="000000"/>
                <w:sz w:val="18"/>
                <w:szCs w:val="18"/>
              </w:rPr>
              <w:t>（8）汽车4S店信息管理 。</w:t>
            </w:r>
          </w:p>
        </w:tc>
        <w:tc>
          <w:tcPr>
            <w:tcW w:w="2484" w:type="dxa"/>
          </w:tcPr>
          <w:p w14:paraId="2F5DF217">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（1）教学条件：授课主要在多媒体教室进行，多媒体投影清晰，配有汽车实训中心，满足学生售前售后实训要求。</w:t>
            </w:r>
          </w:p>
          <w:p w14:paraId="431FF463">
            <w:pPr>
              <w:snapToGrid w:val="0"/>
              <w:rPr>
                <w:rFonts w:ascii="宋体" w:hAnsi="宋体"/>
                <w:color w:val="000000"/>
                <w:sz w:val="18"/>
                <w:szCs w:val="18"/>
              </w:rPr>
            </w:pPr>
            <w:r>
              <w:rPr>
                <w:rFonts w:hint="eastAsia" w:ascii="宋体" w:hAnsi="宋体"/>
                <w:color w:val="000000"/>
                <w:sz w:val="18"/>
                <w:szCs w:val="18"/>
              </w:rPr>
              <w:t>（2）教学方法：坚持以学生为中心，结合案例教学、启发式教学、任务驱动教学等多种教学方法，同时融入课程思政，将立德树人贯穿始终。</w:t>
            </w:r>
          </w:p>
          <w:p w14:paraId="14A9CACC">
            <w:pPr>
              <w:snapToGrid w:val="0"/>
              <w:rPr>
                <w:rFonts w:ascii="宋体" w:hAnsi="宋体"/>
                <w:color w:val="000000"/>
                <w:sz w:val="18"/>
                <w:szCs w:val="18"/>
              </w:rPr>
            </w:pPr>
            <w:r>
              <w:rPr>
                <w:rFonts w:hint="eastAsia" w:ascii="宋体" w:hAnsi="宋体"/>
                <w:color w:val="000000"/>
                <w:sz w:val="18"/>
                <w:szCs w:val="18"/>
              </w:rPr>
              <w:t>（3）师资要求：担任本课程的教师应该具备扎实的专业基础知识和丰富的销售、管理实践经验。</w:t>
            </w:r>
          </w:p>
          <w:p w14:paraId="7799F147">
            <w:pPr>
              <w:snapToGrid w:val="0"/>
              <w:rPr>
                <w:rFonts w:asciiTheme="minorEastAsia" w:hAnsiTheme="minorEastAsia" w:eastAsiaTheme="minorEastAsia" w:cstheme="minorEastAsia"/>
                <w:sz w:val="18"/>
                <w:szCs w:val="18"/>
              </w:rPr>
            </w:pPr>
            <w:r>
              <w:rPr>
                <w:rFonts w:hint="eastAsia" w:ascii="宋体" w:hAnsi="宋体"/>
                <w:color w:val="000000"/>
                <w:sz w:val="18"/>
                <w:szCs w:val="18"/>
              </w:rPr>
              <w:t>（4）课程考核：采用过程考核与结果考核相结合。过程考核占总成绩的50%，期末考核占总成绩的50%。</w:t>
            </w:r>
          </w:p>
        </w:tc>
      </w:tr>
      <w:tr w14:paraId="0CFC6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75" w:type="dxa"/>
            <w:vAlign w:val="center"/>
          </w:tcPr>
          <w:p w14:paraId="37D96B4D">
            <w:pPr>
              <w:adjustRightInd w:val="0"/>
              <w:snapToGrid w:val="0"/>
              <w:spacing w:line="276" w:lineRule="auto"/>
              <w:rPr>
                <w:rFonts w:ascii="宋体" w:hAnsi="宋体"/>
                <w:sz w:val="18"/>
                <w:szCs w:val="18"/>
              </w:rPr>
            </w:pPr>
            <w:r>
              <w:rPr>
                <w:rFonts w:hint="eastAsia" w:ascii="宋体" w:hAnsi="宋体"/>
                <w:sz w:val="18"/>
                <w:szCs w:val="18"/>
              </w:rPr>
              <w:t>商务数据分析与运用</w:t>
            </w:r>
          </w:p>
        </w:tc>
        <w:tc>
          <w:tcPr>
            <w:tcW w:w="3119" w:type="dxa"/>
          </w:tcPr>
          <w:p w14:paraId="6FF40B91">
            <w:pPr>
              <w:snapToGrid w:val="0"/>
              <w:rPr>
                <w:rFonts w:ascii="宋体" w:hAnsi="宋体"/>
                <w:b/>
                <w:bCs/>
                <w:color w:val="000000"/>
                <w:sz w:val="18"/>
                <w:szCs w:val="18"/>
              </w:rPr>
            </w:pPr>
            <w:r>
              <w:rPr>
                <w:rFonts w:hint="eastAsia" w:ascii="宋体" w:hAnsi="宋体"/>
                <w:b/>
                <w:bCs/>
                <w:color w:val="000000"/>
                <w:sz w:val="18"/>
                <w:szCs w:val="18"/>
              </w:rPr>
              <w:t>素质目标：</w:t>
            </w:r>
          </w:p>
          <w:p w14:paraId="0C54FD1D">
            <w:pPr>
              <w:snapToGrid w:val="0"/>
              <w:rPr>
                <w:rFonts w:ascii="宋体" w:hAnsi="宋体"/>
                <w:color w:val="000000"/>
                <w:sz w:val="18"/>
                <w:szCs w:val="18"/>
              </w:rPr>
            </w:pPr>
            <w:r>
              <w:rPr>
                <w:rFonts w:hint="eastAsia" w:ascii="宋体" w:hAnsi="宋体"/>
                <w:color w:val="000000"/>
                <w:sz w:val="18"/>
                <w:szCs w:val="18"/>
              </w:rPr>
              <w:t>培养学生的数字敏感度，培养学生的分析能力和团队合作能力，具备良好的职业素养。</w:t>
            </w:r>
          </w:p>
          <w:p w14:paraId="6B39077F">
            <w:pPr>
              <w:snapToGrid w:val="0"/>
              <w:rPr>
                <w:rFonts w:ascii="宋体" w:hAnsi="宋体"/>
                <w:b/>
                <w:bCs/>
                <w:color w:val="000000"/>
                <w:sz w:val="18"/>
                <w:szCs w:val="18"/>
              </w:rPr>
            </w:pPr>
            <w:r>
              <w:rPr>
                <w:rFonts w:hint="eastAsia" w:ascii="宋体" w:hAnsi="宋体"/>
                <w:b/>
                <w:bCs/>
                <w:color w:val="000000"/>
                <w:sz w:val="18"/>
                <w:szCs w:val="18"/>
              </w:rPr>
              <w:t>知识目标：</w:t>
            </w:r>
          </w:p>
          <w:p w14:paraId="5E7BE552">
            <w:pPr>
              <w:snapToGrid w:val="0"/>
              <w:rPr>
                <w:rFonts w:ascii="宋体" w:hAnsi="宋体"/>
                <w:color w:val="000000"/>
                <w:sz w:val="18"/>
                <w:szCs w:val="18"/>
              </w:rPr>
            </w:pPr>
            <w:r>
              <w:rPr>
                <w:rFonts w:hint="eastAsia" w:ascii="宋体" w:hAnsi="宋体"/>
                <w:color w:val="000000"/>
                <w:sz w:val="18"/>
                <w:szCs w:val="18"/>
              </w:rPr>
              <w:t>通过学习本课程，学生能够掌握数据分析的意义、作用、基本流程、常用方法等理论，掌握行业数据分析、客户数据分析、商品数据分析及运营数据分析等典型分析任务的分析内容、分析方法与分析步骤，熟悉常用的分析模型与分析工具。</w:t>
            </w:r>
          </w:p>
          <w:p w14:paraId="2BBAC5EE">
            <w:pPr>
              <w:snapToGrid w:val="0"/>
              <w:rPr>
                <w:rFonts w:ascii="宋体" w:hAnsi="宋体"/>
                <w:b/>
                <w:bCs/>
                <w:color w:val="000000"/>
                <w:sz w:val="18"/>
                <w:szCs w:val="18"/>
              </w:rPr>
            </w:pPr>
            <w:r>
              <w:rPr>
                <w:rFonts w:hint="eastAsia" w:ascii="宋体" w:hAnsi="宋体"/>
                <w:b/>
                <w:bCs/>
                <w:color w:val="000000"/>
                <w:sz w:val="18"/>
                <w:szCs w:val="18"/>
              </w:rPr>
              <w:t>能力目标：</w:t>
            </w:r>
          </w:p>
          <w:p w14:paraId="070F063D">
            <w:pPr>
              <w:snapToGrid w:val="0"/>
              <w:rPr>
                <w:rFonts w:ascii="宋体" w:hAnsi="宋体"/>
                <w:color w:val="000000"/>
                <w:sz w:val="18"/>
                <w:szCs w:val="18"/>
              </w:rPr>
            </w:pPr>
            <w:r>
              <w:rPr>
                <w:rFonts w:hint="eastAsia" w:ascii="宋体" w:hAnsi="宋体"/>
                <w:color w:val="000000"/>
                <w:sz w:val="18"/>
                <w:szCs w:val="18"/>
              </w:rPr>
              <w:t>能进行商务数据的采集、统计、分析与处理；能撰写数据分析报告。</w:t>
            </w:r>
          </w:p>
        </w:tc>
        <w:tc>
          <w:tcPr>
            <w:tcW w:w="2126" w:type="dxa"/>
          </w:tcPr>
          <w:p w14:paraId="21B01D15">
            <w:pPr>
              <w:snapToGrid w:val="0"/>
              <w:rPr>
                <w:rFonts w:ascii="宋体" w:hAnsi="宋体"/>
                <w:color w:val="000000"/>
                <w:sz w:val="18"/>
                <w:szCs w:val="18"/>
              </w:rPr>
            </w:pPr>
            <w:r>
              <w:rPr>
                <w:rFonts w:hint="eastAsia" w:ascii="宋体" w:hAnsi="宋体"/>
                <w:color w:val="000000"/>
                <w:sz w:val="18"/>
                <w:szCs w:val="18"/>
              </w:rPr>
              <w:t>（1）数据分析常用的模型；</w:t>
            </w:r>
          </w:p>
          <w:p w14:paraId="4E5C7B50">
            <w:pPr>
              <w:snapToGrid w:val="0"/>
              <w:rPr>
                <w:rFonts w:ascii="宋体" w:hAnsi="宋体"/>
                <w:color w:val="000000"/>
                <w:sz w:val="18"/>
                <w:szCs w:val="18"/>
              </w:rPr>
            </w:pPr>
            <w:r>
              <w:rPr>
                <w:rFonts w:hint="eastAsia" w:ascii="宋体" w:hAnsi="宋体"/>
                <w:color w:val="000000"/>
                <w:sz w:val="18"/>
                <w:szCs w:val="18"/>
              </w:rPr>
              <w:t>（2）数据分析工具的操作；</w:t>
            </w:r>
          </w:p>
          <w:p w14:paraId="67C32B18">
            <w:pPr>
              <w:snapToGrid w:val="0"/>
              <w:rPr>
                <w:rFonts w:ascii="宋体" w:hAnsi="宋体"/>
                <w:color w:val="000000"/>
                <w:sz w:val="18"/>
                <w:szCs w:val="18"/>
              </w:rPr>
            </w:pPr>
            <w:r>
              <w:rPr>
                <w:rFonts w:hint="eastAsia" w:ascii="宋体" w:hAnsi="宋体"/>
                <w:color w:val="000000"/>
                <w:sz w:val="18"/>
                <w:szCs w:val="18"/>
              </w:rPr>
              <w:t>（3）行业数据分析；</w:t>
            </w:r>
          </w:p>
          <w:p w14:paraId="1CABE04E">
            <w:pPr>
              <w:snapToGrid w:val="0"/>
              <w:rPr>
                <w:rFonts w:ascii="宋体" w:hAnsi="宋体"/>
                <w:color w:val="000000"/>
                <w:sz w:val="18"/>
                <w:szCs w:val="18"/>
              </w:rPr>
            </w:pPr>
            <w:r>
              <w:rPr>
                <w:rFonts w:hint="eastAsia" w:ascii="宋体" w:hAnsi="宋体"/>
                <w:color w:val="000000"/>
                <w:sz w:val="18"/>
                <w:szCs w:val="18"/>
              </w:rPr>
              <w:t>（4）客户数据分析；</w:t>
            </w:r>
          </w:p>
          <w:p w14:paraId="0AACC553">
            <w:pPr>
              <w:snapToGrid w:val="0"/>
              <w:rPr>
                <w:rFonts w:ascii="宋体" w:hAnsi="宋体"/>
                <w:color w:val="000000"/>
                <w:sz w:val="18"/>
                <w:szCs w:val="18"/>
              </w:rPr>
            </w:pPr>
            <w:r>
              <w:rPr>
                <w:rFonts w:hint="eastAsia" w:ascii="宋体" w:hAnsi="宋体"/>
                <w:color w:val="000000"/>
                <w:sz w:val="18"/>
                <w:szCs w:val="18"/>
              </w:rPr>
              <w:t>（5）产品数据分析；</w:t>
            </w:r>
          </w:p>
          <w:p w14:paraId="62262D27">
            <w:pPr>
              <w:snapToGrid w:val="0"/>
              <w:rPr>
                <w:rFonts w:ascii="宋体" w:hAnsi="宋体"/>
                <w:color w:val="000000"/>
                <w:sz w:val="18"/>
                <w:szCs w:val="18"/>
              </w:rPr>
            </w:pPr>
            <w:r>
              <w:rPr>
                <w:rFonts w:hint="eastAsia" w:ascii="宋体" w:hAnsi="宋体"/>
                <w:color w:val="000000"/>
                <w:sz w:val="18"/>
                <w:szCs w:val="18"/>
              </w:rPr>
              <w:t>（6）运营数据分析；</w:t>
            </w:r>
          </w:p>
          <w:p w14:paraId="0733E773">
            <w:pPr>
              <w:snapToGrid w:val="0"/>
              <w:rPr>
                <w:rFonts w:ascii="宋体" w:hAnsi="宋体"/>
                <w:color w:val="000000"/>
                <w:sz w:val="18"/>
                <w:szCs w:val="18"/>
              </w:rPr>
            </w:pPr>
            <w:r>
              <w:rPr>
                <w:rFonts w:hint="eastAsia" w:ascii="宋体" w:hAnsi="宋体"/>
                <w:color w:val="000000"/>
                <w:sz w:val="18"/>
                <w:szCs w:val="18"/>
              </w:rPr>
              <w:t>（7）分析报告撰写。</w:t>
            </w:r>
          </w:p>
        </w:tc>
        <w:tc>
          <w:tcPr>
            <w:tcW w:w="2484" w:type="dxa"/>
          </w:tcPr>
          <w:p w14:paraId="17D91CC7">
            <w:pPr>
              <w:snapToGrid w:val="0"/>
              <w:rPr>
                <w:rFonts w:ascii="宋体" w:hAnsi="宋体"/>
                <w:color w:val="000000"/>
                <w:sz w:val="18"/>
                <w:szCs w:val="18"/>
              </w:rPr>
            </w:pPr>
            <w:r>
              <w:rPr>
                <w:rFonts w:hint="eastAsia" w:ascii="宋体" w:hAnsi="宋体"/>
                <w:color w:val="000000"/>
                <w:sz w:val="18"/>
                <w:szCs w:val="18"/>
              </w:rPr>
              <w:t>（1）教学条件：授课主要在多媒体教室进行，多媒体投影清晰。</w:t>
            </w:r>
          </w:p>
          <w:p w14:paraId="19180A04">
            <w:pPr>
              <w:snapToGrid w:val="0"/>
              <w:rPr>
                <w:rFonts w:ascii="宋体" w:hAnsi="宋体"/>
                <w:color w:val="000000"/>
                <w:sz w:val="18"/>
                <w:szCs w:val="18"/>
              </w:rPr>
            </w:pPr>
            <w:r>
              <w:rPr>
                <w:rFonts w:hint="eastAsia" w:ascii="宋体" w:hAnsi="宋体"/>
                <w:color w:val="000000"/>
                <w:sz w:val="18"/>
                <w:szCs w:val="18"/>
              </w:rPr>
              <w:t>（2）教学方法：坚持以学生为中心，基于工作任务安排教学内容，结合教师示范、任务驱动、实操演练等多种教学手段，同时融入课程思政，将立德树人贯穿始终。</w:t>
            </w:r>
          </w:p>
          <w:p w14:paraId="02800DB0">
            <w:pPr>
              <w:snapToGrid w:val="0"/>
              <w:rPr>
                <w:rFonts w:ascii="宋体" w:hAnsi="宋体"/>
                <w:color w:val="000000"/>
                <w:sz w:val="18"/>
                <w:szCs w:val="18"/>
              </w:rPr>
            </w:pPr>
            <w:r>
              <w:rPr>
                <w:rFonts w:hint="eastAsia" w:ascii="宋体" w:hAnsi="宋体"/>
                <w:color w:val="000000"/>
                <w:sz w:val="18"/>
                <w:szCs w:val="18"/>
              </w:rPr>
              <w:t>（3）师资要求：担任本课程的教师应该具备扎实的理论基础，能够熟练掌握常用的数据分析工具，具有市场洞悉能力和较强是数据分析能力。</w:t>
            </w:r>
          </w:p>
          <w:p w14:paraId="02722313">
            <w:pPr>
              <w:snapToGrid w:val="0"/>
              <w:rPr>
                <w:rFonts w:ascii="宋体" w:hAnsi="宋体"/>
                <w:color w:val="000000"/>
                <w:sz w:val="18"/>
                <w:szCs w:val="18"/>
              </w:rPr>
            </w:pPr>
            <w:r>
              <w:rPr>
                <w:rFonts w:hint="eastAsia" w:ascii="宋体" w:hAnsi="宋体"/>
                <w:color w:val="000000"/>
                <w:sz w:val="18"/>
                <w:szCs w:val="18"/>
              </w:rPr>
              <w:t>（4）课程考核：采用过程考核与结果考核相结合。过程考核占总成绩的50%，期末考核占总成绩的50%。</w:t>
            </w:r>
          </w:p>
        </w:tc>
      </w:tr>
    </w:tbl>
    <w:p w14:paraId="500E3679">
      <w:pPr>
        <w:spacing w:line="440" w:lineRule="exact"/>
        <w:ind w:firstLine="420" w:firstLineChars="200"/>
        <w:rPr>
          <w:rFonts w:ascii="黑体" w:eastAsia="黑体"/>
          <w:color w:val="000000" w:themeColor="text1"/>
        </w:rPr>
      </w:pPr>
      <w:r>
        <w:rPr>
          <w:rFonts w:hint="eastAsia" w:ascii="黑体" w:eastAsia="黑体"/>
          <w:color w:val="000000" w:themeColor="text1"/>
        </w:rPr>
        <w:t>（四）公共基础选修课</w:t>
      </w:r>
    </w:p>
    <w:tbl>
      <w:tblPr>
        <w:tblStyle w:val="12"/>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2820"/>
        <w:gridCol w:w="2430"/>
        <w:gridCol w:w="2452"/>
      </w:tblGrid>
      <w:tr w14:paraId="47B66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02" w:type="dxa"/>
            <w:vAlign w:val="center"/>
          </w:tcPr>
          <w:p w14:paraId="13B2B418">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课程名称</w:t>
            </w:r>
          </w:p>
        </w:tc>
        <w:tc>
          <w:tcPr>
            <w:tcW w:w="2820" w:type="dxa"/>
            <w:vAlign w:val="center"/>
          </w:tcPr>
          <w:p w14:paraId="495182C2">
            <w:pPr>
              <w:adjustRightInd w:val="0"/>
              <w:snapToGrid w:val="0"/>
              <w:spacing w:line="276" w:lineRule="auto"/>
              <w:ind w:firstLine="360" w:firstLineChars="200"/>
              <w:jc w:val="center"/>
              <w:rPr>
                <w:rFonts w:ascii="宋体" w:hAnsi="宋体" w:cs="宋体"/>
                <w:sz w:val="18"/>
                <w:szCs w:val="18"/>
              </w:rPr>
            </w:pPr>
            <w:r>
              <w:rPr>
                <w:rFonts w:hint="eastAsia" w:ascii="宋体" w:hAnsi="宋体" w:cs="宋体"/>
                <w:sz w:val="18"/>
                <w:szCs w:val="18"/>
              </w:rPr>
              <w:t>课程目标</w:t>
            </w:r>
          </w:p>
        </w:tc>
        <w:tc>
          <w:tcPr>
            <w:tcW w:w="2430" w:type="dxa"/>
            <w:vAlign w:val="center"/>
          </w:tcPr>
          <w:p w14:paraId="6F4BA450">
            <w:pPr>
              <w:adjustRightInd w:val="0"/>
              <w:snapToGrid w:val="0"/>
              <w:spacing w:line="276" w:lineRule="auto"/>
              <w:jc w:val="center"/>
              <w:rPr>
                <w:rFonts w:ascii="宋体" w:hAnsi="宋体" w:cs="宋体"/>
                <w:sz w:val="18"/>
                <w:szCs w:val="18"/>
              </w:rPr>
            </w:pPr>
            <w:r>
              <w:rPr>
                <w:rFonts w:hint="eastAsia" w:ascii="宋体" w:hAnsi="宋体" w:cs="宋体"/>
                <w:sz w:val="18"/>
                <w:szCs w:val="18"/>
              </w:rPr>
              <w:t>课程内容</w:t>
            </w:r>
          </w:p>
        </w:tc>
        <w:tc>
          <w:tcPr>
            <w:tcW w:w="2452" w:type="dxa"/>
            <w:vAlign w:val="center"/>
          </w:tcPr>
          <w:p w14:paraId="3D7A1139">
            <w:pPr>
              <w:adjustRightInd w:val="0"/>
              <w:snapToGrid w:val="0"/>
              <w:spacing w:line="276" w:lineRule="auto"/>
              <w:jc w:val="center"/>
              <w:rPr>
                <w:rFonts w:ascii="宋体" w:hAnsi="宋体" w:cs="宋体"/>
                <w:sz w:val="18"/>
                <w:szCs w:val="18"/>
              </w:rPr>
            </w:pPr>
            <w:r>
              <w:rPr>
                <w:rFonts w:hint="eastAsia" w:ascii="宋体" w:hAnsi="宋体" w:cs="宋体"/>
                <w:sz w:val="18"/>
                <w:szCs w:val="18"/>
              </w:rPr>
              <w:t>教学要求</w:t>
            </w:r>
          </w:p>
        </w:tc>
      </w:tr>
      <w:tr w14:paraId="7C7C9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5A064AD8">
            <w:pPr>
              <w:snapToGrid w:val="0"/>
              <w:jc w:val="center"/>
              <w:rPr>
                <w:rFonts w:hint="eastAsia" w:ascii="宋体" w:hAnsi="宋体"/>
                <w:color w:val="000000"/>
                <w:sz w:val="18"/>
                <w:szCs w:val="18"/>
              </w:rPr>
            </w:pPr>
            <w:r>
              <w:rPr>
                <w:rFonts w:hint="eastAsia" w:ascii="宋体" w:hAnsi="宋体"/>
                <w:color w:val="000000"/>
                <w:sz w:val="18"/>
                <w:szCs w:val="18"/>
                <w:lang w:val="en-US" w:eastAsia="zh-CN"/>
              </w:rPr>
              <w:t>党史国史</w:t>
            </w:r>
          </w:p>
        </w:tc>
        <w:tc>
          <w:tcPr>
            <w:tcW w:w="2820" w:type="dxa"/>
            <w:vAlign w:val="center"/>
          </w:tcPr>
          <w:p w14:paraId="620E2B0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64E2D0C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引导学生增强大学生的道路自信、理论自信、制度自信、文化自信；提升大学生的爱党、爱国情操。做到知史爱党、知史爱国，不断激发起主动承担中华民族伟大复兴中国梦历史使命的精神动力。</w:t>
            </w:r>
          </w:p>
          <w:p w14:paraId="6098C6D3">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16679A4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从宏观上对党史、国史有一个基本的认识，了解中国人民救亡图存的奋斗过程，了解中国人民选择社会主义的进程及其必然性。认清只有在中国共产党领导下，坚持社会主义道路，才能救中国、才能发展中国。</w:t>
            </w:r>
          </w:p>
          <w:p w14:paraId="65610ABA">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3607D7AC">
            <w:pPr>
              <w:snapToGrid w:val="0"/>
              <w:rPr>
                <w:rFonts w:hint="eastAsia" w:ascii="宋体" w:hAnsi="宋体"/>
                <w:color w:val="000000"/>
                <w:sz w:val="18"/>
                <w:szCs w:val="18"/>
              </w:rPr>
            </w:pPr>
            <w:r>
              <w:rPr>
                <w:rFonts w:hint="eastAsia" w:ascii="宋体" w:hAnsi="宋体"/>
                <w:color w:val="000000"/>
                <w:sz w:val="18"/>
                <w:szCs w:val="18"/>
                <w:lang w:val="en-US" w:eastAsia="zh-CN"/>
              </w:rPr>
              <w:t>培养学生的历史观、大局观，从历史中得到启迪和智慧，受到激励与鼓舞，激发爱国热情和民族自豪感、自信心，增强社会主义信念。</w:t>
            </w:r>
          </w:p>
        </w:tc>
        <w:tc>
          <w:tcPr>
            <w:tcW w:w="2430" w:type="dxa"/>
            <w:vAlign w:val="center"/>
          </w:tcPr>
          <w:p w14:paraId="26667AE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（1）责任在肩：历史选择了中国共产党；</w:t>
            </w:r>
          </w:p>
          <w:p w14:paraId="07482EA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（2）浴血奋斗：夺取新民主主义革命的胜利；</w:t>
            </w:r>
          </w:p>
          <w:p w14:paraId="54E24A0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（3）开天辟地：新中国成立和社会主义探索；</w:t>
            </w:r>
          </w:p>
          <w:p w14:paraId="0934A12B">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（4）创造辉煌：改革开放的伟大实践和成就；</w:t>
            </w:r>
          </w:p>
          <w:p w14:paraId="5417BA0C">
            <w:pPr>
              <w:snapToGrid w:val="0"/>
              <w:rPr>
                <w:rFonts w:hint="eastAsia" w:ascii="宋体" w:hAnsi="宋体"/>
                <w:color w:val="000000"/>
                <w:sz w:val="18"/>
                <w:szCs w:val="18"/>
              </w:rPr>
            </w:pPr>
            <w:r>
              <w:rPr>
                <w:rFonts w:hint="eastAsia" w:ascii="宋体" w:hAnsi="宋体"/>
                <w:color w:val="000000"/>
                <w:sz w:val="18"/>
                <w:szCs w:val="18"/>
                <w:lang w:val="en-US" w:eastAsia="zh-CN"/>
              </w:rPr>
              <w:t>（5）长风破浪：走进中国特色社会主义新时代。</w:t>
            </w:r>
          </w:p>
        </w:tc>
        <w:tc>
          <w:tcPr>
            <w:tcW w:w="2452" w:type="dxa"/>
            <w:vAlign w:val="center"/>
          </w:tcPr>
          <w:p w14:paraId="6EDAB2A8">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w:t>
            </w:r>
            <w:r>
              <w:rPr>
                <w:rFonts w:hint="eastAsia" w:ascii="宋体" w:hAnsi="宋体"/>
                <w:color w:val="000000"/>
                <w:sz w:val="18"/>
                <w:szCs w:val="18"/>
              </w:rPr>
              <w:t>教学条件</w:t>
            </w:r>
            <w:r>
              <w:rPr>
                <w:rFonts w:hint="eastAsia" w:ascii="宋体" w:hAnsi="宋体"/>
                <w:color w:val="000000"/>
                <w:sz w:val="18"/>
                <w:szCs w:val="18"/>
                <w:lang w:val="en-US" w:eastAsia="zh-CN"/>
              </w:rPr>
              <w:t>：充分运用信息技术与手段优化教学过程与教学管理。</w:t>
            </w:r>
          </w:p>
          <w:p w14:paraId="0313E66E">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（2）教学方法：讲授法、问题探究法、头脑风暴法、翻转课堂法。</w:t>
            </w:r>
          </w:p>
          <w:p w14:paraId="2A572493">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（3）师资要求：具有相关专业研究生以上学历或讲师以上职称。</w:t>
            </w:r>
          </w:p>
          <w:p w14:paraId="250088F5">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（4）考核要求：采用“过程考核+终结性考核”的方式评定成绩。平时过程性考核成绩根据考勤、课堂表现情况、线上学习情况等评定，占总成绩的40%；期末考试占总成绩的60%。</w:t>
            </w:r>
          </w:p>
          <w:p w14:paraId="420282D0">
            <w:pPr>
              <w:snapToGrid w:val="0"/>
              <w:rPr>
                <w:rFonts w:hint="eastAsia" w:ascii="宋体" w:hAnsi="宋体"/>
                <w:color w:val="000000"/>
                <w:sz w:val="18"/>
                <w:szCs w:val="18"/>
              </w:rPr>
            </w:pPr>
          </w:p>
        </w:tc>
      </w:tr>
      <w:tr w14:paraId="16090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1BA4E468">
            <w:pPr>
              <w:snapToGrid w:val="0"/>
              <w:jc w:val="center"/>
              <w:rPr>
                <w:rFonts w:hint="eastAsia" w:ascii="宋体" w:hAnsi="宋体"/>
                <w:color w:val="000000"/>
                <w:sz w:val="18"/>
                <w:szCs w:val="18"/>
              </w:rPr>
            </w:pPr>
            <w:r>
              <w:rPr>
                <w:rFonts w:hint="eastAsia" w:ascii="宋体" w:hAnsi="宋体"/>
                <w:color w:val="000000"/>
                <w:sz w:val="18"/>
                <w:szCs w:val="18"/>
                <w:lang w:val="en-US" w:eastAsia="zh-CN"/>
              </w:rPr>
              <w:t>美育教育</w:t>
            </w:r>
          </w:p>
        </w:tc>
        <w:tc>
          <w:tcPr>
            <w:tcW w:w="2820" w:type="dxa"/>
            <w:vAlign w:val="top"/>
          </w:tcPr>
          <w:p w14:paraId="2B63EB3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5731ED6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理解和掌握美学的基本理论知识，能运用美学原理知识分析和鉴赏生活、自然和艺术领域的审美现象，并能树立正确、健康、进步的审美观，提高人文素养。</w:t>
            </w:r>
          </w:p>
          <w:p w14:paraId="3D2F16D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00BE29E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正确认识美的性质和特征、生活和美学的关系、人生和美的关系。准确理解美学的重要概念，如真、善、美、自然美、社会美、形式美、优美、崇高、喜剧、悲剧、美感、审美心理等。</w:t>
            </w:r>
          </w:p>
          <w:p w14:paraId="1564D724">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78197CCF">
            <w:pPr>
              <w:snapToGrid w:val="0"/>
              <w:rPr>
                <w:rFonts w:hint="eastAsia" w:ascii="宋体" w:hAnsi="宋体"/>
                <w:color w:val="000000"/>
                <w:sz w:val="18"/>
                <w:szCs w:val="18"/>
              </w:rPr>
            </w:pPr>
            <w:r>
              <w:rPr>
                <w:rFonts w:hint="eastAsia" w:ascii="宋体" w:hAnsi="宋体"/>
                <w:color w:val="000000"/>
                <w:sz w:val="18"/>
                <w:szCs w:val="18"/>
                <w:lang w:val="en-US" w:eastAsia="zh-CN"/>
              </w:rPr>
              <w:t xml:space="preserve">正确理解美学基本原理，并能够理论联系实际，对美学现象和审美实践进行分析，自觉运用美学原理从事美的创造活动。如理解并掌握形式美的几项主要法则的具体内容，并运用这些法则赏析书法、建筑、音乐等艺术作品。  </w:t>
            </w:r>
          </w:p>
        </w:tc>
        <w:tc>
          <w:tcPr>
            <w:tcW w:w="2430" w:type="dxa"/>
            <w:vAlign w:val="top"/>
          </w:tcPr>
          <w:p w14:paraId="7C00103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（1）概述与美的本质和特性讨论；</w:t>
            </w:r>
          </w:p>
          <w:p w14:paraId="4E1A902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（2）美的表现领域（自然美、社会美、人性美）；</w:t>
            </w:r>
          </w:p>
          <w:p w14:paraId="001F7C1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（3）美的范畴：崇高美、优美、滑稽美及其他；</w:t>
            </w:r>
          </w:p>
          <w:p w14:paraId="22B4D21F">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（4）艺术的本质、特征和艺（5）术鉴赏的原理;</w:t>
            </w:r>
          </w:p>
          <w:p w14:paraId="5B2BBF4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艺术鉴赏之一：绘画与雕塑；</w:t>
            </w:r>
          </w:p>
          <w:p w14:paraId="4E3613B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艺术鉴赏之二：建筑与园林；</w:t>
            </w:r>
          </w:p>
          <w:p w14:paraId="0B1BFE2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艺术鉴赏之三：音乐与舞蹈；</w:t>
            </w:r>
          </w:p>
          <w:p w14:paraId="61DB3F44">
            <w:pPr>
              <w:snapToGrid w:val="0"/>
              <w:rPr>
                <w:rFonts w:hint="eastAsia" w:ascii="宋体" w:hAnsi="宋体"/>
                <w:color w:val="000000"/>
                <w:sz w:val="18"/>
                <w:szCs w:val="18"/>
              </w:rPr>
            </w:pPr>
            <w:r>
              <w:rPr>
                <w:rFonts w:hint="eastAsia" w:ascii="宋体" w:hAnsi="宋体"/>
                <w:color w:val="000000"/>
                <w:sz w:val="18"/>
                <w:szCs w:val="18"/>
                <w:lang w:val="en-US" w:eastAsia="zh-CN"/>
              </w:rPr>
              <w:t>艺术鉴赏之四：电影与戏剧。</w:t>
            </w:r>
          </w:p>
        </w:tc>
        <w:tc>
          <w:tcPr>
            <w:tcW w:w="2452" w:type="dxa"/>
            <w:vAlign w:val="top"/>
          </w:tcPr>
          <w:p w14:paraId="2A63550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（1）教学条件：授课主要在多媒体教室进行，多媒体投影清晰；根据课程特色，使用多媒体完成部分教学,并逐步完善教学课件、电子教案、教学大纲等教学软件资源,能进行线上教学。</w:t>
            </w:r>
          </w:p>
          <w:p w14:paraId="62C4406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（2）教学方法：以工作任务为中心的项目化教学，通过理论教学、实作等多种途径，给学生提供丰富的实践机会，实现学习实践一体化。</w:t>
            </w:r>
          </w:p>
          <w:p w14:paraId="0BBA677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（3）师资要求：授课教师必须系统的学习过美学课程，有一定的理论基础，能结合不同专业的特色，逐步提升学生审美能力，得到美的启发。</w:t>
            </w:r>
          </w:p>
          <w:p w14:paraId="5E5CB33D">
            <w:pPr>
              <w:snapToGrid w:val="0"/>
              <w:rPr>
                <w:rFonts w:hint="eastAsia" w:ascii="宋体" w:hAnsi="宋体"/>
                <w:color w:val="000000"/>
                <w:sz w:val="18"/>
                <w:szCs w:val="18"/>
              </w:rPr>
            </w:pPr>
            <w:r>
              <w:rPr>
                <w:rFonts w:hint="eastAsia" w:ascii="宋体" w:hAnsi="宋体"/>
                <w:color w:val="000000"/>
                <w:sz w:val="18"/>
                <w:szCs w:val="18"/>
                <w:lang w:val="en-US" w:eastAsia="zh-CN"/>
              </w:rPr>
              <w:t>（4）课程考核：采用过程考核与结果考核相结合，过程性考核根据考勤、课堂表现等评定，占总成绩的50%，期末考试占50%。</w:t>
            </w:r>
          </w:p>
        </w:tc>
      </w:tr>
      <w:tr w14:paraId="00FD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2" w:type="dxa"/>
            <w:vAlign w:val="center"/>
          </w:tcPr>
          <w:p w14:paraId="71B4A942">
            <w:pPr>
              <w:snapToGrid w:val="0"/>
              <w:jc w:val="center"/>
              <w:rPr>
                <w:rFonts w:hint="eastAsia" w:ascii="宋体" w:hAnsi="宋体"/>
                <w:color w:val="000000"/>
                <w:sz w:val="18"/>
                <w:szCs w:val="18"/>
              </w:rPr>
            </w:pPr>
            <w:r>
              <w:rPr>
                <w:rFonts w:hint="eastAsia" w:ascii="宋体" w:hAnsi="宋体"/>
                <w:color w:val="000000"/>
                <w:sz w:val="18"/>
                <w:szCs w:val="18"/>
                <w:lang w:val="en-US" w:eastAsia="zh-CN"/>
              </w:rPr>
              <w:t>职业素养</w:t>
            </w:r>
          </w:p>
        </w:tc>
        <w:tc>
          <w:tcPr>
            <w:tcW w:w="2820" w:type="dxa"/>
            <w:vAlign w:val="center"/>
          </w:tcPr>
          <w:p w14:paraId="4F106676">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素质目标：</w:t>
            </w:r>
          </w:p>
          <w:p w14:paraId="3F323FB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促进学生认同职业，素养提升是自身职业化和实现职业生涯可持续发展的有效途径，树立起职业生涯发展的自主意识、积极正确的人生观、价值观和就业观念，强化职业道德行为及习惯，养成良好的职业素养；积极主动地把个人发展和国家需要、社会发展相结合，愿意为个人的生涯发展和社会发展付出努力。</w:t>
            </w:r>
          </w:p>
          <w:p w14:paraId="4C6CE385">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知识目标：</w:t>
            </w:r>
          </w:p>
          <w:p w14:paraId="33FD3404">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理解并掌握职业素养的内涵、重要性；掌握职场沟通的方法与技巧；了解职业行为规范习惯的重要性，掌握职场礼仪规范；了解个人与团队的关系，掌握团队合作的方法；学习时间管理的方法；掌握科学健康的生活及心理，了解学习管理的重要性、流程和方法；了解创新能力的结构体系及创新方法。</w:t>
            </w:r>
          </w:p>
          <w:p w14:paraId="3B9E689C">
            <w:pPr>
              <w:snapToGrid w:val="0"/>
              <w:rPr>
                <w:rFonts w:hint="eastAsia" w:ascii="宋体" w:hAnsi="宋体"/>
                <w:b/>
                <w:bCs/>
                <w:color w:val="000000"/>
                <w:sz w:val="18"/>
                <w:szCs w:val="18"/>
                <w:lang w:val="en-US" w:eastAsia="zh-CN"/>
              </w:rPr>
            </w:pPr>
            <w:r>
              <w:rPr>
                <w:rFonts w:hint="eastAsia" w:ascii="宋体" w:hAnsi="宋体"/>
                <w:b/>
                <w:bCs/>
                <w:color w:val="000000"/>
                <w:sz w:val="18"/>
                <w:szCs w:val="18"/>
                <w:lang w:val="en-US" w:eastAsia="zh-CN"/>
              </w:rPr>
              <w:t>能力目标：</w:t>
            </w:r>
          </w:p>
          <w:p w14:paraId="0C817C89">
            <w:pPr>
              <w:snapToGrid w:val="0"/>
              <w:rPr>
                <w:rFonts w:hint="eastAsia" w:ascii="宋体" w:hAnsi="宋体"/>
                <w:color w:val="000000"/>
                <w:sz w:val="18"/>
                <w:szCs w:val="18"/>
              </w:rPr>
            </w:pPr>
            <w:r>
              <w:rPr>
                <w:rFonts w:hint="eastAsia" w:ascii="宋体" w:hAnsi="宋体"/>
                <w:color w:val="000000"/>
                <w:sz w:val="18"/>
                <w:szCs w:val="18"/>
                <w:lang w:val="en-US" w:eastAsia="zh-CN"/>
              </w:rPr>
              <w:t>提升学习能力、交流沟通能力、团队协作能力、实践能力、创造能力、就业能力、创业能力等职业能力。</w:t>
            </w:r>
          </w:p>
        </w:tc>
        <w:tc>
          <w:tcPr>
            <w:tcW w:w="2430" w:type="dxa"/>
            <w:vAlign w:val="center"/>
          </w:tcPr>
          <w:p w14:paraId="6E1EA182">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（1）职业素养的内涵、重要性、践行方法；</w:t>
            </w:r>
          </w:p>
          <w:p w14:paraId="1132540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（2）职场沟通的方式、原则和技巧；</w:t>
            </w:r>
          </w:p>
          <w:p w14:paraId="0DCA2BE1">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（3）职业礼仪的重要性，职场中仪容、仪表、仪态礼仪规范、人际交往礼仪规范；</w:t>
            </w:r>
          </w:p>
          <w:p w14:paraId="4C527E16">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（4）个人与团队的关系、团队精神的内涵及培育；团队合作的方法；</w:t>
            </w:r>
          </w:p>
          <w:p w14:paraId="524F5BAA">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 xml:space="preserve">（5）认知时间管理的重要性，时间管理的原则和方法； </w:t>
            </w:r>
          </w:p>
          <w:p w14:paraId="3C91385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（6）科学的健康概念，生活和心理健康管理；</w:t>
            </w:r>
          </w:p>
          <w:p w14:paraId="20AE1F77">
            <w:pPr>
              <w:snapToGrid w:val="0"/>
              <w:rPr>
                <w:rFonts w:hint="eastAsia" w:ascii="宋体" w:hAnsi="宋体"/>
                <w:color w:val="000000"/>
                <w:sz w:val="18"/>
                <w:szCs w:val="18"/>
                <w:lang w:val="en-US" w:eastAsia="zh-CN"/>
              </w:rPr>
            </w:pPr>
            <w:r>
              <w:rPr>
                <w:rFonts w:hint="eastAsia" w:ascii="宋体" w:hAnsi="宋体"/>
                <w:color w:val="000000"/>
                <w:sz w:val="18"/>
                <w:szCs w:val="18"/>
                <w:lang w:val="en-US" w:eastAsia="zh-CN"/>
              </w:rPr>
              <w:t>（7）学习管理的重要性、流程和方法；</w:t>
            </w:r>
          </w:p>
          <w:p w14:paraId="0D733AED">
            <w:pPr>
              <w:snapToGrid w:val="0"/>
              <w:rPr>
                <w:rFonts w:hint="eastAsia" w:ascii="宋体" w:hAnsi="宋体"/>
                <w:color w:val="000000"/>
                <w:sz w:val="18"/>
                <w:szCs w:val="18"/>
              </w:rPr>
            </w:pPr>
            <w:r>
              <w:rPr>
                <w:rFonts w:hint="eastAsia" w:ascii="宋体" w:hAnsi="宋体"/>
                <w:color w:val="000000"/>
                <w:sz w:val="18"/>
                <w:szCs w:val="18"/>
                <w:lang w:val="en-US" w:eastAsia="zh-CN"/>
              </w:rPr>
              <w:t>（8）创新能力的结构体系、创新思维的培育、创新能力的培养。</w:t>
            </w:r>
          </w:p>
        </w:tc>
        <w:tc>
          <w:tcPr>
            <w:tcW w:w="2452" w:type="dxa"/>
            <w:vAlign w:val="top"/>
          </w:tcPr>
          <w:p w14:paraId="7413A5BF">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（1）教学条件：能使用线上资源进行理论教学，在顶岗实习单位进行实践教学。</w:t>
            </w:r>
          </w:p>
          <w:p w14:paraId="5FB75166">
            <w:pPr>
              <w:snapToGrid w:val="0"/>
              <w:jc w:val="both"/>
              <w:rPr>
                <w:rFonts w:hint="default" w:ascii="宋体" w:hAnsi="宋体"/>
                <w:color w:val="000000"/>
                <w:sz w:val="18"/>
                <w:szCs w:val="18"/>
                <w:lang w:val="en-US" w:eastAsia="zh-CN"/>
              </w:rPr>
            </w:pPr>
            <w:r>
              <w:rPr>
                <w:rFonts w:hint="eastAsia" w:ascii="宋体" w:hAnsi="宋体"/>
                <w:color w:val="000000"/>
                <w:sz w:val="18"/>
                <w:szCs w:val="18"/>
                <w:lang w:val="en-US" w:eastAsia="zh-CN"/>
              </w:rPr>
              <w:t>（2）教学方法：在顶岗实践中完成，企业导师和学校教师相结合的教学方式，学校教师以线上答疑解惑指导为主，企业导师以工作实践指导为主。</w:t>
            </w:r>
          </w:p>
          <w:p w14:paraId="17B61DE8">
            <w:pPr>
              <w:snapToGrid w:val="0"/>
              <w:jc w:val="both"/>
              <w:rPr>
                <w:rFonts w:hint="eastAsia" w:ascii="宋体" w:hAnsi="宋体"/>
                <w:color w:val="000000"/>
                <w:sz w:val="18"/>
                <w:szCs w:val="18"/>
                <w:lang w:val="en-US" w:eastAsia="zh-CN"/>
              </w:rPr>
            </w:pPr>
            <w:r>
              <w:rPr>
                <w:rFonts w:hint="eastAsia" w:ascii="宋体" w:hAnsi="宋体"/>
                <w:color w:val="000000"/>
                <w:sz w:val="18"/>
                <w:szCs w:val="18"/>
                <w:lang w:val="en-US" w:eastAsia="zh-CN"/>
              </w:rPr>
              <w:t>（3）师资要求：企业导师、学校教师具备良好的职业修养，具备爱岗敬业、精益求精、严谨细致的工作作风。</w:t>
            </w:r>
          </w:p>
          <w:p w14:paraId="5CC8E0A8">
            <w:pPr>
              <w:snapToGrid w:val="0"/>
              <w:jc w:val="both"/>
              <w:rPr>
                <w:rFonts w:hint="eastAsia" w:ascii="宋体" w:hAnsi="宋体"/>
                <w:color w:val="000000"/>
                <w:sz w:val="18"/>
                <w:szCs w:val="18"/>
              </w:rPr>
            </w:pPr>
            <w:r>
              <w:rPr>
                <w:rFonts w:hint="eastAsia" w:ascii="宋体" w:hAnsi="宋体"/>
                <w:color w:val="000000"/>
                <w:sz w:val="18"/>
                <w:szCs w:val="18"/>
                <w:lang w:val="en-US" w:eastAsia="zh-CN"/>
              </w:rPr>
              <w:t>（4）课程考核：采用过程考核为主。</w:t>
            </w:r>
          </w:p>
        </w:tc>
      </w:tr>
    </w:tbl>
    <w:p w14:paraId="18ADF0A9">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七、教学进程安排</w:t>
      </w:r>
    </w:p>
    <w:p w14:paraId="4E10C241">
      <w:pPr>
        <w:spacing w:line="440" w:lineRule="exact"/>
        <w:ind w:firstLine="420" w:firstLineChars="200"/>
        <w:rPr>
          <w:rFonts w:ascii="黑体" w:eastAsia="黑体"/>
          <w:color w:val="000000" w:themeColor="text1"/>
        </w:rPr>
      </w:pPr>
      <w:r>
        <w:rPr>
          <w:rFonts w:hint="eastAsia" w:ascii="黑体" w:eastAsia="黑体"/>
          <w:color w:val="000000" w:themeColor="text1"/>
        </w:rPr>
        <w:t>（一）教学周数安排</w:t>
      </w:r>
    </w:p>
    <w:tbl>
      <w:tblPr>
        <w:tblStyle w:val="11"/>
        <w:tblW w:w="7969" w:type="dxa"/>
        <w:jc w:val="center"/>
        <w:tblLayout w:type="fixed"/>
        <w:tblCellMar>
          <w:top w:w="15" w:type="dxa"/>
          <w:left w:w="15" w:type="dxa"/>
          <w:bottom w:w="15" w:type="dxa"/>
          <w:right w:w="15" w:type="dxa"/>
        </w:tblCellMar>
      </w:tblPr>
      <w:tblGrid>
        <w:gridCol w:w="1267"/>
        <w:gridCol w:w="974"/>
        <w:gridCol w:w="717"/>
        <w:gridCol w:w="665"/>
        <w:gridCol w:w="665"/>
        <w:gridCol w:w="665"/>
        <w:gridCol w:w="567"/>
        <w:gridCol w:w="567"/>
        <w:gridCol w:w="567"/>
        <w:gridCol w:w="567"/>
        <w:gridCol w:w="748"/>
      </w:tblGrid>
      <w:tr w14:paraId="0E85BF5C">
        <w:tblPrEx>
          <w:tblCellMar>
            <w:top w:w="15" w:type="dxa"/>
            <w:left w:w="15" w:type="dxa"/>
            <w:bottom w:w="15" w:type="dxa"/>
            <w:right w:w="15" w:type="dxa"/>
          </w:tblCellMar>
        </w:tblPrEx>
        <w:trPr>
          <w:trHeight w:val="567" w:hRule="atLeast"/>
          <w:jc w:val="center"/>
        </w:trPr>
        <w:tc>
          <w:tcPr>
            <w:tcW w:w="1267" w:type="dxa"/>
            <w:tcBorders>
              <w:top w:val="single" w:color="000000" w:sz="12" w:space="0"/>
              <w:left w:val="single" w:color="000000" w:sz="12" w:space="0"/>
              <w:right w:val="single" w:color="000000" w:sz="4" w:space="0"/>
            </w:tcBorders>
            <w:vAlign w:val="center"/>
          </w:tcPr>
          <w:p w14:paraId="4AD23E40">
            <w:pPr>
              <w:spacing w:line="360" w:lineRule="exact"/>
              <w:jc w:val="center"/>
              <w:rPr>
                <w:color w:val="000000" w:themeColor="text1"/>
                <w:sz w:val="18"/>
                <w:szCs w:val="18"/>
              </w:rPr>
            </w:pPr>
            <w:r>
              <w:rPr>
                <w:color w:val="000000" w:themeColor="text1"/>
                <w:sz w:val="18"/>
                <w:szCs w:val="18"/>
              </w:rPr>
              <w:pict>
                <v:line id="_x0000_s1028" o:spid="_x0000_s1028" o:spt="20" style="position:absolute;left:0pt;margin-left:0.15pt;margin-top:-1.4pt;height:57.45pt;width:34.7pt;z-index:251661312;mso-width-relative:page;mso-height-relative:page;" coordsize="21600,21600" o:gfxdata="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3HVDNQAAAAGAQAADwAAAAAAAAAB&#10;ACAAAAAiAAAAZHJzL2Rvd25yZXYueG1sUEsBAhQAFAAAAAgAh07iQFA5GwfbAQAAngMAAA4AAAAA&#10;AAAAAQAgAAAAIwEAAGRycy9lMm9Eb2MueG1sUEsFBgAAAAAGAAYAWQEAAHAFAAAAAA==&#10;">
                  <v:path arrowok="t"/>
                  <v:fill focussize="0,0"/>
                  <v:stroke/>
                  <v:imagedata o:title=""/>
                  <o:lock v:ext="edit"/>
                </v:line>
              </w:pict>
            </w:r>
            <w:r>
              <w:rPr>
                <w:color w:val="000000" w:themeColor="text1"/>
                <w:sz w:val="18"/>
                <w:szCs w:val="18"/>
              </w:rPr>
              <w:pict>
                <v:line id="_x0000_s1029" o:spid="_x0000_s1029" o:spt="20" style="position:absolute;left:0pt;margin-left:0pt;margin-top:-2.15pt;height:32.25pt;width:62.5pt;z-index:251660288;mso-width-relative:page;mso-height-relative:page;" coordsize="21600,21600" o:gfxdata="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Wf+P1QAAAAYBAAAPAAAAAAAA&#10;AAEAIAAAACIAAABkcnMvZG93bnJldi54bWxQSwECFAAUAAAACACHTuJAUz7x89wBAACcAwAADgAA&#10;AAAAAAABACAAAAAkAQAAZHJzL2Uyb0RvYy54bWxQSwUGAAAAAAYABgBZAQAAcgUAAAAA&#10;">
                  <v:path arrowok="t"/>
                  <v:fill focussize="0,0"/>
                  <v:stroke/>
                  <v:imagedata o:title=""/>
                  <o:lock v:ext="edit"/>
                </v:line>
              </w:pict>
            </w:r>
            <w:r>
              <w:rPr>
                <w:color w:val="000000" w:themeColor="text1"/>
                <w:sz w:val="18"/>
                <w:szCs w:val="18"/>
              </w:rPr>
              <w:t xml:space="preserve">     项目</w:t>
            </w:r>
          </w:p>
          <w:p w14:paraId="4CFA2858">
            <w:pPr>
              <w:spacing w:line="360" w:lineRule="exact"/>
              <w:ind w:firstLine="360" w:firstLineChars="200"/>
              <w:rPr>
                <w:color w:val="000000" w:themeColor="text1"/>
                <w:sz w:val="18"/>
                <w:szCs w:val="18"/>
              </w:rPr>
            </w:pPr>
            <w:r>
              <w:rPr>
                <w:color w:val="000000" w:themeColor="text1"/>
                <w:sz w:val="18"/>
                <w:szCs w:val="18"/>
              </w:rPr>
              <w:t>周数</w:t>
            </w:r>
          </w:p>
          <w:p w14:paraId="18759EDC">
            <w:pPr>
              <w:spacing w:line="360" w:lineRule="exact"/>
              <w:rPr>
                <w:color w:val="000000" w:themeColor="text1"/>
                <w:sz w:val="18"/>
                <w:szCs w:val="18"/>
              </w:rPr>
            </w:pPr>
            <w:r>
              <w:rPr>
                <w:color w:val="000000" w:themeColor="text1"/>
                <w:sz w:val="18"/>
                <w:szCs w:val="18"/>
              </w:rPr>
              <w:t>学期</w:t>
            </w:r>
          </w:p>
        </w:tc>
        <w:tc>
          <w:tcPr>
            <w:tcW w:w="974" w:type="dxa"/>
            <w:tcBorders>
              <w:top w:val="single" w:color="000000" w:sz="12" w:space="0"/>
              <w:left w:val="single" w:color="000000" w:sz="4" w:space="0"/>
              <w:bottom w:val="single" w:color="000000" w:sz="4" w:space="0"/>
              <w:right w:val="single" w:color="000000" w:sz="4" w:space="0"/>
            </w:tcBorders>
            <w:vAlign w:val="center"/>
          </w:tcPr>
          <w:p w14:paraId="603896E1">
            <w:pPr>
              <w:spacing w:line="360" w:lineRule="exact"/>
              <w:jc w:val="center"/>
              <w:rPr>
                <w:color w:val="000000" w:themeColor="text1"/>
                <w:sz w:val="18"/>
                <w:szCs w:val="18"/>
              </w:rPr>
            </w:pPr>
            <w:r>
              <w:rPr>
                <w:rFonts w:hint="eastAsia"/>
                <w:color w:val="000000" w:themeColor="text1"/>
                <w:sz w:val="18"/>
                <w:szCs w:val="18"/>
              </w:rPr>
              <w:t>军事技能</w:t>
            </w:r>
          </w:p>
        </w:tc>
        <w:tc>
          <w:tcPr>
            <w:tcW w:w="717" w:type="dxa"/>
            <w:tcBorders>
              <w:top w:val="single" w:color="000000" w:sz="12" w:space="0"/>
              <w:left w:val="single" w:color="000000" w:sz="4" w:space="0"/>
              <w:bottom w:val="single" w:color="000000" w:sz="4" w:space="0"/>
              <w:right w:val="single" w:color="000000" w:sz="4" w:space="0"/>
            </w:tcBorders>
            <w:vAlign w:val="center"/>
          </w:tcPr>
          <w:p w14:paraId="56D175DD">
            <w:pPr>
              <w:spacing w:line="360" w:lineRule="exact"/>
              <w:jc w:val="center"/>
              <w:rPr>
                <w:color w:val="000000" w:themeColor="text1"/>
                <w:sz w:val="18"/>
                <w:szCs w:val="18"/>
              </w:rPr>
            </w:pPr>
            <w:r>
              <w:rPr>
                <w:rFonts w:hint="eastAsia"/>
                <w:color w:val="000000" w:themeColor="text1"/>
                <w:sz w:val="18"/>
                <w:szCs w:val="18"/>
              </w:rPr>
              <w:t>课堂</w:t>
            </w:r>
            <w:r>
              <w:rPr>
                <w:color w:val="000000" w:themeColor="text1"/>
                <w:sz w:val="18"/>
                <w:szCs w:val="18"/>
              </w:rPr>
              <w:t xml:space="preserve">     教学</w:t>
            </w:r>
          </w:p>
        </w:tc>
        <w:tc>
          <w:tcPr>
            <w:tcW w:w="665" w:type="dxa"/>
            <w:tcBorders>
              <w:top w:val="single" w:color="000000" w:sz="12" w:space="0"/>
              <w:left w:val="single" w:color="auto" w:sz="4" w:space="0"/>
              <w:bottom w:val="single" w:color="000000" w:sz="4" w:space="0"/>
              <w:right w:val="single" w:color="auto" w:sz="4" w:space="0"/>
            </w:tcBorders>
            <w:vAlign w:val="center"/>
          </w:tcPr>
          <w:p w14:paraId="5D3F5A7C">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实训</w:t>
            </w:r>
          </w:p>
        </w:tc>
        <w:tc>
          <w:tcPr>
            <w:tcW w:w="665" w:type="dxa"/>
            <w:tcBorders>
              <w:top w:val="single" w:color="000000" w:sz="12" w:space="0"/>
              <w:left w:val="single" w:color="auto" w:sz="4" w:space="0"/>
              <w:bottom w:val="single" w:color="000000" w:sz="4" w:space="0"/>
              <w:right w:val="single" w:color="auto" w:sz="4" w:space="0"/>
            </w:tcBorders>
            <w:vAlign w:val="center"/>
          </w:tcPr>
          <w:p w14:paraId="3FB3DC5E">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认识</w:t>
            </w:r>
          </w:p>
          <w:p w14:paraId="3099ACEB">
            <w:pPr>
              <w:spacing w:line="360" w:lineRule="exact"/>
              <w:jc w:val="center"/>
              <w:rPr>
                <w:color w:val="000000" w:themeColor="text1"/>
                <w:sz w:val="18"/>
                <w:szCs w:val="18"/>
              </w:rPr>
            </w:pPr>
            <w:r>
              <w:rPr>
                <w:rFonts w:hint="eastAsia"/>
                <w:color w:val="000000" w:themeColor="text1"/>
                <w:sz w:val="18"/>
                <w:szCs w:val="18"/>
              </w:rPr>
              <w:t>实习</w:t>
            </w:r>
          </w:p>
        </w:tc>
        <w:tc>
          <w:tcPr>
            <w:tcW w:w="665" w:type="dxa"/>
            <w:tcBorders>
              <w:top w:val="single" w:color="000000" w:sz="12" w:space="0"/>
              <w:left w:val="single" w:color="auto" w:sz="4" w:space="0"/>
              <w:bottom w:val="single" w:color="000000" w:sz="4" w:space="0"/>
              <w:right w:val="single" w:color="000000" w:sz="4" w:space="0"/>
            </w:tcBorders>
            <w:vAlign w:val="center"/>
          </w:tcPr>
          <w:p w14:paraId="6271A0FC">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岗位</w:t>
            </w:r>
          </w:p>
          <w:p w14:paraId="606CC4C4">
            <w:pPr>
              <w:spacing w:line="360" w:lineRule="exact"/>
              <w:jc w:val="center"/>
              <w:rPr>
                <w:color w:val="000000" w:themeColor="text1"/>
                <w:sz w:val="18"/>
                <w:szCs w:val="18"/>
              </w:rPr>
            </w:pPr>
            <w:r>
              <w:rPr>
                <w:color w:val="000000" w:themeColor="text1"/>
                <w:sz w:val="18"/>
                <w:szCs w:val="18"/>
              </w:rPr>
              <w:t>实习</w:t>
            </w:r>
          </w:p>
        </w:tc>
        <w:tc>
          <w:tcPr>
            <w:tcW w:w="567" w:type="dxa"/>
            <w:tcBorders>
              <w:top w:val="single" w:color="000000" w:sz="12" w:space="0"/>
              <w:left w:val="single" w:color="000000" w:sz="4" w:space="0"/>
              <w:bottom w:val="single" w:color="000000" w:sz="4" w:space="0"/>
              <w:right w:val="single" w:color="000000" w:sz="4" w:space="0"/>
            </w:tcBorders>
            <w:vAlign w:val="center"/>
          </w:tcPr>
          <w:p w14:paraId="4722EB4A">
            <w:pPr>
              <w:spacing w:line="360" w:lineRule="exact"/>
              <w:jc w:val="center"/>
              <w:rPr>
                <w:color w:val="000000" w:themeColor="text1"/>
                <w:sz w:val="18"/>
                <w:szCs w:val="18"/>
              </w:rPr>
            </w:pPr>
            <w:r>
              <w:rPr>
                <w:color w:val="000000" w:themeColor="text1"/>
                <w:sz w:val="18"/>
                <w:szCs w:val="18"/>
              </w:rPr>
              <w:t xml:space="preserve">毕业      </w:t>
            </w:r>
            <w:r>
              <w:rPr>
                <w:rFonts w:hint="eastAsia"/>
                <w:color w:val="000000" w:themeColor="text1"/>
                <w:sz w:val="18"/>
                <w:szCs w:val="18"/>
              </w:rPr>
              <w:t>设计</w:t>
            </w:r>
          </w:p>
        </w:tc>
        <w:tc>
          <w:tcPr>
            <w:tcW w:w="567" w:type="dxa"/>
            <w:tcBorders>
              <w:top w:val="single" w:color="000000" w:sz="12" w:space="0"/>
              <w:left w:val="single" w:color="000000" w:sz="4" w:space="0"/>
              <w:bottom w:val="single" w:color="000000" w:sz="4" w:space="0"/>
              <w:right w:val="single" w:color="000000" w:sz="4" w:space="0"/>
            </w:tcBorders>
            <w:vAlign w:val="center"/>
          </w:tcPr>
          <w:p w14:paraId="1E03982B">
            <w:pPr>
              <w:spacing w:line="360" w:lineRule="exact"/>
              <w:jc w:val="center"/>
              <w:rPr>
                <w:color w:val="000000" w:themeColor="text1"/>
                <w:sz w:val="18"/>
                <w:szCs w:val="18"/>
              </w:rPr>
            </w:pPr>
            <w:r>
              <w:rPr>
                <w:rFonts w:hint="eastAsia"/>
                <w:color w:val="000000" w:themeColor="text1"/>
                <w:sz w:val="18"/>
                <w:szCs w:val="18"/>
              </w:rPr>
              <w:t>毕业教育</w:t>
            </w:r>
          </w:p>
        </w:tc>
        <w:tc>
          <w:tcPr>
            <w:tcW w:w="567" w:type="dxa"/>
            <w:tcBorders>
              <w:top w:val="single" w:color="000000" w:sz="12" w:space="0"/>
              <w:left w:val="single" w:color="000000" w:sz="4" w:space="0"/>
              <w:bottom w:val="single" w:color="000000" w:sz="4" w:space="0"/>
              <w:right w:val="single" w:color="000000" w:sz="4" w:space="0"/>
            </w:tcBorders>
            <w:vAlign w:val="center"/>
          </w:tcPr>
          <w:p w14:paraId="51D4B8B1">
            <w:pPr>
              <w:spacing w:line="360" w:lineRule="exact"/>
              <w:jc w:val="center"/>
              <w:rPr>
                <w:color w:val="000000" w:themeColor="text1"/>
                <w:sz w:val="18"/>
                <w:szCs w:val="18"/>
              </w:rPr>
            </w:pPr>
            <w:r>
              <w:rPr>
                <w:rFonts w:hint="eastAsia"/>
                <w:color w:val="000000" w:themeColor="text1"/>
                <w:sz w:val="18"/>
                <w:szCs w:val="18"/>
              </w:rPr>
              <w:t>机</w:t>
            </w:r>
          </w:p>
          <w:p w14:paraId="23CB92BB">
            <w:pPr>
              <w:spacing w:line="360" w:lineRule="exact"/>
              <w:jc w:val="center"/>
              <w:rPr>
                <w:color w:val="000000" w:themeColor="text1"/>
                <w:sz w:val="18"/>
                <w:szCs w:val="18"/>
              </w:rPr>
            </w:pPr>
            <w:r>
              <w:rPr>
                <w:rFonts w:hint="eastAsia"/>
                <w:color w:val="000000" w:themeColor="text1"/>
                <w:sz w:val="18"/>
                <w:szCs w:val="18"/>
              </w:rPr>
              <w:t>动</w:t>
            </w:r>
          </w:p>
        </w:tc>
        <w:tc>
          <w:tcPr>
            <w:tcW w:w="567" w:type="dxa"/>
            <w:tcBorders>
              <w:top w:val="single" w:color="000000" w:sz="12" w:space="0"/>
              <w:left w:val="single" w:color="000000" w:sz="4" w:space="0"/>
              <w:bottom w:val="single" w:color="000000" w:sz="4" w:space="0"/>
              <w:right w:val="single" w:color="000000" w:sz="4" w:space="0"/>
            </w:tcBorders>
            <w:vAlign w:val="center"/>
          </w:tcPr>
          <w:p w14:paraId="06D385E0">
            <w:pPr>
              <w:spacing w:line="360" w:lineRule="exact"/>
              <w:jc w:val="center"/>
              <w:rPr>
                <w:color w:val="000000" w:themeColor="text1"/>
                <w:sz w:val="18"/>
                <w:szCs w:val="18"/>
              </w:rPr>
            </w:pPr>
            <w:r>
              <w:rPr>
                <w:color w:val="000000" w:themeColor="text1"/>
                <w:sz w:val="18"/>
                <w:szCs w:val="18"/>
              </w:rPr>
              <w:t>考</w:t>
            </w:r>
          </w:p>
          <w:p w14:paraId="325E067A">
            <w:pPr>
              <w:spacing w:line="360" w:lineRule="exact"/>
              <w:jc w:val="center"/>
              <w:rPr>
                <w:color w:val="000000" w:themeColor="text1"/>
                <w:sz w:val="18"/>
                <w:szCs w:val="18"/>
              </w:rPr>
            </w:pPr>
            <w:r>
              <w:rPr>
                <w:color w:val="000000" w:themeColor="text1"/>
                <w:sz w:val="18"/>
                <w:szCs w:val="18"/>
              </w:rPr>
              <w:t>试</w:t>
            </w:r>
          </w:p>
        </w:tc>
        <w:tc>
          <w:tcPr>
            <w:tcW w:w="748" w:type="dxa"/>
            <w:tcBorders>
              <w:top w:val="single" w:color="000000" w:sz="12" w:space="0"/>
              <w:left w:val="single" w:color="000000" w:sz="4" w:space="0"/>
              <w:bottom w:val="single" w:color="000000" w:sz="4" w:space="0"/>
              <w:right w:val="single" w:color="000000" w:sz="12" w:space="0"/>
            </w:tcBorders>
            <w:vAlign w:val="center"/>
          </w:tcPr>
          <w:p w14:paraId="4B20BA0D">
            <w:pPr>
              <w:spacing w:line="360" w:lineRule="exact"/>
              <w:jc w:val="center"/>
              <w:rPr>
                <w:color w:val="000000" w:themeColor="text1"/>
                <w:sz w:val="18"/>
                <w:szCs w:val="18"/>
              </w:rPr>
            </w:pPr>
            <w:r>
              <w:rPr>
                <w:color w:val="000000" w:themeColor="text1"/>
                <w:sz w:val="18"/>
                <w:szCs w:val="18"/>
              </w:rPr>
              <w:t>本期         周数</w:t>
            </w:r>
          </w:p>
        </w:tc>
      </w:tr>
      <w:tr w14:paraId="3C486E80">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2ECF0EF">
            <w:pPr>
              <w:spacing w:line="360" w:lineRule="exact"/>
              <w:jc w:val="center"/>
              <w:rPr>
                <w:color w:val="000000" w:themeColor="text1"/>
                <w:sz w:val="18"/>
                <w:szCs w:val="18"/>
              </w:rPr>
            </w:pPr>
            <w:r>
              <w:rPr>
                <w:color w:val="000000" w:themeColor="text1"/>
                <w:sz w:val="18"/>
                <w:szCs w:val="18"/>
              </w:rPr>
              <w:t>一</w:t>
            </w:r>
          </w:p>
        </w:tc>
        <w:tc>
          <w:tcPr>
            <w:tcW w:w="974" w:type="dxa"/>
            <w:tcBorders>
              <w:top w:val="single" w:color="000000" w:sz="4" w:space="0"/>
              <w:left w:val="single" w:color="000000" w:sz="4" w:space="0"/>
              <w:bottom w:val="single" w:color="000000" w:sz="4" w:space="0"/>
              <w:right w:val="single" w:color="000000" w:sz="4" w:space="0"/>
            </w:tcBorders>
            <w:vAlign w:val="center"/>
          </w:tcPr>
          <w:p w14:paraId="5220F91A">
            <w:pPr>
              <w:spacing w:line="360" w:lineRule="exact"/>
              <w:jc w:val="center"/>
              <w:rPr>
                <w:color w:val="000000" w:themeColor="text1"/>
                <w:sz w:val="18"/>
                <w:szCs w:val="18"/>
              </w:rPr>
            </w:pPr>
            <w:r>
              <w:rPr>
                <w:color w:val="000000" w:themeColor="text1"/>
                <w:sz w:val="18"/>
                <w:szCs w:val="18"/>
              </w:rPr>
              <w:t>2</w:t>
            </w:r>
          </w:p>
        </w:tc>
        <w:tc>
          <w:tcPr>
            <w:tcW w:w="717" w:type="dxa"/>
            <w:tcBorders>
              <w:top w:val="single" w:color="000000" w:sz="4" w:space="0"/>
              <w:left w:val="single" w:color="000000" w:sz="4" w:space="0"/>
              <w:bottom w:val="single" w:color="000000" w:sz="4" w:space="0"/>
              <w:right w:val="single" w:color="000000" w:sz="4" w:space="0"/>
            </w:tcBorders>
            <w:vAlign w:val="center"/>
          </w:tcPr>
          <w:p w14:paraId="4685B264">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4</w:t>
            </w:r>
          </w:p>
        </w:tc>
        <w:tc>
          <w:tcPr>
            <w:tcW w:w="665" w:type="dxa"/>
            <w:tcBorders>
              <w:top w:val="single" w:color="000000" w:sz="4" w:space="0"/>
              <w:left w:val="single" w:color="auto" w:sz="4" w:space="0"/>
              <w:bottom w:val="single" w:color="000000" w:sz="4" w:space="0"/>
              <w:right w:val="single" w:color="auto" w:sz="4" w:space="0"/>
            </w:tcBorders>
            <w:vAlign w:val="center"/>
          </w:tcPr>
          <w:p w14:paraId="2AADF424">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665" w:type="dxa"/>
            <w:tcBorders>
              <w:top w:val="single" w:color="000000" w:sz="4" w:space="0"/>
              <w:left w:val="single" w:color="auto" w:sz="4" w:space="0"/>
              <w:bottom w:val="single" w:color="000000" w:sz="4" w:space="0"/>
              <w:right w:val="single" w:color="auto" w:sz="4" w:space="0"/>
            </w:tcBorders>
            <w:vAlign w:val="center"/>
          </w:tcPr>
          <w:p w14:paraId="219CFC2F">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274A4F33">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5FD2C14">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950AFF3">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77D2560">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37622E34">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79E738A9">
            <w:pPr>
              <w:spacing w:line="360" w:lineRule="exact"/>
              <w:jc w:val="center"/>
              <w:rPr>
                <w:color w:val="000000" w:themeColor="text1"/>
                <w:sz w:val="18"/>
                <w:szCs w:val="18"/>
              </w:rPr>
            </w:pPr>
            <w:r>
              <w:rPr>
                <w:color w:val="000000" w:themeColor="text1"/>
                <w:sz w:val="18"/>
                <w:szCs w:val="18"/>
              </w:rPr>
              <w:t>20</w:t>
            </w:r>
          </w:p>
        </w:tc>
      </w:tr>
      <w:tr w14:paraId="33E2927E">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24828AC8">
            <w:pPr>
              <w:spacing w:line="360" w:lineRule="exact"/>
              <w:jc w:val="center"/>
              <w:rPr>
                <w:color w:val="000000" w:themeColor="text1"/>
                <w:sz w:val="18"/>
                <w:szCs w:val="18"/>
              </w:rPr>
            </w:pPr>
            <w:r>
              <w:rPr>
                <w:color w:val="000000" w:themeColor="text1"/>
                <w:sz w:val="18"/>
                <w:szCs w:val="18"/>
              </w:rPr>
              <w:t>二</w:t>
            </w:r>
          </w:p>
        </w:tc>
        <w:tc>
          <w:tcPr>
            <w:tcW w:w="974" w:type="dxa"/>
            <w:tcBorders>
              <w:top w:val="single" w:color="000000" w:sz="4" w:space="0"/>
              <w:left w:val="single" w:color="000000" w:sz="4" w:space="0"/>
              <w:bottom w:val="single" w:color="000000" w:sz="4" w:space="0"/>
              <w:right w:val="single" w:color="000000" w:sz="4" w:space="0"/>
            </w:tcBorders>
            <w:vAlign w:val="center"/>
          </w:tcPr>
          <w:p w14:paraId="6CDEB2DD">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6805BE89">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6</w:t>
            </w:r>
          </w:p>
        </w:tc>
        <w:tc>
          <w:tcPr>
            <w:tcW w:w="665" w:type="dxa"/>
            <w:tcBorders>
              <w:top w:val="single" w:color="000000" w:sz="4" w:space="0"/>
              <w:left w:val="single" w:color="auto" w:sz="4" w:space="0"/>
              <w:bottom w:val="single" w:color="000000" w:sz="4" w:space="0"/>
              <w:right w:val="single" w:color="auto" w:sz="4" w:space="0"/>
            </w:tcBorders>
            <w:vAlign w:val="center"/>
          </w:tcPr>
          <w:p w14:paraId="01B9919E">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2</w:t>
            </w:r>
          </w:p>
        </w:tc>
        <w:tc>
          <w:tcPr>
            <w:tcW w:w="665" w:type="dxa"/>
            <w:tcBorders>
              <w:top w:val="single" w:color="000000" w:sz="4" w:space="0"/>
              <w:left w:val="single" w:color="auto" w:sz="4" w:space="0"/>
              <w:bottom w:val="single" w:color="000000" w:sz="4" w:space="0"/>
              <w:right w:val="single" w:color="auto" w:sz="4" w:space="0"/>
            </w:tcBorders>
            <w:vAlign w:val="center"/>
          </w:tcPr>
          <w:p w14:paraId="56DE9813">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7AB443F1">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FED1FD9">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9441882">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38C16BE">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38AA9B4D">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3F76E848">
            <w:pPr>
              <w:spacing w:line="360" w:lineRule="exact"/>
              <w:jc w:val="center"/>
              <w:rPr>
                <w:color w:val="000000" w:themeColor="text1"/>
                <w:sz w:val="18"/>
                <w:szCs w:val="18"/>
              </w:rPr>
            </w:pPr>
            <w:r>
              <w:rPr>
                <w:color w:val="000000" w:themeColor="text1"/>
                <w:sz w:val="18"/>
                <w:szCs w:val="18"/>
              </w:rPr>
              <w:t>20</w:t>
            </w:r>
          </w:p>
        </w:tc>
      </w:tr>
      <w:tr w14:paraId="3DDB03C4">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1D24E9A7">
            <w:pPr>
              <w:spacing w:line="360" w:lineRule="exact"/>
              <w:jc w:val="center"/>
              <w:rPr>
                <w:color w:val="000000" w:themeColor="text1"/>
                <w:sz w:val="18"/>
                <w:szCs w:val="18"/>
              </w:rPr>
            </w:pPr>
            <w:r>
              <w:rPr>
                <w:color w:val="000000" w:themeColor="text1"/>
                <w:sz w:val="18"/>
                <w:szCs w:val="18"/>
              </w:rPr>
              <w:t>三</w:t>
            </w:r>
          </w:p>
        </w:tc>
        <w:tc>
          <w:tcPr>
            <w:tcW w:w="974" w:type="dxa"/>
            <w:tcBorders>
              <w:top w:val="single" w:color="000000" w:sz="4" w:space="0"/>
              <w:left w:val="single" w:color="000000" w:sz="4" w:space="0"/>
              <w:bottom w:val="single" w:color="000000" w:sz="4" w:space="0"/>
              <w:right w:val="single" w:color="000000" w:sz="4" w:space="0"/>
            </w:tcBorders>
            <w:vAlign w:val="center"/>
          </w:tcPr>
          <w:p w14:paraId="51CC9A84">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2C9BED69">
            <w:pPr>
              <w:spacing w:line="360" w:lineRule="exact"/>
              <w:jc w:val="center"/>
              <w:rPr>
                <w:color w:val="000000" w:themeColor="text1"/>
                <w:sz w:val="18"/>
                <w:szCs w:val="18"/>
              </w:rPr>
            </w:pPr>
            <w:r>
              <w:rPr>
                <w:rFonts w:hint="eastAsia"/>
                <w:color w:val="000000" w:themeColor="text1"/>
                <w:sz w:val="18"/>
                <w:szCs w:val="18"/>
              </w:rPr>
              <w:t>18</w:t>
            </w:r>
          </w:p>
        </w:tc>
        <w:tc>
          <w:tcPr>
            <w:tcW w:w="665" w:type="dxa"/>
            <w:tcBorders>
              <w:top w:val="single" w:color="000000" w:sz="4" w:space="0"/>
              <w:left w:val="single" w:color="auto" w:sz="4" w:space="0"/>
              <w:bottom w:val="single" w:color="000000" w:sz="4" w:space="0"/>
              <w:right w:val="single" w:color="auto" w:sz="4" w:space="0"/>
            </w:tcBorders>
            <w:vAlign w:val="center"/>
          </w:tcPr>
          <w:p w14:paraId="29C764C5">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4C4219C6">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47701E38">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486F2EF6">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9547641">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794AA7A">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6F236BCB">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460E6815">
            <w:pPr>
              <w:spacing w:line="360" w:lineRule="exact"/>
              <w:jc w:val="center"/>
              <w:rPr>
                <w:color w:val="000000" w:themeColor="text1"/>
                <w:sz w:val="18"/>
                <w:szCs w:val="18"/>
              </w:rPr>
            </w:pPr>
            <w:r>
              <w:rPr>
                <w:color w:val="000000" w:themeColor="text1"/>
                <w:sz w:val="18"/>
                <w:szCs w:val="18"/>
              </w:rPr>
              <w:t>20</w:t>
            </w:r>
          </w:p>
        </w:tc>
      </w:tr>
      <w:tr w14:paraId="2F4E80D1">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4DDC96C6">
            <w:pPr>
              <w:spacing w:line="360" w:lineRule="exact"/>
              <w:jc w:val="center"/>
              <w:rPr>
                <w:color w:val="000000" w:themeColor="text1"/>
                <w:sz w:val="18"/>
                <w:szCs w:val="18"/>
              </w:rPr>
            </w:pPr>
            <w:r>
              <w:rPr>
                <w:color w:val="000000" w:themeColor="text1"/>
                <w:sz w:val="18"/>
                <w:szCs w:val="18"/>
              </w:rPr>
              <w:t>四</w:t>
            </w:r>
          </w:p>
        </w:tc>
        <w:tc>
          <w:tcPr>
            <w:tcW w:w="974" w:type="dxa"/>
            <w:tcBorders>
              <w:top w:val="single" w:color="000000" w:sz="4" w:space="0"/>
              <w:left w:val="single" w:color="000000" w:sz="4" w:space="0"/>
              <w:bottom w:val="single" w:color="000000" w:sz="4" w:space="0"/>
              <w:right w:val="single" w:color="000000" w:sz="4" w:space="0"/>
            </w:tcBorders>
            <w:vAlign w:val="center"/>
          </w:tcPr>
          <w:p w14:paraId="165F049E">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0B0D67D8">
            <w:pPr>
              <w:spacing w:line="360" w:lineRule="exact"/>
              <w:jc w:val="center"/>
              <w:rPr>
                <w:color w:val="000000" w:themeColor="text1"/>
                <w:sz w:val="18"/>
                <w:szCs w:val="18"/>
              </w:rPr>
            </w:pPr>
            <w:r>
              <w:rPr>
                <w:rFonts w:hint="eastAsia"/>
                <w:color w:val="000000" w:themeColor="text1"/>
                <w:sz w:val="18"/>
                <w:szCs w:val="18"/>
              </w:rPr>
              <w:t>18</w:t>
            </w:r>
          </w:p>
        </w:tc>
        <w:tc>
          <w:tcPr>
            <w:tcW w:w="665" w:type="dxa"/>
            <w:tcBorders>
              <w:top w:val="single" w:color="000000" w:sz="4" w:space="0"/>
              <w:left w:val="single" w:color="auto" w:sz="4" w:space="0"/>
              <w:bottom w:val="single" w:color="000000" w:sz="4" w:space="0"/>
              <w:right w:val="single" w:color="auto" w:sz="4" w:space="0"/>
            </w:tcBorders>
            <w:vAlign w:val="center"/>
          </w:tcPr>
          <w:p w14:paraId="05D1DEAC">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0B67ABA4">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4FB7990A">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19A0414">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698A9556">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50EEAD84">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6B0C558A">
            <w:pPr>
              <w:spacing w:line="360" w:lineRule="exact"/>
              <w:jc w:val="center"/>
              <w:rPr>
                <w:color w:val="000000" w:themeColor="text1"/>
                <w:sz w:val="18"/>
                <w:szCs w:val="18"/>
              </w:rPr>
            </w:pPr>
            <w:r>
              <w:rPr>
                <w:color w:val="000000" w:themeColor="text1"/>
                <w:sz w:val="18"/>
                <w:szCs w:val="18"/>
              </w:rPr>
              <w:t>1</w:t>
            </w:r>
          </w:p>
        </w:tc>
        <w:tc>
          <w:tcPr>
            <w:tcW w:w="748" w:type="dxa"/>
            <w:tcBorders>
              <w:top w:val="single" w:color="000000" w:sz="4" w:space="0"/>
              <w:left w:val="single" w:color="000000" w:sz="4" w:space="0"/>
              <w:bottom w:val="single" w:color="000000" w:sz="4" w:space="0"/>
              <w:right w:val="single" w:color="000000" w:sz="12" w:space="0"/>
            </w:tcBorders>
            <w:vAlign w:val="center"/>
          </w:tcPr>
          <w:p w14:paraId="37B8490E">
            <w:pPr>
              <w:spacing w:line="360" w:lineRule="exact"/>
              <w:jc w:val="center"/>
              <w:rPr>
                <w:color w:val="000000" w:themeColor="text1"/>
                <w:sz w:val="18"/>
                <w:szCs w:val="18"/>
              </w:rPr>
            </w:pPr>
            <w:r>
              <w:rPr>
                <w:color w:val="000000" w:themeColor="text1"/>
                <w:sz w:val="18"/>
                <w:szCs w:val="18"/>
              </w:rPr>
              <w:t>20</w:t>
            </w:r>
          </w:p>
        </w:tc>
      </w:tr>
      <w:tr w14:paraId="7AB30598">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327F743E">
            <w:pPr>
              <w:spacing w:line="360" w:lineRule="exact"/>
              <w:jc w:val="center"/>
              <w:rPr>
                <w:color w:val="000000" w:themeColor="text1"/>
                <w:sz w:val="18"/>
                <w:szCs w:val="18"/>
              </w:rPr>
            </w:pPr>
            <w:r>
              <w:rPr>
                <w:color w:val="000000" w:themeColor="text1"/>
                <w:sz w:val="18"/>
                <w:szCs w:val="18"/>
              </w:rPr>
              <w:t>五</w:t>
            </w:r>
          </w:p>
        </w:tc>
        <w:tc>
          <w:tcPr>
            <w:tcW w:w="974" w:type="dxa"/>
            <w:tcBorders>
              <w:top w:val="single" w:color="000000" w:sz="4" w:space="0"/>
              <w:left w:val="single" w:color="000000" w:sz="4" w:space="0"/>
              <w:bottom w:val="single" w:color="000000" w:sz="4" w:space="0"/>
              <w:right w:val="single" w:color="000000" w:sz="4" w:space="0"/>
            </w:tcBorders>
            <w:vAlign w:val="center"/>
          </w:tcPr>
          <w:p w14:paraId="01520FDD">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1E9741AD">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2BF9EA06">
            <w:pPr>
              <w:spacing w:line="360" w:lineRule="exact"/>
              <w:jc w:val="center"/>
              <w:rPr>
                <w:rFonts w:hint="eastAsia"/>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043CF5A0">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665" w:type="dxa"/>
            <w:tcBorders>
              <w:top w:val="single" w:color="000000" w:sz="4" w:space="0"/>
              <w:left w:val="single" w:color="auto" w:sz="4" w:space="0"/>
              <w:bottom w:val="single" w:color="000000" w:sz="4" w:space="0"/>
              <w:right w:val="single" w:color="000000" w:sz="4" w:space="0"/>
            </w:tcBorders>
            <w:vAlign w:val="center"/>
          </w:tcPr>
          <w:p w14:paraId="29B10323">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rPr>
              <w:t>1</w:t>
            </w:r>
            <w:r>
              <w:rPr>
                <w:rFonts w:hint="eastAsia"/>
                <w:color w:val="000000" w:themeColor="text1"/>
                <w:sz w:val="18"/>
                <w:szCs w:val="18"/>
                <w:lang w:val="en-US" w:eastAsia="zh-CN"/>
              </w:rPr>
              <w:t>8</w:t>
            </w:r>
          </w:p>
        </w:tc>
        <w:tc>
          <w:tcPr>
            <w:tcW w:w="567" w:type="dxa"/>
            <w:tcBorders>
              <w:top w:val="single" w:color="000000" w:sz="4" w:space="0"/>
              <w:left w:val="single" w:color="000000" w:sz="4" w:space="0"/>
              <w:bottom w:val="single" w:color="000000" w:sz="4" w:space="0"/>
              <w:right w:val="single" w:color="000000" w:sz="4" w:space="0"/>
            </w:tcBorders>
            <w:vAlign w:val="center"/>
          </w:tcPr>
          <w:p w14:paraId="5CFD90D9">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33D5B1A5">
            <w:pPr>
              <w:spacing w:line="360" w:lineRule="exact"/>
              <w:jc w:val="center"/>
              <w:rPr>
                <w:color w:val="000000" w:themeColor="text1"/>
                <w:sz w:val="18"/>
                <w:szCs w:val="18"/>
              </w:rPr>
            </w:pPr>
          </w:p>
        </w:tc>
        <w:tc>
          <w:tcPr>
            <w:tcW w:w="567" w:type="dxa"/>
            <w:tcBorders>
              <w:top w:val="single" w:color="000000" w:sz="4" w:space="0"/>
              <w:left w:val="single" w:color="000000" w:sz="4" w:space="0"/>
              <w:bottom w:val="single" w:color="000000" w:sz="4" w:space="0"/>
              <w:right w:val="single" w:color="000000" w:sz="4" w:space="0"/>
            </w:tcBorders>
            <w:vAlign w:val="center"/>
          </w:tcPr>
          <w:p w14:paraId="286287E1">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23960F4C">
            <w:pPr>
              <w:spacing w:line="360" w:lineRule="exact"/>
              <w:jc w:val="center"/>
              <w:rPr>
                <w:color w:val="000000" w:themeColor="text1"/>
                <w:sz w:val="18"/>
                <w:szCs w:val="18"/>
              </w:rPr>
            </w:pPr>
          </w:p>
        </w:tc>
        <w:tc>
          <w:tcPr>
            <w:tcW w:w="748" w:type="dxa"/>
            <w:tcBorders>
              <w:top w:val="single" w:color="000000" w:sz="4" w:space="0"/>
              <w:left w:val="single" w:color="000000" w:sz="4" w:space="0"/>
              <w:bottom w:val="single" w:color="000000" w:sz="4" w:space="0"/>
              <w:right w:val="single" w:color="000000" w:sz="12" w:space="0"/>
            </w:tcBorders>
            <w:vAlign w:val="center"/>
          </w:tcPr>
          <w:p w14:paraId="636384F2">
            <w:pPr>
              <w:spacing w:line="360" w:lineRule="exact"/>
              <w:jc w:val="center"/>
              <w:rPr>
                <w:color w:val="000000" w:themeColor="text1"/>
                <w:sz w:val="18"/>
                <w:szCs w:val="18"/>
              </w:rPr>
            </w:pPr>
            <w:r>
              <w:rPr>
                <w:color w:val="000000" w:themeColor="text1"/>
                <w:sz w:val="18"/>
                <w:szCs w:val="18"/>
              </w:rPr>
              <w:t>20</w:t>
            </w:r>
          </w:p>
        </w:tc>
      </w:tr>
      <w:tr w14:paraId="33E93493">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4" w:space="0"/>
              <w:right w:val="single" w:color="000000" w:sz="4" w:space="0"/>
            </w:tcBorders>
            <w:vAlign w:val="center"/>
          </w:tcPr>
          <w:p w14:paraId="781DEA30">
            <w:pPr>
              <w:spacing w:line="360" w:lineRule="exact"/>
              <w:jc w:val="center"/>
              <w:rPr>
                <w:color w:val="000000" w:themeColor="text1"/>
                <w:sz w:val="18"/>
                <w:szCs w:val="18"/>
              </w:rPr>
            </w:pPr>
            <w:r>
              <w:rPr>
                <w:color w:val="000000" w:themeColor="text1"/>
                <w:sz w:val="18"/>
                <w:szCs w:val="18"/>
              </w:rPr>
              <w:t>六</w:t>
            </w:r>
          </w:p>
        </w:tc>
        <w:tc>
          <w:tcPr>
            <w:tcW w:w="974" w:type="dxa"/>
            <w:tcBorders>
              <w:top w:val="single" w:color="000000" w:sz="4" w:space="0"/>
              <w:left w:val="single" w:color="000000" w:sz="4" w:space="0"/>
              <w:bottom w:val="single" w:color="000000" w:sz="4" w:space="0"/>
              <w:right w:val="single" w:color="000000" w:sz="4" w:space="0"/>
            </w:tcBorders>
            <w:vAlign w:val="center"/>
          </w:tcPr>
          <w:p w14:paraId="6A6CDFDD">
            <w:pPr>
              <w:spacing w:line="360" w:lineRule="exact"/>
              <w:jc w:val="center"/>
              <w:rPr>
                <w:color w:val="000000" w:themeColor="text1"/>
                <w:sz w:val="18"/>
                <w:szCs w:val="18"/>
              </w:rPr>
            </w:pPr>
          </w:p>
        </w:tc>
        <w:tc>
          <w:tcPr>
            <w:tcW w:w="717" w:type="dxa"/>
            <w:tcBorders>
              <w:top w:val="single" w:color="000000" w:sz="4" w:space="0"/>
              <w:left w:val="single" w:color="000000" w:sz="4" w:space="0"/>
              <w:bottom w:val="single" w:color="000000" w:sz="4" w:space="0"/>
              <w:right w:val="single" w:color="000000" w:sz="4" w:space="0"/>
            </w:tcBorders>
            <w:vAlign w:val="center"/>
          </w:tcPr>
          <w:p w14:paraId="7571E984">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7EE2A563">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auto" w:sz="4" w:space="0"/>
            </w:tcBorders>
            <w:vAlign w:val="center"/>
          </w:tcPr>
          <w:p w14:paraId="6A0EFF26">
            <w:pPr>
              <w:spacing w:line="360" w:lineRule="exact"/>
              <w:jc w:val="center"/>
              <w:rPr>
                <w:color w:val="000000" w:themeColor="text1"/>
                <w:sz w:val="18"/>
                <w:szCs w:val="18"/>
              </w:rPr>
            </w:pPr>
          </w:p>
        </w:tc>
        <w:tc>
          <w:tcPr>
            <w:tcW w:w="665" w:type="dxa"/>
            <w:tcBorders>
              <w:top w:val="single" w:color="000000" w:sz="4" w:space="0"/>
              <w:left w:val="single" w:color="auto" w:sz="4" w:space="0"/>
              <w:bottom w:val="single" w:color="000000" w:sz="4" w:space="0"/>
              <w:right w:val="single" w:color="000000" w:sz="4" w:space="0"/>
            </w:tcBorders>
            <w:vAlign w:val="center"/>
          </w:tcPr>
          <w:p w14:paraId="44597FA8">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8</w:t>
            </w:r>
          </w:p>
        </w:tc>
        <w:tc>
          <w:tcPr>
            <w:tcW w:w="567" w:type="dxa"/>
            <w:tcBorders>
              <w:top w:val="single" w:color="000000" w:sz="4" w:space="0"/>
              <w:left w:val="single" w:color="000000" w:sz="4" w:space="0"/>
              <w:bottom w:val="single" w:color="000000" w:sz="4" w:space="0"/>
              <w:right w:val="single" w:color="000000" w:sz="4" w:space="0"/>
            </w:tcBorders>
            <w:vAlign w:val="center"/>
          </w:tcPr>
          <w:p w14:paraId="79F84BDE">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567" w:type="dxa"/>
            <w:tcBorders>
              <w:top w:val="single" w:color="000000" w:sz="4" w:space="0"/>
              <w:left w:val="single" w:color="000000" w:sz="4" w:space="0"/>
              <w:bottom w:val="single" w:color="000000" w:sz="4" w:space="0"/>
              <w:right w:val="single" w:color="000000" w:sz="4" w:space="0"/>
            </w:tcBorders>
            <w:vAlign w:val="center"/>
          </w:tcPr>
          <w:p w14:paraId="5375B211">
            <w:pPr>
              <w:spacing w:line="360" w:lineRule="exact"/>
              <w:jc w:val="center"/>
              <w:rPr>
                <w:color w:val="000000" w:themeColor="text1"/>
                <w:sz w:val="18"/>
                <w:szCs w:val="18"/>
              </w:rPr>
            </w:pPr>
            <w:r>
              <w:rPr>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2929C2E2">
            <w:pPr>
              <w:spacing w:line="360" w:lineRule="exact"/>
              <w:jc w:val="center"/>
              <w:rPr>
                <w:color w:val="000000" w:themeColor="text1"/>
                <w:sz w:val="18"/>
                <w:szCs w:val="18"/>
              </w:rPr>
            </w:pPr>
            <w:r>
              <w:rPr>
                <w:rFonts w:hint="eastAsia"/>
                <w:color w:val="000000" w:themeColor="text1"/>
                <w:sz w:val="18"/>
                <w:szCs w:val="18"/>
              </w:rPr>
              <w:t>1</w:t>
            </w:r>
          </w:p>
        </w:tc>
        <w:tc>
          <w:tcPr>
            <w:tcW w:w="567" w:type="dxa"/>
            <w:tcBorders>
              <w:top w:val="single" w:color="000000" w:sz="4" w:space="0"/>
              <w:left w:val="single" w:color="000000" w:sz="4" w:space="0"/>
              <w:bottom w:val="single" w:color="000000" w:sz="4" w:space="0"/>
              <w:right w:val="single" w:color="000000" w:sz="4" w:space="0"/>
            </w:tcBorders>
            <w:vAlign w:val="center"/>
          </w:tcPr>
          <w:p w14:paraId="5D23CAA4">
            <w:pPr>
              <w:spacing w:line="360" w:lineRule="exact"/>
              <w:jc w:val="center"/>
              <w:rPr>
                <w:color w:val="000000" w:themeColor="text1"/>
                <w:sz w:val="18"/>
                <w:szCs w:val="18"/>
              </w:rPr>
            </w:pPr>
          </w:p>
        </w:tc>
        <w:tc>
          <w:tcPr>
            <w:tcW w:w="748" w:type="dxa"/>
            <w:tcBorders>
              <w:top w:val="single" w:color="000000" w:sz="4" w:space="0"/>
              <w:left w:val="single" w:color="000000" w:sz="4" w:space="0"/>
              <w:bottom w:val="single" w:color="000000" w:sz="4" w:space="0"/>
              <w:right w:val="single" w:color="000000" w:sz="12" w:space="0"/>
            </w:tcBorders>
            <w:vAlign w:val="center"/>
          </w:tcPr>
          <w:p w14:paraId="4413120F">
            <w:pPr>
              <w:spacing w:line="360" w:lineRule="exact"/>
              <w:jc w:val="center"/>
              <w:rPr>
                <w:color w:val="000000" w:themeColor="text1"/>
                <w:sz w:val="18"/>
                <w:szCs w:val="18"/>
              </w:rPr>
            </w:pPr>
            <w:r>
              <w:rPr>
                <w:color w:val="000000" w:themeColor="text1"/>
                <w:sz w:val="18"/>
                <w:szCs w:val="18"/>
              </w:rPr>
              <w:t>20</w:t>
            </w:r>
          </w:p>
        </w:tc>
      </w:tr>
      <w:tr w14:paraId="62AA1A8D">
        <w:tblPrEx>
          <w:tblCellMar>
            <w:top w:w="15" w:type="dxa"/>
            <w:left w:w="15" w:type="dxa"/>
            <w:bottom w:w="15" w:type="dxa"/>
            <w:right w:w="15" w:type="dxa"/>
          </w:tblCellMar>
        </w:tblPrEx>
        <w:trPr>
          <w:trHeight w:val="567" w:hRule="atLeast"/>
          <w:jc w:val="center"/>
        </w:trPr>
        <w:tc>
          <w:tcPr>
            <w:tcW w:w="1267" w:type="dxa"/>
            <w:tcBorders>
              <w:top w:val="single" w:color="000000" w:sz="4" w:space="0"/>
              <w:left w:val="single" w:color="000000" w:sz="12" w:space="0"/>
              <w:bottom w:val="single" w:color="000000" w:sz="12" w:space="0"/>
              <w:right w:val="single" w:color="000000" w:sz="4" w:space="0"/>
            </w:tcBorders>
            <w:vAlign w:val="center"/>
          </w:tcPr>
          <w:p w14:paraId="77DB1581">
            <w:pPr>
              <w:spacing w:line="360" w:lineRule="exact"/>
              <w:jc w:val="center"/>
              <w:rPr>
                <w:color w:val="000000" w:themeColor="text1"/>
                <w:sz w:val="18"/>
                <w:szCs w:val="18"/>
              </w:rPr>
            </w:pPr>
            <w:r>
              <w:rPr>
                <w:color w:val="000000" w:themeColor="text1"/>
                <w:sz w:val="18"/>
                <w:szCs w:val="18"/>
              </w:rPr>
              <w:t>总 计</w:t>
            </w:r>
          </w:p>
        </w:tc>
        <w:tc>
          <w:tcPr>
            <w:tcW w:w="974" w:type="dxa"/>
            <w:tcBorders>
              <w:top w:val="single" w:color="000000" w:sz="4" w:space="0"/>
              <w:left w:val="single" w:color="000000" w:sz="4" w:space="0"/>
              <w:bottom w:val="single" w:color="000000" w:sz="12" w:space="0"/>
              <w:right w:val="single" w:color="000000" w:sz="4" w:space="0"/>
            </w:tcBorders>
            <w:vAlign w:val="center"/>
          </w:tcPr>
          <w:p w14:paraId="570CB1BD">
            <w:pPr>
              <w:spacing w:line="360" w:lineRule="exact"/>
              <w:jc w:val="center"/>
              <w:rPr>
                <w:color w:val="000000" w:themeColor="text1"/>
                <w:sz w:val="18"/>
                <w:szCs w:val="18"/>
              </w:rPr>
            </w:pPr>
            <w:r>
              <w:rPr>
                <w:color w:val="000000" w:themeColor="text1"/>
                <w:sz w:val="18"/>
                <w:szCs w:val="18"/>
              </w:rPr>
              <w:t>2</w:t>
            </w:r>
          </w:p>
        </w:tc>
        <w:tc>
          <w:tcPr>
            <w:tcW w:w="717" w:type="dxa"/>
            <w:tcBorders>
              <w:top w:val="single" w:color="000000" w:sz="4" w:space="0"/>
              <w:left w:val="single" w:color="000000" w:sz="4" w:space="0"/>
              <w:bottom w:val="single" w:color="000000" w:sz="12" w:space="0"/>
              <w:right w:val="single" w:color="000000" w:sz="4" w:space="0"/>
            </w:tcBorders>
            <w:vAlign w:val="center"/>
          </w:tcPr>
          <w:p w14:paraId="30248151">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66</w:t>
            </w:r>
          </w:p>
        </w:tc>
        <w:tc>
          <w:tcPr>
            <w:tcW w:w="665" w:type="dxa"/>
            <w:tcBorders>
              <w:top w:val="single" w:color="000000" w:sz="4" w:space="0"/>
              <w:left w:val="single" w:color="auto" w:sz="4" w:space="0"/>
              <w:bottom w:val="single" w:color="000000" w:sz="12" w:space="0"/>
              <w:right w:val="single" w:color="auto" w:sz="4" w:space="0"/>
            </w:tcBorders>
            <w:vAlign w:val="center"/>
          </w:tcPr>
          <w:p w14:paraId="19149436">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4</w:t>
            </w:r>
          </w:p>
        </w:tc>
        <w:tc>
          <w:tcPr>
            <w:tcW w:w="665" w:type="dxa"/>
            <w:tcBorders>
              <w:top w:val="single" w:color="000000" w:sz="4" w:space="0"/>
              <w:left w:val="single" w:color="auto" w:sz="4" w:space="0"/>
              <w:bottom w:val="single" w:color="000000" w:sz="12" w:space="0"/>
              <w:right w:val="single" w:color="auto" w:sz="4" w:space="0"/>
            </w:tcBorders>
            <w:vAlign w:val="center"/>
          </w:tcPr>
          <w:p w14:paraId="2A88ACDA">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1</w:t>
            </w:r>
          </w:p>
        </w:tc>
        <w:tc>
          <w:tcPr>
            <w:tcW w:w="665" w:type="dxa"/>
            <w:tcBorders>
              <w:top w:val="single" w:color="000000" w:sz="4" w:space="0"/>
              <w:left w:val="single" w:color="auto" w:sz="4" w:space="0"/>
              <w:bottom w:val="single" w:color="000000" w:sz="12" w:space="0"/>
              <w:right w:val="single" w:color="000000" w:sz="4" w:space="0"/>
            </w:tcBorders>
            <w:vAlign w:val="center"/>
          </w:tcPr>
          <w:p w14:paraId="72007C86">
            <w:pPr>
              <w:spacing w:line="360" w:lineRule="exact"/>
              <w:jc w:val="center"/>
              <w:rPr>
                <w:rFonts w:hint="eastAsia" w:eastAsia="宋体"/>
                <w:color w:val="000000" w:themeColor="text1"/>
                <w:sz w:val="18"/>
                <w:szCs w:val="18"/>
                <w:lang w:val="en-US" w:eastAsia="zh-CN"/>
              </w:rPr>
            </w:pPr>
            <w:r>
              <w:rPr>
                <w:color w:val="000000" w:themeColor="text1"/>
                <w:sz w:val="18"/>
                <w:szCs w:val="18"/>
              </w:rPr>
              <w:t>2</w:t>
            </w:r>
            <w:r>
              <w:rPr>
                <w:rFonts w:hint="eastAsia"/>
                <w:color w:val="000000" w:themeColor="text1"/>
                <w:sz w:val="18"/>
                <w:szCs w:val="18"/>
                <w:lang w:val="en-US" w:eastAsia="zh-CN"/>
              </w:rPr>
              <w:t>6</w:t>
            </w:r>
          </w:p>
        </w:tc>
        <w:tc>
          <w:tcPr>
            <w:tcW w:w="567" w:type="dxa"/>
            <w:tcBorders>
              <w:top w:val="single" w:color="000000" w:sz="4" w:space="0"/>
              <w:left w:val="single" w:color="000000" w:sz="4" w:space="0"/>
              <w:bottom w:val="single" w:color="000000" w:sz="12" w:space="0"/>
              <w:right w:val="single" w:color="000000" w:sz="4" w:space="0"/>
            </w:tcBorders>
            <w:vAlign w:val="center"/>
          </w:tcPr>
          <w:p w14:paraId="59419DBB">
            <w:pPr>
              <w:spacing w:line="360" w:lineRule="exact"/>
              <w:jc w:val="center"/>
              <w:rPr>
                <w:rFonts w:hint="default" w:eastAsia="宋体"/>
                <w:color w:val="000000" w:themeColor="text1"/>
                <w:sz w:val="18"/>
                <w:szCs w:val="18"/>
                <w:lang w:val="en-US" w:eastAsia="zh-CN"/>
              </w:rPr>
            </w:pPr>
            <w:r>
              <w:rPr>
                <w:rFonts w:hint="eastAsia"/>
                <w:color w:val="000000" w:themeColor="text1"/>
                <w:sz w:val="18"/>
                <w:szCs w:val="18"/>
                <w:lang w:val="en-US" w:eastAsia="zh-CN"/>
              </w:rPr>
              <w:t>10</w:t>
            </w:r>
          </w:p>
        </w:tc>
        <w:tc>
          <w:tcPr>
            <w:tcW w:w="567" w:type="dxa"/>
            <w:tcBorders>
              <w:top w:val="single" w:color="000000" w:sz="4" w:space="0"/>
              <w:left w:val="single" w:color="000000" w:sz="4" w:space="0"/>
              <w:bottom w:val="single" w:color="000000" w:sz="12" w:space="0"/>
              <w:right w:val="single" w:color="000000" w:sz="4" w:space="0"/>
            </w:tcBorders>
            <w:vAlign w:val="center"/>
          </w:tcPr>
          <w:p w14:paraId="1CD27721">
            <w:pPr>
              <w:spacing w:line="360" w:lineRule="exact"/>
              <w:jc w:val="center"/>
              <w:rPr>
                <w:color w:val="000000" w:themeColor="text1"/>
                <w:sz w:val="18"/>
                <w:szCs w:val="18"/>
              </w:rPr>
            </w:pPr>
            <w:r>
              <w:rPr>
                <w:color w:val="000000" w:themeColor="text1"/>
                <w:sz w:val="18"/>
                <w:szCs w:val="18"/>
              </w:rPr>
              <w:t>1</w:t>
            </w:r>
          </w:p>
        </w:tc>
        <w:tc>
          <w:tcPr>
            <w:tcW w:w="567" w:type="dxa"/>
            <w:tcBorders>
              <w:top w:val="single" w:color="000000" w:sz="4" w:space="0"/>
              <w:left w:val="single" w:color="000000" w:sz="4" w:space="0"/>
              <w:bottom w:val="single" w:color="000000" w:sz="12" w:space="0"/>
              <w:right w:val="single" w:color="000000" w:sz="4" w:space="0"/>
            </w:tcBorders>
            <w:vAlign w:val="center"/>
          </w:tcPr>
          <w:p w14:paraId="78407E35">
            <w:pPr>
              <w:spacing w:line="360" w:lineRule="exact"/>
              <w:jc w:val="center"/>
              <w:rPr>
                <w:rFonts w:hint="eastAsia" w:eastAsia="宋体"/>
                <w:color w:val="000000" w:themeColor="text1"/>
                <w:sz w:val="18"/>
                <w:szCs w:val="18"/>
                <w:lang w:val="en-US" w:eastAsia="zh-CN"/>
              </w:rPr>
            </w:pPr>
            <w:r>
              <w:rPr>
                <w:rFonts w:hint="eastAsia"/>
                <w:color w:val="000000" w:themeColor="text1"/>
                <w:sz w:val="18"/>
                <w:szCs w:val="18"/>
                <w:lang w:val="en-US" w:eastAsia="zh-CN"/>
              </w:rPr>
              <w:t>6</w:t>
            </w:r>
          </w:p>
        </w:tc>
        <w:tc>
          <w:tcPr>
            <w:tcW w:w="567" w:type="dxa"/>
            <w:tcBorders>
              <w:top w:val="single" w:color="000000" w:sz="4" w:space="0"/>
              <w:left w:val="single" w:color="000000" w:sz="4" w:space="0"/>
              <w:bottom w:val="single" w:color="000000" w:sz="12" w:space="0"/>
              <w:right w:val="single" w:color="000000" w:sz="4" w:space="0"/>
            </w:tcBorders>
            <w:vAlign w:val="center"/>
          </w:tcPr>
          <w:p w14:paraId="45A824D8">
            <w:pPr>
              <w:spacing w:line="360" w:lineRule="exact"/>
              <w:jc w:val="center"/>
              <w:rPr>
                <w:color w:val="000000" w:themeColor="text1"/>
                <w:sz w:val="18"/>
                <w:szCs w:val="18"/>
              </w:rPr>
            </w:pPr>
            <w:r>
              <w:rPr>
                <w:color w:val="000000" w:themeColor="text1"/>
                <w:sz w:val="18"/>
                <w:szCs w:val="18"/>
              </w:rPr>
              <w:t>4</w:t>
            </w:r>
          </w:p>
        </w:tc>
        <w:tc>
          <w:tcPr>
            <w:tcW w:w="748" w:type="dxa"/>
            <w:tcBorders>
              <w:top w:val="single" w:color="000000" w:sz="4" w:space="0"/>
              <w:left w:val="single" w:color="000000" w:sz="4" w:space="0"/>
              <w:bottom w:val="single" w:color="000000" w:sz="12" w:space="0"/>
              <w:right w:val="single" w:color="000000" w:sz="12" w:space="0"/>
            </w:tcBorders>
            <w:vAlign w:val="center"/>
          </w:tcPr>
          <w:p w14:paraId="3B67A05C">
            <w:pPr>
              <w:spacing w:line="360" w:lineRule="exact"/>
              <w:jc w:val="center"/>
              <w:rPr>
                <w:color w:val="000000" w:themeColor="text1"/>
                <w:sz w:val="18"/>
                <w:szCs w:val="18"/>
              </w:rPr>
            </w:pPr>
            <w:r>
              <w:rPr>
                <w:color w:val="000000" w:themeColor="text1"/>
                <w:sz w:val="18"/>
                <w:szCs w:val="18"/>
              </w:rPr>
              <w:t>1</w:t>
            </w:r>
            <w:r>
              <w:rPr>
                <w:rFonts w:hint="eastAsia"/>
                <w:color w:val="000000" w:themeColor="text1"/>
                <w:sz w:val="18"/>
                <w:szCs w:val="18"/>
              </w:rPr>
              <w:t>2</w:t>
            </w:r>
            <w:r>
              <w:rPr>
                <w:color w:val="000000" w:themeColor="text1"/>
                <w:sz w:val="18"/>
                <w:szCs w:val="18"/>
              </w:rPr>
              <w:t>0</w:t>
            </w:r>
          </w:p>
        </w:tc>
      </w:tr>
    </w:tbl>
    <w:p w14:paraId="78191C20">
      <w:pPr>
        <w:spacing w:line="440" w:lineRule="exact"/>
        <w:ind w:firstLine="420" w:firstLineChars="200"/>
        <w:rPr>
          <w:rFonts w:ascii="黑体" w:eastAsia="黑体"/>
          <w:color w:val="000000" w:themeColor="text1"/>
        </w:rPr>
        <w:sectPr>
          <w:footerReference r:id="rId4" w:type="default"/>
          <w:pgSz w:w="11906" w:h="16838"/>
          <w:pgMar w:top="1440" w:right="1797" w:bottom="1440" w:left="1797" w:header="851" w:footer="992" w:gutter="0"/>
          <w:pgNumType w:start="1"/>
          <w:cols w:space="425" w:num="1"/>
          <w:docGrid w:type="linesAndChars" w:linePitch="312" w:charSpace="0"/>
        </w:sectPr>
      </w:pPr>
    </w:p>
    <w:p w14:paraId="12383226">
      <w:pPr>
        <w:spacing w:line="440" w:lineRule="exact"/>
        <w:ind w:firstLine="420" w:firstLineChars="200"/>
        <w:rPr>
          <w:rFonts w:ascii="黑体" w:eastAsia="黑体"/>
          <w:color w:val="000000" w:themeColor="text1"/>
        </w:rPr>
      </w:pPr>
      <w:r>
        <w:rPr>
          <w:rFonts w:hint="eastAsia" w:ascii="黑体" w:eastAsia="黑体"/>
          <w:color w:val="000000" w:themeColor="text1"/>
        </w:rPr>
        <w:t>（二）教学进程安排</w:t>
      </w:r>
    </w:p>
    <w:p w14:paraId="65E9F44A">
      <w:pPr>
        <w:spacing w:line="440" w:lineRule="exact"/>
        <w:ind w:firstLine="420" w:firstLineChars="200"/>
        <w:rPr>
          <w:rFonts w:ascii="黑体" w:eastAsia="黑体"/>
          <w:color w:val="000000" w:themeColor="text1"/>
        </w:rPr>
      </w:pPr>
    </w:p>
    <w:tbl>
      <w:tblPr>
        <w:tblStyle w:val="11"/>
        <w:tblW w:w="11358" w:type="dxa"/>
        <w:tblInd w:w="-1423" w:type="dxa"/>
        <w:shd w:val="clear" w:color="auto" w:fill="auto"/>
        <w:tblLayout w:type="fixed"/>
        <w:tblCellMar>
          <w:top w:w="0" w:type="dxa"/>
          <w:left w:w="0" w:type="dxa"/>
          <w:bottom w:w="0" w:type="dxa"/>
          <w:right w:w="0" w:type="dxa"/>
        </w:tblCellMar>
      </w:tblPr>
      <w:tblGrid>
        <w:gridCol w:w="495"/>
        <w:gridCol w:w="465"/>
        <w:gridCol w:w="525"/>
        <w:gridCol w:w="990"/>
        <w:gridCol w:w="510"/>
        <w:gridCol w:w="1905"/>
        <w:gridCol w:w="525"/>
        <w:gridCol w:w="495"/>
        <w:gridCol w:w="525"/>
        <w:gridCol w:w="585"/>
        <w:gridCol w:w="540"/>
        <w:gridCol w:w="570"/>
        <w:gridCol w:w="660"/>
        <w:gridCol w:w="525"/>
        <w:gridCol w:w="555"/>
        <w:gridCol w:w="525"/>
        <w:gridCol w:w="450"/>
        <w:gridCol w:w="513"/>
      </w:tblGrid>
      <w:tr w14:paraId="1378AB50">
        <w:tblPrEx>
          <w:tblCellMar>
            <w:top w:w="0" w:type="dxa"/>
            <w:left w:w="0" w:type="dxa"/>
            <w:bottom w:w="0" w:type="dxa"/>
            <w:right w:w="0" w:type="dxa"/>
          </w:tblCellMar>
        </w:tblPrEx>
        <w:trPr>
          <w:trHeight w:val="315" w:hRule="atLeast"/>
        </w:trPr>
        <w:tc>
          <w:tcPr>
            <w:tcW w:w="49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3AE64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课程性质</w:t>
            </w:r>
          </w:p>
        </w:tc>
        <w:tc>
          <w:tcPr>
            <w:tcW w:w="46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5BB22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课程类别</w:t>
            </w:r>
          </w:p>
        </w:tc>
        <w:tc>
          <w:tcPr>
            <w:tcW w:w="52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8702F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课程编码</w:t>
            </w:r>
          </w:p>
        </w:tc>
        <w:tc>
          <w:tcPr>
            <w:tcW w:w="99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80E8D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课程代码</w:t>
            </w:r>
          </w:p>
        </w:tc>
        <w:tc>
          <w:tcPr>
            <w:tcW w:w="51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1CC07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课程学分</w:t>
            </w:r>
          </w:p>
        </w:tc>
        <w:tc>
          <w:tcPr>
            <w:tcW w:w="190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B81B8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课程名称</w:t>
            </w:r>
          </w:p>
        </w:tc>
        <w:tc>
          <w:tcPr>
            <w:tcW w:w="1545" w:type="dxa"/>
            <w:gridSpan w:val="3"/>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B9FD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课程学时</w:t>
            </w:r>
          </w:p>
        </w:tc>
        <w:tc>
          <w:tcPr>
            <w:tcW w:w="3435" w:type="dxa"/>
            <w:gridSpan w:val="6"/>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23CB44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年级/学期/周学时*周数</w:t>
            </w:r>
          </w:p>
        </w:tc>
        <w:tc>
          <w:tcPr>
            <w:tcW w:w="975" w:type="dxa"/>
            <w:gridSpan w:val="2"/>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C2FAA0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考核方式</w:t>
            </w:r>
          </w:p>
        </w:tc>
        <w:tc>
          <w:tcPr>
            <w:tcW w:w="513"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9EE59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1FB77E07">
        <w:tblPrEx>
          <w:tblCellMar>
            <w:top w:w="0" w:type="dxa"/>
            <w:left w:w="0" w:type="dxa"/>
            <w:bottom w:w="0" w:type="dxa"/>
            <w:right w:w="0" w:type="dxa"/>
          </w:tblCellMar>
        </w:tblPrEx>
        <w:trPr>
          <w:trHeight w:val="285" w:hRule="atLeast"/>
        </w:trPr>
        <w:tc>
          <w:tcPr>
            <w:tcW w:w="49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140853C">
            <w:pPr>
              <w:jc w:val="center"/>
              <w:rPr>
                <w:rFonts w:hint="eastAsia" w:ascii="宋体" w:hAnsi="宋体" w:eastAsia="宋体" w:cs="宋体"/>
                <w:i w:val="0"/>
                <w:color w:val="000000"/>
                <w:sz w:val="18"/>
                <w:szCs w:val="18"/>
                <w:u w:val="none"/>
              </w:rPr>
            </w:pPr>
          </w:p>
        </w:tc>
        <w:tc>
          <w:tcPr>
            <w:tcW w:w="46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8B061C7">
            <w:pPr>
              <w:jc w:val="center"/>
              <w:rPr>
                <w:rFonts w:hint="eastAsia" w:ascii="宋体" w:hAnsi="宋体" w:eastAsia="宋体" w:cs="宋体"/>
                <w:i w:val="0"/>
                <w:color w:val="000000"/>
                <w:sz w:val="18"/>
                <w:szCs w:val="18"/>
                <w:u w:val="none"/>
              </w:rPr>
            </w:pPr>
          </w:p>
        </w:tc>
        <w:tc>
          <w:tcPr>
            <w:tcW w:w="52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FE4FCBB">
            <w:pPr>
              <w:jc w:val="center"/>
              <w:rPr>
                <w:rFonts w:hint="eastAsia" w:ascii="宋体" w:hAnsi="宋体" w:eastAsia="宋体" w:cs="宋体"/>
                <w:i w:val="0"/>
                <w:color w:val="000000"/>
                <w:sz w:val="18"/>
                <w:szCs w:val="18"/>
                <w:u w:val="none"/>
              </w:rPr>
            </w:pPr>
          </w:p>
        </w:tc>
        <w:tc>
          <w:tcPr>
            <w:tcW w:w="99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586EAD7">
            <w:pPr>
              <w:jc w:val="center"/>
              <w:rPr>
                <w:rFonts w:hint="eastAsia" w:ascii="宋体" w:hAnsi="宋体" w:eastAsia="宋体" w:cs="宋体"/>
                <w:i w:val="0"/>
                <w:color w:val="000000"/>
                <w:sz w:val="18"/>
                <w:szCs w:val="18"/>
                <w:u w:val="none"/>
              </w:rPr>
            </w:pPr>
          </w:p>
        </w:tc>
        <w:tc>
          <w:tcPr>
            <w:tcW w:w="51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B296E6E">
            <w:pPr>
              <w:jc w:val="center"/>
              <w:rPr>
                <w:rFonts w:hint="eastAsia" w:ascii="宋体" w:hAnsi="宋体" w:eastAsia="宋体" w:cs="宋体"/>
                <w:i w:val="0"/>
                <w:color w:val="000000"/>
                <w:sz w:val="18"/>
                <w:szCs w:val="18"/>
                <w:u w:val="none"/>
              </w:rPr>
            </w:pPr>
          </w:p>
        </w:tc>
        <w:tc>
          <w:tcPr>
            <w:tcW w:w="190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58B0D92">
            <w:pPr>
              <w:jc w:val="center"/>
              <w:rPr>
                <w:rFonts w:hint="eastAsia" w:ascii="宋体" w:hAnsi="宋体" w:eastAsia="宋体" w:cs="宋体"/>
                <w:i w:val="0"/>
                <w:color w:val="000000"/>
                <w:sz w:val="18"/>
                <w:szCs w:val="18"/>
                <w:u w:val="none"/>
              </w:rPr>
            </w:pPr>
          </w:p>
        </w:tc>
        <w:tc>
          <w:tcPr>
            <w:tcW w:w="1545" w:type="dxa"/>
            <w:gridSpan w:val="3"/>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E950F74">
            <w:pPr>
              <w:jc w:val="center"/>
              <w:rPr>
                <w:rFonts w:hint="eastAsia" w:ascii="宋体" w:hAnsi="宋体" w:eastAsia="宋体" w:cs="宋体"/>
                <w:i w:val="0"/>
                <w:color w:val="000000"/>
                <w:sz w:val="18"/>
                <w:szCs w:val="18"/>
                <w:u w:val="none"/>
              </w:rPr>
            </w:pPr>
          </w:p>
        </w:tc>
        <w:tc>
          <w:tcPr>
            <w:tcW w:w="3435" w:type="dxa"/>
            <w:gridSpan w:val="6"/>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6C5C6E5">
            <w:pPr>
              <w:jc w:val="center"/>
              <w:rPr>
                <w:rFonts w:hint="eastAsia" w:ascii="宋体" w:hAnsi="宋体" w:eastAsia="宋体" w:cs="宋体"/>
                <w:i w:val="0"/>
                <w:color w:val="000000"/>
                <w:sz w:val="18"/>
                <w:szCs w:val="18"/>
                <w:u w:val="none"/>
              </w:rPr>
            </w:pPr>
          </w:p>
        </w:tc>
        <w:tc>
          <w:tcPr>
            <w:tcW w:w="975" w:type="dxa"/>
            <w:gridSpan w:val="2"/>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860B79D">
            <w:pPr>
              <w:jc w:val="center"/>
              <w:rPr>
                <w:rFonts w:hint="eastAsia" w:ascii="宋体" w:hAnsi="宋体" w:eastAsia="宋体" w:cs="宋体"/>
                <w:i w:val="0"/>
                <w:color w:val="000000"/>
                <w:sz w:val="18"/>
                <w:szCs w:val="18"/>
                <w:u w:val="none"/>
              </w:rPr>
            </w:pPr>
          </w:p>
        </w:tc>
        <w:tc>
          <w:tcPr>
            <w:tcW w:w="51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B11FC36">
            <w:pPr>
              <w:jc w:val="center"/>
              <w:rPr>
                <w:rFonts w:hint="eastAsia" w:ascii="宋体" w:hAnsi="宋体" w:eastAsia="宋体" w:cs="宋体"/>
                <w:i w:val="0"/>
                <w:color w:val="000000"/>
                <w:sz w:val="18"/>
                <w:szCs w:val="18"/>
                <w:u w:val="none"/>
              </w:rPr>
            </w:pPr>
          </w:p>
        </w:tc>
      </w:tr>
      <w:tr w14:paraId="79C13DC8">
        <w:tblPrEx>
          <w:tblCellMar>
            <w:top w:w="0" w:type="dxa"/>
            <w:left w:w="0" w:type="dxa"/>
            <w:bottom w:w="0" w:type="dxa"/>
            <w:right w:w="0" w:type="dxa"/>
          </w:tblCellMar>
        </w:tblPrEx>
        <w:trPr>
          <w:trHeight w:val="315" w:hRule="atLeast"/>
        </w:trPr>
        <w:tc>
          <w:tcPr>
            <w:tcW w:w="49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2CCF28A">
            <w:pPr>
              <w:jc w:val="center"/>
              <w:rPr>
                <w:rFonts w:hint="eastAsia" w:ascii="宋体" w:hAnsi="宋体" w:eastAsia="宋体" w:cs="宋体"/>
                <w:i w:val="0"/>
                <w:color w:val="000000"/>
                <w:sz w:val="18"/>
                <w:szCs w:val="18"/>
                <w:u w:val="none"/>
              </w:rPr>
            </w:pPr>
          </w:p>
        </w:tc>
        <w:tc>
          <w:tcPr>
            <w:tcW w:w="46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2C81AAD">
            <w:pPr>
              <w:jc w:val="center"/>
              <w:rPr>
                <w:rFonts w:hint="eastAsia" w:ascii="宋体" w:hAnsi="宋体" w:eastAsia="宋体" w:cs="宋体"/>
                <w:i w:val="0"/>
                <w:color w:val="000000"/>
                <w:sz w:val="18"/>
                <w:szCs w:val="18"/>
                <w:u w:val="none"/>
              </w:rPr>
            </w:pPr>
          </w:p>
        </w:tc>
        <w:tc>
          <w:tcPr>
            <w:tcW w:w="52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BA69CAD">
            <w:pPr>
              <w:jc w:val="center"/>
              <w:rPr>
                <w:rFonts w:hint="eastAsia" w:ascii="宋体" w:hAnsi="宋体" w:eastAsia="宋体" w:cs="宋体"/>
                <w:i w:val="0"/>
                <w:color w:val="000000"/>
                <w:sz w:val="18"/>
                <w:szCs w:val="18"/>
                <w:u w:val="none"/>
              </w:rPr>
            </w:pPr>
          </w:p>
        </w:tc>
        <w:tc>
          <w:tcPr>
            <w:tcW w:w="99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F6743B8">
            <w:pPr>
              <w:jc w:val="center"/>
              <w:rPr>
                <w:rFonts w:hint="eastAsia" w:ascii="宋体" w:hAnsi="宋体" w:eastAsia="宋体" w:cs="宋体"/>
                <w:i w:val="0"/>
                <w:color w:val="000000"/>
                <w:sz w:val="18"/>
                <w:szCs w:val="18"/>
                <w:u w:val="none"/>
              </w:rPr>
            </w:pPr>
          </w:p>
        </w:tc>
        <w:tc>
          <w:tcPr>
            <w:tcW w:w="51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F393E24">
            <w:pPr>
              <w:jc w:val="center"/>
              <w:rPr>
                <w:rFonts w:hint="eastAsia" w:ascii="宋体" w:hAnsi="宋体" w:eastAsia="宋体" w:cs="宋体"/>
                <w:i w:val="0"/>
                <w:color w:val="000000"/>
                <w:sz w:val="18"/>
                <w:szCs w:val="18"/>
                <w:u w:val="none"/>
              </w:rPr>
            </w:pPr>
          </w:p>
        </w:tc>
        <w:tc>
          <w:tcPr>
            <w:tcW w:w="190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9B9D39F">
            <w:pPr>
              <w:jc w:val="center"/>
              <w:rPr>
                <w:rFonts w:hint="eastAsia" w:ascii="宋体" w:hAnsi="宋体" w:eastAsia="宋体" w:cs="宋体"/>
                <w:i w:val="0"/>
                <w:color w:val="000000"/>
                <w:sz w:val="18"/>
                <w:szCs w:val="18"/>
                <w:u w:val="none"/>
              </w:rPr>
            </w:pPr>
          </w:p>
        </w:tc>
        <w:tc>
          <w:tcPr>
            <w:tcW w:w="52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90C9A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总学时</w:t>
            </w:r>
          </w:p>
        </w:tc>
        <w:tc>
          <w:tcPr>
            <w:tcW w:w="49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7522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理论学时</w:t>
            </w:r>
          </w:p>
        </w:tc>
        <w:tc>
          <w:tcPr>
            <w:tcW w:w="52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A91D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实践学时</w:t>
            </w:r>
          </w:p>
        </w:tc>
        <w:tc>
          <w:tcPr>
            <w:tcW w:w="1125" w:type="dxa"/>
            <w:gridSpan w:val="2"/>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264D2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一学年</w:t>
            </w:r>
          </w:p>
        </w:tc>
        <w:tc>
          <w:tcPr>
            <w:tcW w:w="123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5F0302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二学年</w:t>
            </w:r>
          </w:p>
        </w:tc>
        <w:tc>
          <w:tcPr>
            <w:tcW w:w="108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E5DF6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三学年</w:t>
            </w:r>
          </w:p>
        </w:tc>
        <w:tc>
          <w:tcPr>
            <w:tcW w:w="525"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B24D5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考试</w:t>
            </w:r>
          </w:p>
        </w:tc>
        <w:tc>
          <w:tcPr>
            <w:tcW w:w="45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D1984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考查</w:t>
            </w:r>
          </w:p>
        </w:tc>
        <w:tc>
          <w:tcPr>
            <w:tcW w:w="51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E62FD89">
            <w:pPr>
              <w:jc w:val="center"/>
              <w:rPr>
                <w:rFonts w:hint="eastAsia" w:ascii="宋体" w:hAnsi="宋体" w:eastAsia="宋体" w:cs="宋体"/>
                <w:i w:val="0"/>
                <w:color w:val="000000"/>
                <w:sz w:val="18"/>
                <w:szCs w:val="18"/>
                <w:u w:val="none"/>
              </w:rPr>
            </w:pPr>
          </w:p>
        </w:tc>
      </w:tr>
      <w:tr w14:paraId="29B01413">
        <w:tblPrEx>
          <w:shd w:val="clear" w:color="auto" w:fill="auto"/>
          <w:tblCellMar>
            <w:top w:w="0" w:type="dxa"/>
            <w:left w:w="0" w:type="dxa"/>
            <w:bottom w:w="0" w:type="dxa"/>
            <w:right w:w="0" w:type="dxa"/>
          </w:tblCellMar>
        </w:tblPrEx>
        <w:trPr>
          <w:trHeight w:val="285" w:hRule="atLeast"/>
        </w:trPr>
        <w:tc>
          <w:tcPr>
            <w:tcW w:w="495" w:type="dxa"/>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26BD643">
            <w:pPr>
              <w:jc w:val="center"/>
              <w:rPr>
                <w:rFonts w:hint="eastAsia" w:ascii="宋体" w:hAnsi="宋体" w:eastAsia="宋体" w:cs="宋体"/>
                <w:i w:val="0"/>
                <w:color w:val="000000"/>
                <w:sz w:val="18"/>
                <w:szCs w:val="18"/>
                <w:u w:val="none"/>
              </w:rPr>
            </w:pPr>
          </w:p>
        </w:tc>
        <w:tc>
          <w:tcPr>
            <w:tcW w:w="46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C5C969B">
            <w:pPr>
              <w:jc w:val="center"/>
              <w:rPr>
                <w:rFonts w:hint="eastAsia" w:ascii="宋体" w:hAnsi="宋体" w:eastAsia="宋体" w:cs="宋体"/>
                <w:i w:val="0"/>
                <w:color w:val="000000"/>
                <w:sz w:val="18"/>
                <w:szCs w:val="18"/>
                <w:u w:val="none"/>
              </w:rPr>
            </w:pPr>
          </w:p>
        </w:tc>
        <w:tc>
          <w:tcPr>
            <w:tcW w:w="52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01691C1">
            <w:pPr>
              <w:jc w:val="center"/>
              <w:rPr>
                <w:rFonts w:hint="eastAsia" w:ascii="宋体" w:hAnsi="宋体" w:eastAsia="宋体" w:cs="宋体"/>
                <w:i w:val="0"/>
                <w:color w:val="000000"/>
                <w:sz w:val="18"/>
                <w:szCs w:val="18"/>
                <w:u w:val="none"/>
              </w:rPr>
            </w:pPr>
          </w:p>
        </w:tc>
        <w:tc>
          <w:tcPr>
            <w:tcW w:w="99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644ED5F">
            <w:pPr>
              <w:jc w:val="center"/>
              <w:rPr>
                <w:rFonts w:hint="eastAsia" w:ascii="宋体" w:hAnsi="宋体" w:eastAsia="宋体" w:cs="宋体"/>
                <w:i w:val="0"/>
                <w:color w:val="000000"/>
                <w:sz w:val="18"/>
                <w:szCs w:val="18"/>
                <w:u w:val="none"/>
              </w:rPr>
            </w:pPr>
          </w:p>
        </w:tc>
        <w:tc>
          <w:tcPr>
            <w:tcW w:w="51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A741BCF">
            <w:pPr>
              <w:jc w:val="center"/>
              <w:rPr>
                <w:rFonts w:hint="eastAsia" w:ascii="宋体" w:hAnsi="宋体" w:eastAsia="宋体" w:cs="宋体"/>
                <w:i w:val="0"/>
                <w:color w:val="000000"/>
                <w:sz w:val="18"/>
                <w:szCs w:val="18"/>
                <w:u w:val="none"/>
              </w:rPr>
            </w:pPr>
          </w:p>
        </w:tc>
        <w:tc>
          <w:tcPr>
            <w:tcW w:w="190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0DBF111">
            <w:pPr>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7DC452">
            <w:pPr>
              <w:jc w:val="center"/>
              <w:rPr>
                <w:rFonts w:hint="eastAsia" w:ascii="宋体" w:hAnsi="宋体" w:eastAsia="宋体" w:cs="宋体"/>
                <w:i w:val="0"/>
                <w:color w:val="000000"/>
                <w:sz w:val="18"/>
                <w:szCs w:val="18"/>
                <w:u w:val="none"/>
              </w:rPr>
            </w:pPr>
          </w:p>
        </w:tc>
        <w:tc>
          <w:tcPr>
            <w:tcW w:w="49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7294A7">
            <w:pPr>
              <w:jc w:val="center"/>
              <w:rPr>
                <w:rFonts w:hint="eastAsia" w:ascii="宋体" w:hAnsi="宋体" w:eastAsia="宋体" w:cs="宋体"/>
                <w:i w:val="0"/>
                <w:color w:val="000000"/>
                <w:sz w:val="18"/>
                <w:szCs w:val="18"/>
                <w:u w:val="none"/>
              </w:rPr>
            </w:pPr>
          </w:p>
        </w:tc>
        <w:tc>
          <w:tcPr>
            <w:tcW w:w="52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861DF4">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F84B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F0BB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5CC6D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B4DB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788E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485F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25"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31AECB8">
            <w:pPr>
              <w:jc w:val="center"/>
              <w:rPr>
                <w:rFonts w:hint="eastAsia" w:ascii="宋体" w:hAnsi="宋体" w:eastAsia="宋体" w:cs="宋体"/>
                <w:i w:val="0"/>
                <w:color w:val="000000"/>
                <w:sz w:val="18"/>
                <w:szCs w:val="18"/>
                <w:u w:val="none"/>
              </w:rPr>
            </w:pPr>
          </w:p>
        </w:tc>
        <w:tc>
          <w:tcPr>
            <w:tcW w:w="45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0945D09">
            <w:pPr>
              <w:jc w:val="center"/>
              <w:rPr>
                <w:rFonts w:hint="eastAsia" w:ascii="宋体" w:hAnsi="宋体" w:eastAsia="宋体" w:cs="宋体"/>
                <w:i w:val="0"/>
                <w:color w:val="000000"/>
                <w:sz w:val="18"/>
                <w:szCs w:val="18"/>
                <w:u w:val="none"/>
              </w:rPr>
            </w:pPr>
          </w:p>
        </w:tc>
        <w:tc>
          <w:tcPr>
            <w:tcW w:w="513"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4F92DD8">
            <w:pPr>
              <w:jc w:val="center"/>
              <w:rPr>
                <w:rFonts w:hint="eastAsia" w:ascii="宋体" w:hAnsi="宋体" w:eastAsia="宋体" w:cs="宋体"/>
                <w:i w:val="0"/>
                <w:color w:val="000000"/>
                <w:sz w:val="18"/>
                <w:szCs w:val="18"/>
                <w:u w:val="none"/>
              </w:rPr>
            </w:pPr>
          </w:p>
        </w:tc>
      </w:tr>
      <w:tr w14:paraId="78ECE7B4">
        <w:tblPrEx>
          <w:shd w:val="clear" w:color="auto" w:fill="auto"/>
          <w:tblCellMar>
            <w:top w:w="0" w:type="dxa"/>
            <w:left w:w="0" w:type="dxa"/>
            <w:bottom w:w="0" w:type="dxa"/>
            <w:right w:w="0" w:type="dxa"/>
          </w:tblCellMar>
        </w:tblPrEx>
        <w:trPr>
          <w:trHeight w:val="705" w:hRule="atLeast"/>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CBED7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w:t>
            </w:r>
          </w:p>
        </w:tc>
        <w:tc>
          <w:tcPr>
            <w:tcW w:w="4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916D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公共基础课</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879D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8200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240001</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9E03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B9815A">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思想道德与</w:t>
            </w:r>
            <w:r>
              <w:rPr>
                <w:rFonts w:hint="eastAsia" w:ascii="宋体" w:hAnsi="宋体" w:cs="宋体"/>
                <w:i w:val="0"/>
                <w:color w:val="000000"/>
                <w:kern w:val="0"/>
                <w:sz w:val="18"/>
                <w:szCs w:val="18"/>
                <w:u w:val="none"/>
                <w:lang w:val="en-US" w:eastAsia="zh-CN" w:bidi="ar"/>
              </w:rPr>
              <w:t>法治</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E6A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EA5F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14FF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5569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CFD12C">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E753C6">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FB71EE">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B59320">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3C041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48E97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133889">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18982FD">
            <w:pPr>
              <w:jc w:val="center"/>
              <w:rPr>
                <w:rFonts w:hint="eastAsia" w:ascii="宋体" w:hAnsi="宋体" w:eastAsia="宋体" w:cs="宋体"/>
                <w:i w:val="0"/>
                <w:color w:val="000000"/>
                <w:sz w:val="18"/>
                <w:szCs w:val="18"/>
                <w:u w:val="none"/>
              </w:rPr>
            </w:pPr>
          </w:p>
        </w:tc>
      </w:tr>
      <w:tr w14:paraId="7C4E898B">
        <w:tblPrEx>
          <w:tblCellMar>
            <w:top w:w="0" w:type="dxa"/>
            <w:left w:w="0" w:type="dxa"/>
            <w:bottom w:w="0" w:type="dxa"/>
            <w:right w:w="0" w:type="dxa"/>
          </w:tblCellMar>
        </w:tblPrEx>
        <w:trPr>
          <w:trHeight w:val="91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0CAB65C">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25CA3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5BEC7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39175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240003</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3D96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08DC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毛泽东思想和中国特色社会主义理论体系概论</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C68AC4">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1AC81E">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val="en-US" w:eastAsia="zh-CN" w:bidi="ar"/>
              </w:rPr>
              <w:t>24</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CDA1DE">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sz w:val="18"/>
                <w:szCs w:val="18"/>
                <w:lang w:val="en-US" w:eastAsia="zh-CN"/>
              </w:rPr>
              <w:t>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05EA28">
            <w:pPr>
              <w:jc w:val="center"/>
              <w:rPr>
                <w:rFonts w:hint="eastAsia" w:ascii="宋体" w:hAnsi="宋体" w:eastAsia="宋体" w:cs="宋体"/>
                <w:color w:val="auto"/>
                <w:kern w:val="2"/>
                <w:sz w:val="18"/>
                <w:szCs w:val="18"/>
                <w:lang w:val="en-US" w:eastAsia="zh-CN" w:bidi="ar-SA"/>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4CD91B">
            <w:pPr>
              <w:widowControl/>
              <w:jc w:val="center"/>
              <w:textAlignment w:val="center"/>
              <w:rPr>
                <w:rFonts w:hint="eastAsia" w:ascii="宋体" w:hAnsi="宋体" w:eastAsia="宋体" w:cs="宋体"/>
                <w:color w:val="auto"/>
                <w:kern w:val="2"/>
                <w:sz w:val="18"/>
                <w:szCs w:val="18"/>
                <w:lang w:val="en-US" w:eastAsia="zh-CN" w:bidi="ar-SA"/>
              </w:rPr>
            </w:pPr>
            <w:r>
              <w:rPr>
                <w:rFonts w:hint="eastAsia" w:ascii="宋体" w:hAnsi="宋体" w:cs="宋体"/>
                <w:color w:val="auto"/>
                <w:kern w:val="0"/>
                <w:sz w:val="18"/>
                <w:szCs w:val="18"/>
                <w:lang w:bidi="ar"/>
              </w:rPr>
              <w:t>4*</w:t>
            </w:r>
            <w:r>
              <w:rPr>
                <w:rFonts w:hint="eastAsia" w:ascii="宋体" w:hAnsi="宋体" w:cs="宋体"/>
                <w:color w:val="auto"/>
                <w:kern w:val="0"/>
                <w:sz w:val="18"/>
                <w:szCs w:val="18"/>
                <w:lang w:val="en-US" w:eastAsia="zh-CN" w:bidi="ar"/>
              </w:rPr>
              <w:t>6</w:t>
            </w:r>
            <w:r>
              <w:rPr>
                <w:rFonts w:hint="eastAsia" w:ascii="宋体" w:hAnsi="宋体" w:cs="宋体"/>
                <w:color w:val="auto"/>
                <w:kern w:val="0"/>
                <w:sz w:val="18"/>
                <w:szCs w:val="18"/>
                <w:lang w:bidi="ar"/>
              </w:rPr>
              <w:t>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4CCF86">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BE1023">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AB3548">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114B80">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FE836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35EE6C">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D24B48">
            <w:pPr>
              <w:jc w:val="center"/>
              <w:rPr>
                <w:rFonts w:hint="eastAsia" w:ascii="宋体" w:hAnsi="宋体" w:eastAsia="宋体" w:cs="宋体"/>
                <w:i w:val="0"/>
                <w:color w:val="000000"/>
                <w:sz w:val="18"/>
                <w:szCs w:val="18"/>
                <w:u w:val="none"/>
              </w:rPr>
            </w:pPr>
          </w:p>
        </w:tc>
      </w:tr>
      <w:tr w14:paraId="61BE3FDD">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AA1032">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FE77CA">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56D9EE">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CF9C71">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240009</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3C0D53">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3</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BCDD91">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olor w:val="auto"/>
                <w:sz w:val="18"/>
                <w:szCs w:val="18"/>
                <w:lang w:val="en-US" w:eastAsia="zh-CN"/>
              </w:rPr>
              <w:t>习近平新时代中国特色社会主义思想概论</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42F7AC">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48</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3D82C8">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40</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DCF7B6">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val="en-US" w:eastAsia="zh-CN" w:bidi="ar"/>
              </w:rPr>
              <w:t>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3BEF9A">
            <w:pPr>
              <w:jc w:val="center"/>
              <w:rPr>
                <w:rFonts w:hint="eastAsia" w:ascii="宋体" w:hAnsi="宋体" w:eastAsia="宋体" w:cs="宋体"/>
                <w:color w:val="auto"/>
                <w:kern w:val="2"/>
                <w:sz w:val="18"/>
                <w:szCs w:val="18"/>
                <w:lang w:val="en-US" w:eastAsia="zh-CN" w:bidi="ar-SA"/>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2B9FE7">
            <w:pPr>
              <w:widowControl/>
              <w:jc w:val="center"/>
              <w:textAlignment w:val="center"/>
              <w:rPr>
                <w:rFonts w:hint="eastAsia" w:ascii="宋体" w:hAnsi="宋体" w:eastAsia="宋体" w:cs="宋体"/>
                <w:color w:val="auto"/>
                <w:kern w:val="0"/>
                <w:sz w:val="18"/>
                <w:szCs w:val="18"/>
                <w:lang w:val="en-US" w:eastAsia="zh-CN" w:bidi="ar"/>
              </w:rPr>
            </w:pPr>
            <w:r>
              <w:rPr>
                <w:rFonts w:hint="eastAsia" w:ascii="宋体" w:hAnsi="宋体" w:cs="宋体"/>
                <w:color w:val="auto"/>
                <w:kern w:val="0"/>
                <w:sz w:val="18"/>
                <w:szCs w:val="18"/>
                <w:lang w:bidi="ar"/>
              </w:rPr>
              <w:t>4*1</w:t>
            </w:r>
            <w:r>
              <w:rPr>
                <w:rFonts w:hint="eastAsia" w:ascii="宋体" w:hAnsi="宋体" w:cs="宋体"/>
                <w:color w:val="auto"/>
                <w:kern w:val="0"/>
                <w:sz w:val="18"/>
                <w:szCs w:val="18"/>
                <w:lang w:val="en-US" w:eastAsia="zh-CN" w:bidi="ar"/>
              </w:rPr>
              <w:t>0</w:t>
            </w:r>
            <w:r>
              <w:rPr>
                <w:rFonts w:hint="eastAsia" w:ascii="宋体" w:hAnsi="宋体" w:cs="宋体"/>
                <w:color w:val="auto"/>
                <w:kern w:val="0"/>
                <w:sz w:val="18"/>
                <w:szCs w:val="18"/>
                <w:lang w:bidi="ar"/>
              </w:rPr>
              <w:t>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6445E2">
            <w:pPr>
              <w:jc w:val="center"/>
              <w:rPr>
                <w:rFonts w:hint="eastAsia" w:ascii="宋体" w:hAnsi="宋体" w:eastAsia="宋体" w:cs="宋体"/>
                <w:color w:val="auto"/>
                <w:kern w:val="2"/>
                <w:sz w:val="18"/>
                <w:szCs w:val="18"/>
                <w:lang w:val="en-US" w:eastAsia="zh-CN" w:bidi="ar-SA"/>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76A6D0">
            <w:pPr>
              <w:jc w:val="center"/>
              <w:rPr>
                <w:rFonts w:hint="eastAsia" w:ascii="宋体" w:hAnsi="宋体" w:eastAsia="宋体" w:cs="宋体"/>
                <w:color w:val="auto"/>
                <w:kern w:val="2"/>
                <w:sz w:val="18"/>
                <w:szCs w:val="18"/>
                <w:lang w:val="en-US" w:eastAsia="zh-CN" w:bidi="ar-SA"/>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CA1158">
            <w:pPr>
              <w:jc w:val="center"/>
              <w:rPr>
                <w:rFonts w:hint="eastAsia" w:ascii="宋体" w:hAnsi="宋体" w:eastAsia="宋体" w:cs="宋体"/>
                <w:color w:val="auto"/>
                <w:kern w:val="2"/>
                <w:sz w:val="18"/>
                <w:szCs w:val="18"/>
                <w:lang w:val="en-US" w:eastAsia="zh-CN" w:bidi="ar-SA"/>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7EC67E">
            <w:pPr>
              <w:jc w:val="center"/>
              <w:rPr>
                <w:rFonts w:hint="eastAsia" w:ascii="宋体" w:hAnsi="宋体" w:eastAsia="宋体" w:cs="宋体"/>
                <w:color w:val="auto"/>
                <w:kern w:val="2"/>
                <w:sz w:val="18"/>
                <w:szCs w:val="18"/>
                <w:lang w:val="en-US" w:eastAsia="zh-CN" w:bidi="ar-SA"/>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2B429A">
            <w:pPr>
              <w:jc w:val="center"/>
              <w:rPr>
                <w:rFonts w:hint="eastAsia" w:ascii="宋体" w:hAnsi="宋体" w:eastAsia="宋体" w:cs="宋体"/>
                <w:color w:val="auto"/>
                <w:kern w:val="2"/>
                <w:sz w:val="24"/>
                <w:szCs w:val="24"/>
                <w:lang w:val="en-US" w:eastAsia="zh-CN" w:bidi="ar-SA"/>
              </w:rPr>
            </w:pPr>
            <w:r>
              <w:rPr>
                <w:rFonts w:hint="default" w:ascii="Arial" w:hAnsi="Arial" w:cs="Arial"/>
                <w:color w:val="auto"/>
                <w:sz w:val="24"/>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EA8D2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27104B">
            <w:pPr>
              <w:jc w:val="center"/>
              <w:rPr>
                <w:rFonts w:hint="eastAsia" w:ascii="宋体" w:hAnsi="宋体" w:eastAsia="宋体" w:cs="宋体"/>
                <w:i w:val="0"/>
                <w:color w:val="000000"/>
                <w:sz w:val="18"/>
                <w:szCs w:val="18"/>
                <w:u w:val="none"/>
              </w:rPr>
            </w:pPr>
          </w:p>
        </w:tc>
      </w:tr>
      <w:tr w14:paraId="519F1782">
        <w:tblPrEx>
          <w:shd w:val="clear" w:color="auto" w:fill="auto"/>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252A86A">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EEAF9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016913">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1FFD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240004-240007</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1F7E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422D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形势与政策</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EB11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EF96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06AE26">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F14A2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720F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D168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95B2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2D3A98">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6C7AD7">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D74781">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9C12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9CE1BC">
            <w:pPr>
              <w:jc w:val="center"/>
              <w:rPr>
                <w:rFonts w:hint="eastAsia" w:ascii="宋体" w:hAnsi="宋体" w:eastAsia="宋体" w:cs="宋体"/>
                <w:i w:val="0"/>
                <w:color w:val="000000"/>
                <w:sz w:val="18"/>
                <w:szCs w:val="18"/>
                <w:u w:val="none"/>
              </w:rPr>
            </w:pPr>
          </w:p>
        </w:tc>
      </w:tr>
      <w:tr w14:paraId="74FB9E78">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251FE90">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855BA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6AA59F">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EA4F1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310015</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28B9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58E518">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职业</w:t>
            </w:r>
            <w:r>
              <w:rPr>
                <w:rFonts w:hint="eastAsia" w:ascii="宋体" w:hAnsi="宋体" w:cs="宋体"/>
                <w:i w:val="0"/>
                <w:color w:val="000000"/>
                <w:kern w:val="0"/>
                <w:sz w:val="18"/>
                <w:szCs w:val="18"/>
                <w:u w:val="none"/>
                <w:lang w:val="en-US" w:eastAsia="zh-CN" w:bidi="ar"/>
              </w:rPr>
              <w:t>生涯规划</w:t>
            </w:r>
          </w:p>
        </w:tc>
        <w:tc>
          <w:tcPr>
            <w:tcW w:w="525" w:type="dxa"/>
            <w:vMerge w:val="restart"/>
            <w:tcBorders>
              <w:top w:val="nil"/>
              <w:left w:val="nil"/>
              <w:right w:val="single" w:color="000000" w:sz="8" w:space="0"/>
            </w:tcBorders>
            <w:shd w:val="clear" w:color="auto" w:fill="auto"/>
            <w:tcMar>
              <w:top w:w="15" w:type="dxa"/>
              <w:left w:w="15" w:type="dxa"/>
              <w:right w:w="15" w:type="dxa"/>
            </w:tcMar>
            <w:vAlign w:val="center"/>
          </w:tcPr>
          <w:p w14:paraId="03F42BC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vMerge w:val="restart"/>
            <w:tcBorders>
              <w:top w:val="nil"/>
              <w:left w:val="nil"/>
              <w:right w:val="single" w:color="000000" w:sz="8" w:space="0"/>
            </w:tcBorders>
            <w:shd w:val="clear" w:color="auto" w:fill="auto"/>
            <w:tcMar>
              <w:top w:w="15" w:type="dxa"/>
              <w:left w:w="15" w:type="dxa"/>
              <w:right w:w="15" w:type="dxa"/>
            </w:tcMar>
            <w:vAlign w:val="center"/>
          </w:tcPr>
          <w:p w14:paraId="2BE5B2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vMerge w:val="restart"/>
            <w:tcBorders>
              <w:top w:val="nil"/>
              <w:left w:val="nil"/>
              <w:right w:val="single" w:color="000000" w:sz="8" w:space="0"/>
            </w:tcBorders>
            <w:shd w:val="clear" w:color="auto" w:fill="auto"/>
            <w:tcMar>
              <w:top w:w="15" w:type="dxa"/>
              <w:left w:w="15" w:type="dxa"/>
              <w:right w:w="15" w:type="dxa"/>
            </w:tcMar>
            <w:vAlign w:val="center"/>
          </w:tcPr>
          <w:p w14:paraId="3BC87935">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86875B">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2FB15E">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9DDC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9E571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A486C8">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0087D3">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AC1AE7">
            <w:pPr>
              <w:jc w:val="center"/>
              <w:rPr>
                <w:rFonts w:hint="eastAsia" w:ascii="宋体" w:hAnsi="宋体" w:eastAsia="宋体" w:cs="宋体"/>
                <w:i w:val="0"/>
                <w:color w:val="000000"/>
                <w:sz w:val="18"/>
                <w:szCs w:val="18"/>
                <w:u w:val="none"/>
              </w:rPr>
            </w:pPr>
          </w:p>
        </w:tc>
        <w:tc>
          <w:tcPr>
            <w:tcW w:w="450" w:type="dxa"/>
            <w:vMerge w:val="restart"/>
            <w:tcBorders>
              <w:top w:val="nil"/>
              <w:left w:val="nil"/>
              <w:right w:val="single" w:color="000000" w:sz="8" w:space="0"/>
            </w:tcBorders>
            <w:shd w:val="clear" w:color="auto" w:fill="auto"/>
            <w:tcMar>
              <w:top w:w="15" w:type="dxa"/>
              <w:left w:w="15" w:type="dxa"/>
              <w:right w:w="15" w:type="dxa"/>
            </w:tcMar>
            <w:vAlign w:val="center"/>
          </w:tcPr>
          <w:p w14:paraId="34064C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24ADD2">
            <w:pPr>
              <w:jc w:val="center"/>
              <w:rPr>
                <w:rFonts w:hint="eastAsia" w:ascii="宋体" w:hAnsi="宋体" w:eastAsia="宋体" w:cs="宋体"/>
                <w:i w:val="0"/>
                <w:color w:val="000000"/>
                <w:sz w:val="18"/>
                <w:szCs w:val="18"/>
                <w:u w:val="none"/>
              </w:rPr>
            </w:pPr>
          </w:p>
        </w:tc>
      </w:tr>
      <w:tr w14:paraId="6AE72FD9">
        <w:tblPrEx>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5D822B">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5F5BF8">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A7F8BF">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6</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1C59FD">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310019</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98E48F">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1F652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就业指导</w:t>
            </w:r>
          </w:p>
        </w:tc>
        <w:tc>
          <w:tcPr>
            <w:tcW w:w="525"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1E1DCF48">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5"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697521A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25"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503F3B7F">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D7379C">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655E17">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8692F4">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52F8B0">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CA50BB">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2246A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16CF26">
            <w:pPr>
              <w:jc w:val="center"/>
              <w:rPr>
                <w:rFonts w:hint="eastAsia" w:ascii="宋体" w:hAnsi="宋体" w:eastAsia="宋体" w:cs="宋体"/>
                <w:i w:val="0"/>
                <w:color w:val="000000"/>
                <w:sz w:val="18"/>
                <w:szCs w:val="18"/>
                <w:u w:val="none"/>
              </w:rPr>
            </w:pPr>
          </w:p>
        </w:tc>
        <w:tc>
          <w:tcPr>
            <w:tcW w:w="450" w:type="dxa"/>
            <w:vMerge w:val="continue"/>
            <w:tcBorders>
              <w:left w:val="nil"/>
              <w:bottom w:val="single" w:color="000000" w:sz="8" w:space="0"/>
              <w:right w:val="single" w:color="000000" w:sz="8" w:space="0"/>
            </w:tcBorders>
            <w:shd w:val="clear" w:color="auto" w:fill="auto"/>
            <w:tcMar>
              <w:top w:w="15" w:type="dxa"/>
              <w:left w:w="15" w:type="dxa"/>
              <w:right w:w="15" w:type="dxa"/>
            </w:tcMar>
            <w:vAlign w:val="center"/>
          </w:tcPr>
          <w:p w14:paraId="26BCDFE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6DF165">
            <w:pPr>
              <w:jc w:val="center"/>
              <w:rPr>
                <w:rFonts w:hint="eastAsia" w:ascii="宋体" w:hAnsi="宋体" w:eastAsia="宋体" w:cs="宋体"/>
                <w:i w:val="0"/>
                <w:color w:val="000000"/>
                <w:sz w:val="18"/>
                <w:szCs w:val="18"/>
                <w:u w:val="none"/>
              </w:rPr>
            </w:pPr>
          </w:p>
        </w:tc>
      </w:tr>
      <w:tr w14:paraId="566112E2">
        <w:tblPrEx>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9778FA">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71B79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32B9D6">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7</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B45F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310016</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F01C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C15CA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创新创业教育</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7336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160F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6EAB00">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CB5368">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3493B5">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A4E29B">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EFABE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50389F">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2A76E1">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DE5985">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5738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427B10">
            <w:pPr>
              <w:jc w:val="center"/>
              <w:rPr>
                <w:rFonts w:hint="eastAsia" w:ascii="宋体" w:hAnsi="宋体" w:eastAsia="宋体" w:cs="宋体"/>
                <w:i w:val="0"/>
                <w:color w:val="000000"/>
                <w:sz w:val="18"/>
                <w:szCs w:val="18"/>
                <w:u w:val="none"/>
              </w:rPr>
            </w:pPr>
          </w:p>
        </w:tc>
      </w:tr>
      <w:tr w14:paraId="2839041E">
        <w:tblPrEx>
          <w:shd w:val="clear" w:color="auto" w:fill="auto"/>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1DA8BD">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36D8AC">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D8AABE">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8</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C50E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310007-310010</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148D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5F23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德育</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FFB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4A538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576B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DCF1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BF25C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D59B2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80F8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1*16周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073C81">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8035C8">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6A702A">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D08C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B4D6F3">
            <w:pPr>
              <w:jc w:val="center"/>
              <w:rPr>
                <w:rFonts w:hint="eastAsia" w:ascii="宋体" w:hAnsi="宋体" w:eastAsia="宋体" w:cs="宋体"/>
                <w:i w:val="0"/>
                <w:color w:val="000000"/>
                <w:sz w:val="18"/>
                <w:szCs w:val="18"/>
                <w:u w:val="none"/>
              </w:rPr>
            </w:pPr>
          </w:p>
        </w:tc>
      </w:tr>
      <w:tr w14:paraId="03BA8DD8">
        <w:tblPrEx>
          <w:shd w:val="clear" w:color="auto" w:fill="auto"/>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8FCEA92">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C5B98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350BCF">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9</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EDAB0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230001-230004</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F4E8E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93F35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体育与健康</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4C047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960A1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D172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00FA6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EAA7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3104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158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B10F98">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E44726">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9A6B1B">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C836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82ECD4">
            <w:pPr>
              <w:jc w:val="center"/>
              <w:rPr>
                <w:rFonts w:hint="eastAsia" w:ascii="宋体" w:hAnsi="宋体" w:eastAsia="宋体" w:cs="宋体"/>
                <w:i w:val="0"/>
                <w:color w:val="000000"/>
                <w:sz w:val="18"/>
                <w:szCs w:val="18"/>
                <w:u w:val="none"/>
              </w:rPr>
            </w:pPr>
          </w:p>
        </w:tc>
      </w:tr>
      <w:tr w14:paraId="34BE1780">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A7163D9">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F4486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F439E3">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cs="宋体"/>
                <w:i w:val="0"/>
                <w:color w:val="000000"/>
                <w:kern w:val="2"/>
                <w:sz w:val="18"/>
                <w:szCs w:val="18"/>
                <w:u w:val="none"/>
                <w:lang w:val="en-US" w:eastAsia="zh-CN" w:bidi="ar-SA"/>
              </w:rPr>
              <w:t>10</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3C74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210005</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C74D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7BA5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中华优秀传统文化</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0AFC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8136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A4EC14">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65BC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2C409F">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BB0A29">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F29C7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3D8A70">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980E51">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498428">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1A1A6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847A42">
            <w:pPr>
              <w:jc w:val="center"/>
              <w:rPr>
                <w:rFonts w:hint="eastAsia" w:ascii="宋体" w:hAnsi="宋体" w:eastAsia="宋体" w:cs="宋体"/>
                <w:i w:val="0"/>
                <w:color w:val="000000"/>
                <w:sz w:val="18"/>
                <w:szCs w:val="18"/>
                <w:u w:val="none"/>
              </w:rPr>
            </w:pPr>
          </w:p>
        </w:tc>
      </w:tr>
      <w:tr w14:paraId="304DC418">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435EBEF">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6F041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C64AEF">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F4FA9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210001</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4DC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3081E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大学语文</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3784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596A2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56621E">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FE993E">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AD33C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C96D1F">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BA8BA4">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649016">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30FB3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AEBE44">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71E9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BDACF8">
            <w:pPr>
              <w:jc w:val="center"/>
              <w:rPr>
                <w:rFonts w:hint="eastAsia" w:ascii="宋体" w:hAnsi="宋体" w:eastAsia="宋体" w:cs="宋体"/>
                <w:i w:val="0"/>
                <w:color w:val="000000"/>
                <w:sz w:val="18"/>
                <w:szCs w:val="18"/>
                <w:u w:val="none"/>
              </w:rPr>
            </w:pPr>
          </w:p>
        </w:tc>
      </w:tr>
      <w:tr w14:paraId="59804ECD">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2732B2">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C74B76">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9CB5B1">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2</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F034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220001-220002</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2D4F0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9E75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实用英语</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CA6D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A30CF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AEFA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98AB1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9469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3BDEBD">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E819D4">
            <w:pPr>
              <w:jc w:val="center"/>
              <w:rPr>
                <w:rFonts w:hint="eastAsia" w:ascii="宋体" w:hAnsi="宋体" w:eastAsia="宋体" w:cs="宋体"/>
                <w:b/>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B851DA">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89DBF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0DFE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690AEC">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67114F">
            <w:pPr>
              <w:jc w:val="center"/>
              <w:rPr>
                <w:rFonts w:hint="eastAsia" w:ascii="宋体" w:hAnsi="宋体" w:eastAsia="宋体" w:cs="宋体"/>
                <w:i w:val="0"/>
                <w:color w:val="000000"/>
                <w:sz w:val="18"/>
                <w:szCs w:val="18"/>
                <w:u w:val="none"/>
              </w:rPr>
            </w:pPr>
          </w:p>
        </w:tc>
      </w:tr>
      <w:tr w14:paraId="5BDDBF85">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ACF72A">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32190A">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CD6C37">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3</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760C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210027</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83D49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FD5E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应用数学</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5BD72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4EE9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F2FE14">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1B6A0F56">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1D2FD5">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CB3B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1720E2">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645095">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84128D">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E81C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677D0B">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D675DE">
            <w:pPr>
              <w:jc w:val="center"/>
              <w:rPr>
                <w:rFonts w:hint="eastAsia" w:ascii="宋体" w:hAnsi="宋体" w:eastAsia="宋体" w:cs="宋体"/>
                <w:i w:val="0"/>
                <w:color w:val="000000"/>
                <w:sz w:val="18"/>
                <w:szCs w:val="18"/>
                <w:u w:val="none"/>
              </w:rPr>
            </w:pPr>
          </w:p>
        </w:tc>
      </w:tr>
      <w:tr w14:paraId="75800ACA">
        <w:tblPrEx>
          <w:shd w:val="clear" w:color="auto" w:fill="auto"/>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C0AEBF1">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EDBCB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2DC168">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4</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1391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210003</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147E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C1B7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信息技术</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AE28B6">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7379AD">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3C279C">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4969D2D2">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278201">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BC27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highlight w:val="none"/>
                <w:u w:val="none"/>
                <w:lang w:val="en-US" w:eastAsia="zh-CN" w:bidi="ar"/>
              </w:rPr>
              <w:t>3</w:t>
            </w:r>
            <w:r>
              <w:rPr>
                <w:rFonts w:hint="eastAsia" w:ascii="宋体" w:hAnsi="宋体" w:eastAsia="宋体" w:cs="宋体"/>
                <w:i w:val="0"/>
                <w:color w:val="000000"/>
                <w:kern w:val="0"/>
                <w:sz w:val="18"/>
                <w:szCs w:val="18"/>
                <w:highlight w:val="none"/>
                <w:u w:val="none"/>
                <w:lang w:val="en-US" w:eastAsia="zh-CN" w:bidi="ar"/>
              </w:rPr>
              <w:t>*16周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8B7B42">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E34F22">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432E0D">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B4C523">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AD31F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09F8B3">
            <w:pPr>
              <w:jc w:val="center"/>
              <w:rPr>
                <w:rFonts w:hint="eastAsia" w:ascii="宋体" w:hAnsi="宋体" w:eastAsia="宋体" w:cs="宋体"/>
                <w:i w:val="0"/>
                <w:color w:val="000000"/>
                <w:sz w:val="18"/>
                <w:szCs w:val="18"/>
                <w:u w:val="none"/>
              </w:rPr>
            </w:pPr>
          </w:p>
        </w:tc>
      </w:tr>
      <w:tr w14:paraId="12106729">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8B4F59">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FE4628">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29479D">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5</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D793D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210004</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4FD8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145E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心理健康教育</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BDF5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4EEB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D3B2D1">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E63D28">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A467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79EB1D">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6AC562">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1FA86C">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CD4120">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972C43">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3635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7533CF">
            <w:pPr>
              <w:jc w:val="center"/>
              <w:rPr>
                <w:rFonts w:hint="eastAsia" w:ascii="宋体" w:hAnsi="宋体" w:eastAsia="宋体" w:cs="宋体"/>
                <w:i w:val="0"/>
                <w:color w:val="000000"/>
                <w:sz w:val="18"/>
                <w:szCs w:val="18"/>
                <w:u w:val="none"/>
              </w:rPr>
            </w:pPr>
          </w:p>
        </w:tc>
      </w:tr>
      <w:tr w14:paraId="48EB81D8">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C98A7B">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23F007">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688CE8">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6</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D06C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310001</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F2E2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7F46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国歌诵唱</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3081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46B4C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A1BC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43F56B">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17D2B6">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1FB10C">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58361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AD985C">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E0FAB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44CE7A">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E2CE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D31195">
            <w:pPr>
              <w:jc w:val="center"/>
              <w:rPr>
                <w:rFonts w:hint="eastAsia" w:ascii="宋体" w:hAnsi="宋体" w:eastAsia="宋体" w:cs="宋体"/>
                <w:i w:val="0"/>
                <w:color w:val="000000"/>
                <w:sz w:val="18"/>
                <w:szCs w:val="18"/>
                <w:u w:val="none"/>
              </w:rPr>
            </w:pPr>
          </w:p>
        </w:tc>
      </w:tr>
      <w:tr w14:paraId="6989BB0E">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08D8EA2">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87865E">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6D1C56">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7</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3DCE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310002-310003</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889A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7908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劳动教育</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467A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D3887D">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29F9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47F6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6B64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FD2800">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27656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E7D85F">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5E6320">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2CD108">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19B3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114D26">
            <w:pPr>
              <w:jc w:val="center"/>
              <w:rPr>
                <w:rFonts w:hint="eastAsia" w:ascii="宋体" w:hAnsi="宋体" w:eastAsia="宋体" w:cs="宋体"/>
                <w:i w:val="0"/>
                <w:color w:val="000000"/>
                <w:sz w:val="18"/>
                <w:szCs w:val="18"/>
                <w:u w:val="none"/>
              </w:rPr>
            </w:pPr>
          </w:p>
        </w:tc>
      </w:tr>
      <w:tr w14:paraId="53859339">
        <w:tblPrEx>
          <w:shd w:val="clear" w:color="auto" w:fill="auto"/>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D99A320">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0A386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B022D2">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8</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0D89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310004</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1CFB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2537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军事理论</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6BB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8C2A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30C383">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FE55E9">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25CEE9">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0A0747">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4AE99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2AA18E">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C2FCFC">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43976A">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41B1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1BC6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网络视频课</w:t>
            </w:r>
          </w:p>
        </w:tc>
      </w:tr>
      <w:tr w14:paraId="479CDC48">
        <w:tblPrEx>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90CB59">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AB595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5EF2D4">
            <w:pPr>
              <w:keepNext w:val="0"/>
              <w:keepLines w:val="0"/>
              <w:widowControl/>
              <w:suppressLineNumbers w:val="0"/>
              <w:jc w:val="center"/>
              <w:textAlignment w:val="center"/>
              <w:rPr>
                <w:rFonts w:hint="default"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9</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7F8F5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310005</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0BCD8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B740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入学教育与安全教育</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2822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DB38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791F39">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F9091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AB8892">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58BE7A">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26132E">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9BF9A5">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4A7D9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C7A49A">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2514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8AB1DD">
            <w:pPr>
              <w:jc w:val="center"/>
              <w:rPr>
                <w:rFonts w:hint="eastAsia" w:ascii="宋体" w:hAnsi="宋体" w:eastAsia="宋体" w:cs="宋体"/>
                <w:i w:val="0"/>
                <w:color w:val="000000"/>
                <w:sz w:val="18"/>
                <w:szCs w:val="18"/>
                <w:u w:val="none"/>
              </w:rPr>
            </w:pPr>
          </w:p>
        </w:tc>
      </w:tr>
      <w:tr w14:paraId="420CB976">
        <w:tblPrEx>
          <w:tblCellMar>
            <w:top w:w="0" w:type="dxa"/>
            <w:left w:w="0" w:type="dxa"/>
            <w:bottom w:w="0" w:type="dxa"/>
            <w:right w:w="0" w:type="dxa"/>
          </w:tblCellMar>
        </w:tblPrEx>
        <w:trPr>
          <w:trHeight w:val="300"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DBBEB7">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766CB8">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8968F5">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20</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C713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310006</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7006D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3BB0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军事技能</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3EE2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B144C0">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648D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112</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B14B1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8*14天</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5FAA37">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3A4AB9">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15A2EC">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64440F">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CC42F8">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8EBF39">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B6AA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AFB2DB">
            <w:pPr>
              <w:jc w:val="center"/>
              <w:rPr>
                <w:rFonts w:hint="eastAsia" w:ascii="宋体" w:hAnsi="宋体" w:eastAsia="宋体" w:cs="宋体"/>
                <w:i w:val="0"/>
                <w:color w:val="000000"/>
                <w:sz w:val="18"/>
                <w:szCs w:val="18"/>
                <w:u w:val="none"/>
              </w:rPr>
            </w:pPr>
          </w:p>
        </w:tc>
      </w:tr>
      <w:tr w14:paraId="449D2C16">
        <w:tblPrEx>
          <w:tblCellMar>
            <w:top w:w="0" w:type="dxa"/>
            <w:left w:w="0" w:type="dxa"/>
            <w:bottom w:w="0" w:type="dxa"/>
            <w:right w:w="0" w:type="dxa"/>
          </w:tblCellMar>
        </w:tblPrEx>
        <w:trPr>
          <w:trHeight w:val="300"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5F7F3D">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9B28D7">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AFCFDD">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21</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0B04CE">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310017</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2205B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41394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音乐鉴赏</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6F9F1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452DA1">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16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0C769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EF80B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4*8</w:t>
            </w:r>
            <w:r>
              <w:rPr>
                <w:rFonts w:hint="eastAsia" w:ascii="宋体" w:hAnsi="宋体" w:cs="宋体"/>
                <w:b w:val="0"/>
                <w:bCs w:val="0"/>
                <w:i w:val="0"/>
                <w:iCs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4B9CD8">
            <w:pPr>
              <w:jc w:val="center"/>
              <w:rPr>
                <w:rFonts w:hint="eastAsia" w:ascii="宋体" w:hAnsi="宋体" w:eastAsia="宋体" w:cs="宋体"/>
                <w:i w:val="0"/>
                <w:color w:val="000000"/>
                <w:kern w:val="2"/>
                <w:sz w:val="18"/>
                <w:szCs w:val="18"/>
                <w:u w:val="none"/>
                <w:lang w:val="en-US" w:eastAsia="zh-CN" w:bidi="ar-SA"/>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DB61AD">
            <w:pPr>
              <w:jc w:val="center"/>
              <w:rPr>
                <w:rFonts w:hint="eastAsia" w:ascii="宋体" w:hAnsi="宋体" w:eastAsia="宋体" w:cs="宋体"/>
                <w:i w:val="0"/>
                <w:color w:val="000000"/>
                <w:kern w:val="2"/>
                <w:sz w:val="18"/>
                <w:szCs w:val="18"/>
                <w:u w:val="none"/>
                <w:lang w:val="en-US" w:eastAsia="zh-CN" w:bidi="ar-SA"/>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CB4528">
            <w:pPr>
              <w:jc w:val="center"/>
              <w:rPr>
                <w:rFonts w:hint="eastAsia" w:ascii="宋体" w:hAnsi="宋体" w:eastAsia="宋体" w:cs="宋体"/>
                <w:i w:val="0"/>
                <w:color w:val="000000"/>
                <w:kern w:val="2"/>
                <w:sz w:val="18"/>
                <w:szCs w:val="18"/>
                <w:u w:val="none"/>
                <w:lang w:val="en-US" w:eastAsia="zh-CN" w:bidi="ar-SA"/>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8648A3">
            <w:pPr>
              <w:jc w:val="center"/>
              <w:rPr>
                <w:rFonts w:hint="eastAsia" w:ascii="宋体" w:hAnsi="宋体" w:eastAsia="宋体" w:cs="宋体"/>
                <w:i w:val="0"/>
                <w:color w:val="000000"/>
                <w:kern w:val="2"/>
                <w:sz w:val="18"/>
                <w:szCs w:val="18"/>
                <w:u w:val="none"/>
                <w:lang w:val="en-US" w:eastAsia="zh-CN" w:bidi="ar-SA"/>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C8A6DA">
            <w:pPr>
              <w:jc w:val="center"/>
              <w:rPr>
                <w:rFonts w:hint="eastAsia" w:ascii="宋体" w:hAnsi="宋体" w:eastAsia="宋体" w:cs="宋体"/>
                <w:i w:val="0"/>
                <w:color w:val="000000"/>
                <w:kern w:val="2"/>
                <w:sz w:val="18"/>
                <w:szCs w:val="18"/>
                <w:u w:val="none"/>
                <w:lang w:val="en-US" w:eastAsia="zh-CN" w:bidi="ar-SA"/>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AF5C60">
            <w:pPr>
              <w:jc w:val="center"/>
              <w:rPr>
                <w:rFonts w:hint="eastAsia" w:ascii="宋体" w:hAnsi="宋体" w:eastAsia="宋体" w:cs="宋体"/>
                <w:i w:val="0"/>
                <w:color w:val="000000"/>
                <w:kern w:val="2"/>
                <w:sz w:val="18"/>
                <w:szCs w:val="18"/>
                <w:u w:val="none"/>
                <w:lang w:val="en-US" w:eastAsia="zh-CN" w:bidi="ar-SA"/>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661FC9">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A4EFE1">
            <w:pPr>
              <w:jc w:val="center"/>
              <w:rPr>
                <w:rFonts w:hint="eastAsia" w:ascii="宋体" w:hAnsi="宋体" w:eastAsia="宋体" w:cs="宋体"/>
                <w:i w:val="0"/>
                <w:color w:val="000000"/>
                <w:kern w:val="2"/>
                <w:sz w:val="18"/>
                <w:szCs w:val="18"/>
                <w:u w:val="none"/>
                <w:lang w:val="en-US" w:eastAsia="zh-CN" w:bidi="ar-SA"/>
              </w:rPr>
            </w:pPr>
          </w:p>
        </w:tc>
      </w:tr>
      <w:tr w14:paraId="57F43FA5">
        <w:tblPrEx>
          <w:shd w:val="clear" w:color="auto" w:fill="auto"/>
          <w:tblCellMar>
            <w:top w:w="0" w:type="dxa"/>
            <w:left w:w="0" w:type="dxa"/>
            <w:bottom w:w="0" w:type="dxa"/>
            <w:right w:w="0" w:type="dxa"/>
          </w:tblCellMar>
        </w:tblPrEx>
        <w:trPr>
          <w:trHeight w:val="300"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F93211D">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391850">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DE1AAC">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22</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48F7F2">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310018</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1C27A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D3E32B">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sz w:val="18"/>
                <w:szCs w:val="18"/>
                <w:u w:val="none"/>
                <w:lang w:val="en-US" w:eastAsia="zh-CN"/>
              </w:rPr>
              <w:t>国家安全教育</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727DFA">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16</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C86446">
            <w:pPr>
              <w:jc w:val="center"/>
              <w:rPr>
                <w:rFonts w:hint="eastAsia" w:ascii="宋体" w:hAnsi="宋体" w:eastAsia="宋体" w:cs="宋体"/>
                <w:i w:val="0"/>
                <w:color w:val="000000"/>
                <w:kern w:val="2"/>
                <w:sz w:val="18"/>
                <w:szCs w:val="18"/>
                <w:u w:val="none"/>
                <w:lang w:val="en-US" w:eastAsia="zh-CN" w:bidi="ar-SA"/>
              </w:rPr>
            </w:pPr>
            <w:r>
              <w:rPr>
                <w:rFonts w:hint="eastAsia" w:ascii="宋体" w:hAnsi="宋体" w:cs="宋体"/>
                <w:i w:val="0"/>
                <w:color w:val="000000"/>
                <w:sz w:val="18"/>
                <w:szCs w:val="18"/>
                <w:u w:val="none"/>
                <w:lang w:val="en-US" w:eastAsia="zh-CN"/>
              </w:rPr>
              <w:t>8</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8269ED">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FCFC46">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2*8</w:t>
            </w:r>
            <w:r>
              <w:rPr>
                <w:rFonts w:hint="eastAsia" w:ascii="宋体" w:hAnsi="宋体" w:cs="宋体"/>
                <w:b w:val="0"/>
                <w:bCs w:val="0"/>
                <w:i w:val="0"/>
                <w:iCs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FF020B">
            <w:pPr>
              <w:jc w:val="center"/>
              <w:rPr>
                <w:rFonts w:hint="eastAsia" w:ascii="宋体" w:hAnsi="宋体" w:eastAsia="宋体" w:cs="宋体"/>
                <w:i w:val="0"/>
                <w:color w:val="000000"/>
                <w:kern w:val="2"/>
                <w:sz w:val="18"/>
                <w:szCs w:val="18"/>
                <w:u w:val="none"/>
                <w:lang w:val="en-US" w:eastAsia="zh-CN" w:bidi="ar-SA"/>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01BA2C">
            <w:pPr>
              <w:jc w:val="center"/>
              <w:rPr>
                <w:rFonts w:hint="eastAsia" w:ascii="宋体" w:hAnsi="宋体" w:eastAsia="宋体" w:cs="宋体"/>
                <w:i w:val="0"/>
                <w:color w:val="000000"/>
                <w:kern w:val="2"/>
                <w:sz w:val="18"/>
                <w:szCs w:val="18"/>
                <w:u w:val="none"/>
                <w:lang w:val="en-US" w:eastAsia="zh-CN" w:bidi="ar-SA"/>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0D3787">
            <w:pPr>
              <w:jc w:val="center"/>
              <w:rPr>
                <w:rFonts w:hint="eastAsia" w:ascii="宋体" w:hAnsi="宋体" w:eastAsia="宋体" w:cs="宋体"/>
                <w:i w:val="0"/>
                <w:color w:val="000000"/>
                <w:kern w:val="2"/>
                <w:sz w:val="18"/>
                <w:szCs w:val="18"/>
                <w:u w:val="none"/>
                <w:lang w:val="en-US" w:eastAsia="zh-CN" w:bidi="ar-SA"/>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F6A3CF">
            <w:pPr>
              <w:jc w:val="center"/>
              <w:rPr>
                <w:rFonts w:hint="eastAsia" w:ascii="宋体" w:hAnsi="宋体" w:eastAsia="宋体" w:cs="宋体"/>
                <w:i w:val="0"/>
                <w:color w:val="000000"/>
                <w:kern w:val="2"/>
                <w:sz w:val="18"/>
                <w:szCs w:val="18"/>
                <w:u w:val="none"/>
                <w:lang w:val="en-US" w:eastAsia="zh-CN" w:bidi="ar-SA"/>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5E1429">
            <w:pPr>
              <w:jc w:val="center"/>
              <w:rPr>
                <w:rFonts w:hint="eastAsia" w:ascii="宋体" w:hAnsi="宋体" w:eastAsia="宋体" w:cs="宋体"/>
                <w:i w:val="0"/>
                <w:color w:val="000000"/>
                <w:kern w:val="2"/>
                <w:sz w:val="18"/>
                <w:szCs w:val="18"/>
                <w:u w:val="none"/>
                <w:lang w:val="en-US" w:eastAsia="zh-CN" w:bidi="ar-SA"/>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2B9E77">
            <w:pPr>
              <w:jc w:val="center"/>
              <w:rPr>
                <w:rFonts w:hint="eastAsia" w:ascii="宋体" w:hAnsi="宋体" w:eastAsia="宋体" w:cs="宋体"/>
                <w:i w:val="0"/>
                <w:color w:val="000000"/>
                <w:kern w:val="2"/>
                <w:sz w:val="18"/>
                <w:szCs w:val="18"/>
                <w:u w:val="none"/>
                <w:lang w:val="en-US" w:eastAsia="zh-CN" w:bidi="ar-SA"/>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A2C1A0">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5B57D6">
            <w:pPr>
              <w:jc w:val="center"/>
              <w:rPr>
                <w:rFonts w:hint="eastAsia" w:ascii="宋体" w:hAnsi="宋体" w:eastAsia="宋体" w:cs="宋体"/>
                <w:i w:val="0"/>
                <w:color w:val="000000"/>
                <w:kern w:val="2"/>
                <w:sz w:val="18"/>
                <w:szCs w:val="18"/>
                <w:u w:val="none"/>
                <w:lang w:val="en-US" w:eastAsia="zh-CN" w:bidi="ar-SA"/>
              </w:rPr>
            </w:pPr>
          </w:p>
        </w:tc>
      </w:tr>
      <w:tr w14:paraId="77517F21">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1DCD5DF">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CA7CCD">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883CF2">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2F639D">
            <w:pPr>
              <w:jc w:val="center"/>
              <w:rPr>
                <w:rFonts w:hint="eastAsia" w:ascii="宋体" w:hAnsi="宋体" w:eastAsia="宋体" w:cs="宋体"/>
                <w:i w:val="0"/>
                <w:color w:val="000000"/>
                <w:sz w:val="18"/>
                <w:szCs w:val="18"/>
                <w:u w:val="none"/>
              </w:rPr>
            </w:pP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600A71">
            <w:pPr>
              <w:jc w:val="center"/>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CC34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8CEE83">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5355D7">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420</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447838">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512</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32B43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89C80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FCD4F9">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7816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7DEAF8">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E7F0FC">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830994">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D0F864">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A2B438">
            <w:pPr>
              <w:jc w:val="center"/>
              <w:rPr>
                <w:rFonts w:hint="eastAsia" w:ascii="宋体" w:hAnsi="宋体" w:eastAsia="宋体" w:cs="宋体"/>
                <w:i w:val="0"/>
                <w:color w:val="000000"/>
                <w:sz w:val="18"/>
                <w:szCs w:val="18"/>
                <w:u w:val="none"/>
              </w:rPr>
            </w:pPr>
          </w:p>
        </w:tc>
      </w:tr>
      <w:tr w14:paraId="605502B7">
        <w:tblPrEx>
          <w:tblCellMar>
            <w:top w:w="0" w:type="dxa"/>
            <w:left w:w="0" w:type="dxa"/>
            <w:bottom w:w="0" w:type="dxa"/>
            <w:right w:w="0" w:type="dxa"/>
          </w:tblCellMar>
        </w:tblPrEx>
        <w:trPr>
          <w:trHeight w:val="480"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E34D31">
            <w:pPr>
              <w:jc w:val="center"/>
              <w:rPr>
                <w:rFonts w:hint="eastAsia" w:ascii="宋体" w:hAnsi="宋体" w:eastAsia="宋体" w:cs="宋体"/>
                <w:i w:val="0"/>
                <w:color w:val="000000"/>
                <w:sz w:val="18"/>
                <w:szCs w:val="18"/>
                <w:u w:val="none"/>
              </w:rPr>
            </w:pPr>
          </w:p>
        </w:tc>
        <w:tc>
          <w:tcPr>
            <w:tcW w:w="4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1522C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专业课</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384F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56ED6226">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051029</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BD835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E481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电子商务概论</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00921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313E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5D69D1">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955B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68B4DE">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536718">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6A3468">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3FD0BA">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41C66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4C31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CFA1F6">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B224B0">
            <w:pPr>
              <w:jc w:val="center"/>
              <w:rPr>
                <w:rFonts w:hint="eastAsia" w:ascii="宋体" w:hAnsi="宋体" w:eastAsia="宋体" w:cs="宋体"/>
                <w:i w:val="0"/>
                <w:color w:val="000000"/>
                <w:sz w:val="18"/>
                <w:szCs w:val="18"/>
                <w:u w:val="none"/>
              </w:rPr>
            </w:pPr>
          </w:p>
        </w:tc>
      </w:tr>
      <w:tr w14:paraId="1BCBA55E">
        <w:tblPrEx>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60FD23">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4EFDC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C426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2605726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051008</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CF58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C9CE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市场营销基础与实务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33100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AF86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F2E15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C1021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8C4720">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968286">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BD4D2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9F9E1A">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076E03">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F114D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CED1DA">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FEE12E">
            <w:pPr>
              <w:jc w:val="center"/>
              <w:rPr>
                <w:rFonts w:hint="eastAsia" w:ascii="宋体" w:hAnsi="宋体" w:eastAsia="宋体" w:cs="宋体"/>
                <w:i w:val="0"/>
                <w:color w:val="000000"/>
                <w:sz w:val="18"/>
                <w:szCs w:val="18"/>
                <w:u w:val="none"/>
              </w:rPr>
            </w:pPr>
          </w:p>
        </w:tc>
      </w:tr>
      <w:tr w14:paraId="6BC95AC6">
        <w:tblPrEx>
          <w:shd w:val="clear" w:color="auto" w:fill="auto"/>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4E75ECB">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A3A70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B05BB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1C4B08E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051002</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58BC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F365B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管理学基础</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8071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5A4ED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F96B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296A1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ADA7DA">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F99B82">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10D37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22D4FF">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775122">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910A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B11883">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D7566B">
            <w:pPr>
              <w:jc w:val="center"/>
              <w:rPr>
                <w:rFonts w:hint="eastAsia" w:ascii="宋体" w:hAnsi="宋体" w:eastAsia="宋体" w:cs="宋体"/>
                <w:i w:val="0"/>
                <w:color w:val="000000"/>
                <w:sz w:val="18"/>
                <w:szCs w:val="18"/>
                <w:u w:val="none"/>
              </w:rPr>
            </w:pPr>
          </w:p>
        </w:tc>
      </w:tr>
      <w:tr w14:paraId="7D4D9EE7">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31EE52D">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D3533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8FEA8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6B3E534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051003</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A1EF6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97B0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商务礼仪</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9133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1454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D74B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F525CE">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DF1CB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359C8A">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DFF368">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DF564D">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01C693">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EECA3B">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9EA472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09BC01">
            <w:pPr>
              <w:jc w:val="center"/>
              <w:rPr>
                <w:rFonts w:hint="eastAsia" w:ascii="宋体" w:hAnsi="宋体" w:eastAsia="宋体" w:cs="宋体"/>
                <w:i w:val="0"/>
                <w:color w:val="000000"/>
                <w:sz w:val="18"/>
                <w:szCs w:val="18"/>
                <w:u w:val="none"/>
              </w:rPr>
            </w:pPr>
          </w:p>
        </w:tc>
      </w:tr>
      <w:tr w14:paraId="368027DA">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2C80F30">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28DA43">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4A219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6596516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051032</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A8709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6F59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电商视觉设计★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CDE5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EBA9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9ACF5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E81624">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019E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16455E">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F5C636">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E23A67">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E11554">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3391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6946CD">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4F3EE3">
            <w:pPr>
              <w:jc w:val="center"/>
              <w:rPr>
                <w:rFonts w:hint="eastAsia" w:ascii="宋体" w:hAnsi="宋体" w:eastAsia="宋体" w:cs="宋体"/>
                <w:i w:val="0"/>
                <w:color w:val="000000"/>
                <w:sz w:val="18"/>
                <w:szCs w:val="18"/>
                <w:u w:val="none"/>
              </w:rPr>
            </w:pPr>
          </w:p>
        </w:tc>
      </w:tr>
      <w:tr w14:paraId="51C434E5">
        <w:tblPrEx>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115A076">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DC8FD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B54A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0ADA4332">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051039</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5AF7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6ADC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新媒体推广★</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D6FFF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E4BC9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9B67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5C912E">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90318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599C9E">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96A722">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BCF615">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EE59E3">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E492E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DCE599">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0679B4">
            <w:pPr>
              <w:jc w:val="center"/>
              <w:rPr>
                <w:rFonts w:hint="eastAsia" w:ascii="宋体" w:hAnsi="宋体" w:eastAsia="宋体" w:cs="宋体"/>
                <w:i w:val="0"/>
                <w:color w:val="000000"/>
                <w:sz w:val="18"/>
                <w:szCs w:val="18"/>
                <w:u w:val="none"/>
              </w:rPr>
            </w:pPr>
          </w:p>
        </w:tc>
      </w:tr>
      <w:tr w14:paraId="5C8792D6">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5FF19FE">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8D92D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D75E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31215CD2">
            <w:pPr>
              <w:keepNext w:val="0"/>
              <w:keepLines w:val="0"/>
              <w:widowControl/>
              <w:suppressLineNumbers w:val="0"/>
              <w:jc w:val="center"/>
              <w:textAlignment w:val="bottom"/>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051</w:t>
            </w:r>
            <w:r>
              <w:rPr>
                <w:rFonts w:hint="eastAsia" w:ascii="宋体" w:hAnsi="宋体" w:cs="宋体"/>
                <w:i w:val="0"/>
                <w:color w:val="000000"/>
                <w:kern w:val="0"/>
                <w:sz w:val="18"/>
                <w:szCs w:val="18"/>
                <w:u w:val="none"/>
                <w:lang w:val="en-US" w:eastAsia="zh-CN" w:bidi="ar"/>
              </w:rPr>
              <w:t>033</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AD210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0CEE70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网络营销实务</w:t>
            </w:r>
            <w:r>
              <w:rPr>
                <w:rFonts w:hint="eastAsia" w:ascii="宋体" w:hAnsi="宋体" w:eastAsia="宋体" w:cs="宋体"/>
                <w:i w:val="0"/>
                <w:color w:val="000000"/>
                <w:kern w:val="0"/>
                <w:sz w:val="18"/>
                <w:szCs w:val="18"/>
                <w:u w:val="none"/>
                <w:lang w:val="en-US" w:eastAsia="zh-CN" w:bidi="ar"/>
              </w:rPr>
              <w:t>★</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BE9AB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AA36A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15161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ECDEAD">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4C9C0A">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2781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185606C1">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D4BE7A">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8B0DC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1A778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5BB1F9">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8D097E">
            <w:pPr>
              <w:jc w:val="center"/>
              <w:rPr>
                <w:rFonts w:hint="eastAsia" w:ascii="宋体" w:hAnsi="宋体" w:eastAsia="宋体" w:cs="宋体"/>
                <w:i w:val="0"/>
                <w:color w:val="000000"/>
                <w:sz w:val="18"/>
                <w:szCs w:val="18"/>
                <w:u w:val="none"/>
              </w:rPr>
            </w:pPr>
          </w:p>
        </w:tc>
      </w:tr>
      <w:tr w14:paraId="1DE27EBF">
        <w:tblPrEx>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79B8E96">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5C950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6540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726535BC">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051040</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F1ADD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B1DB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品牌推广与策划★</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71410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BF193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9472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1B75A7">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53F7E8">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98AE4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0DD36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8E5E45">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883393">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1CC6C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2C5EB0">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ED1D85">
            <w:pPr>
              <w:jc w:val="center"/>
              <w:rPr>
                <w:rFonts w:hint="eastAsia" w:ascii="宋体" w:hAnsi="宋体" w:eastAsia="宋体" w:cs="宋体"/>
                <w:i w:val="0"/>
                <w:color w:val="000000"/>
                <w:sz w:val="18"/>
                <w:szCs w:val="18"/>
                <w:u w:val="none"/>
              </w:rPr>
            </w:pPr>
          </w:p>
        </w:tc>
      </w:tr>
      <w:tr w14:paraId="148BD1A1">
        <w:tblPrEx>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8589465">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8389F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7244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3269FC5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051042</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AA422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9228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文案创意与撰写★</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F9A5E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AF3FD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8122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D0FB1C">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401D56">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C473C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2*18周</w:t>
            </w:r>
          </w:p>
        </w:tc>
        <w:tc>
          <w:tcPr>
            <w:tcW w:w="660" w:type="dxa"/>
            <w:tcBorders>
              <w:top w:val="nil"/>
              <w:left w:val="nil"/>
              <w:bottom w:val="nil"/>
              <w:right w:val="nil"/>
            </w:tcBorders>
            <w:shd w:val="clear" w:color="auto" w:fill="auto"/>
            <w:tcMar>
              <w:top w:w="15" w:type="dxa"/>
              <w:left w:w="15" w:type="dxa"/>
              <w:right w:w="15" w:type="dxa"/>
            </w:tcMar>
            <w:vAlign w:val="center"/>
          </w:tcPr>
          <w:p w14:paraId="59E652CD">
            <w:pPr>
              <w:jc w:val="both"/>
              <w:rPr>
                <w:rFonts w:hint="eastAsia" w:ascii="宋体" w:hAnsi="宋体" w:eastAsia="宋体" w:cs="宋体"/>
                <w:i w:val="0"/>
                <w:color w:val="000000"/>
                <w:sz w:val="24"/>
                <w:szCs w:val="24"/>
                <w:u w:val="none"/>
              </w:rPr>
            </w:pPr>
          </w:p>
        </w:tc>
        <w:tc>
          <w:tcPr>
            <w:tcW w:w="5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F976E0B">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46781C">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97D4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B0B228">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A65FF3">
            <w:pPr>
              <w:jc w:val="center"/>
              <w:rPr>
                <w:rFonts w:hint="eastAsia" w:ascii="宋体" w:hAnsi="宋体" w:eastAsia="宋体" w:cs="宋体"/>
                <w:i w:val="0"/>
                <w:color w:val="000000"/>
                <w:sz w:val="18"/>
                <w:szCs w:val="18"/>
                <w:u w:val="none"/>
              </w:rPr>
            </w:pPr>
          </w:p>
        </w:tc>
      </w:tr>
      <w:tr w14:paraId="0AA1BF3C">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7EB7218">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96686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8315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0F519912">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051041</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227F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C12E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搜索引擎营销★</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9508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D51A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E5B4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0A9971">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CE1ABA">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400C855D">
            <w:pPr>
              <w:jc w:val="center"/>
              <w:rPr>
                <w:rFonts w:hint="eastAsia" w:ascii="宋体" w:hAnsi="宋体" w:eastAsia="宋体" w:cs="宋体"/>
                <w:i w:val="0"/>
                <w:color w:val="000000"/>
                <w:sz w:val="18"/>
                <w:szCs w:val="18"/>
                <w:u w:val="none"/>
              </w:rPr>
            </w:pPr>
          </w:p>
        </w:tc>
        <w:tc>
          <w:tcPr>
            <w:tcW w:w="66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838C3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B253BF">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E35DB4">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BC06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9500B8">
            <w:pPr>
              <w:jc w:val="center"/>
              <w:rPr>
                <w:rFonts w:hint="eastAsia" w:ascii="宋体" w:hAnsi="宋体" w:eastAsia="宋体" w:cs="宋体"/>
                <w:i w:val="0"/>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99CC4B">
            <w:pPr>
              <w:jc w:val="center"/>
              <w:rPr>
                <w:rFonts w:hint="eastAsia" w:ascii="宋体" w:hAnsi="宋体" w:eastAsia="宋体" w:cs="宋体"/>
                <w:i w:val="0"/>
                <w:color w:val="000000"/>
                <w:sz w:val="18"/>
                <w:szCs w:val="18"/>
                <w:u w:val="none"/>
              </w:rPr>
            </w:pPr>
          </w:p>
        </w:tc>
      </w:tr>
      <w:tr w14:paraId="17A5F836">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697B65C">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45269D">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85B1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5036FB1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051034</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0B0E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F1CD1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客户服务与管理★</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4F483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1725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8215E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CDF01F">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E04DFF">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5DB1931D">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789A2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4*18周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176948">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991FBE">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A75F6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89D7BC">
            <w:pPr>
              <w:jc w:val="both"/>
              <w:rPr>
                <w:rFonts w:hint="eastAsia" w:ascii="宋体" w:hAnsi="宋体" w:eastAsia="宋体" w:cs="宋体"/>
                <w:i w:val="0"/>
                <w:color w:val="000000"/>
                <w:sz w:val="24"/>
                <w:szCs w:val="24"/>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021A88">
            <w:pPr>
              <w:jc w:val="center"/>
              <w:rPr>
                <w:rFonts w:hint="eastAsia" w:ascii="宋体" w:hAnsi="宋体" w:eastAsia="宋体" w:cs="宋体"/>
                <w:i w:val="0"/>
                <w:color w:val="000000"/>
                <w:sz w:val="18"/>
                <w:szCs w:val="18"/>
                <w:u w:val="none"/>
              </w:rPr>
            </w:pPr>
          </w:p>
        </w:tc>
      </w:tr>
      <w:tr w14:paraId="340B4188">
        <w:tblPrEx>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39F1B89C">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78D153">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1A040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0D8C5B20">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051009</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D833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F43F9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市场调查与预测</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A8C9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2C8CD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86F8B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E88CBC">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8E2F75">
            <w:pPr>
              <w:jc w:val="center"/>
              <w:rPr>
                <w:rFonts w:hint="eastAsia" w:ascii="宋体" w:hAnsi="宋体" w:eastAsia="宋体" w:cs="宋体"/>
                <w:i w:val="0"/>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498CA677">
            <w:pPr>
              <w:jc w:val="both"/>
              <w:rPr>
                <w:rFonts w:hint="eastAsia" w:ascii="宋体" w:hAnsi="宋体" w:eastAsia="宋体" w:cs="宋体"/>
                <w:i w:val="0"/>
                <w:color w:val="000000"/>
                <w:sz w:val="24"/>
                <w:szCs w:val="24"/>
                <w:u w:val="none"/>
              </w:rPr>
            </w:pPr>
          </w:p>
        </w:tc>
        <w:tc>
          <w:tcPr>
            <w:tcW w:w="66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5C96D2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2*18周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38BCB3">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BE17A9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8ABE6B">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74BE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52205B">
            <w:pPr>
              <w:jc w:val="center"/>
              <w:rPr>
                <w:rFonts w:hint="eastAsia" w:ascii="宋体" w:hAnsi="宋体" w:eastAsia="宋体" w:cs="宋体"/>
                <w:i w:val="0"/>
                <w:color w:val="000000"/>
                <w:sz w:val="18"/>
                <w:szCs w:val="18"/>
                <w:u w:val="none"/>
              </w:rPr>
            </w:pPr>
          </w:p>
        </w:tc>
      </w:tr>
      <w:tr w14:paraId="0CC0C694">
        <w:tblPrEx>
          <w:shd w:val="clear" w:color="auto" w:fill="auto"/>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B41D431">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954E3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365EE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4C877BD0">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051015</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7C5949">
            <w:pPr>
              <w:keepNext w:val="0"/>
              <w:keepLines w:val="0"/>
              <w:widowControl/>
              <w:suppressLineNumbers w:val="0"/>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59B6B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认识</w:t>
            </w:r>
            <w:r>
              <w:rPr>
                <w:rFonts w:hint="eastAsia" w:ascii="宋体" w:hAnsi="宋体" w:eastAsia="宋体" w:cs="宋体"/>
                <w:i w:val="0"/>
                <w:color w:val="000000"/>
                <w:kern w:val="0"/>
                <w:sz w:val="18"/>
                <w:szCs w:val="18"/>
                <w:u w:val="none"/>
                <w:lang w:val="en-US" w:eastAsia="zh-CN" w:bidi="ar"/>
              </w:rPr>
              <w:t>实习</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B475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E21E30">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3026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4D56A3">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E5CC25">
            <w:pPr>
              <w:jc w:val="center"/>
              <w:rPr>
                <w:rFonts w:hint="eastAsia" w:ascii="宋体" w:hAnsi="宋体" w:eastAsia="宋体" w:cs="宋体"/>
                <w:i w:val="0"/>
                <w:color w:val="000000"/>
                <w:sz w:val="18"/>
                <w:szCs w:val="18"/>
                <w:u w:val="none"/>
              </w:rPr>
            </w:pP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C6DCFA8">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5352A8">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52A5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1</w:t>
            </w:r>
            <w:r>
              <w:rPr>
                <w:rFonts w:hint="eastAsia" w:ascii="宋体" w:hAnsi="宋体" w:eastAsia="宋体" w:cs="宋体"/>
                <w:i w:val="0"/>
                <w:color w:val="000000"/>
                <w:kern w:val="0"/>
                <w:sz w:val="18"/>
                <w:szCs w:val="18"/>
                <w:u w:val="none"/>
                <w:lang w:val="en-US" w:eastAsia="zh-CN" w:bidi="ar"/>
              </w:rPr>
              <w:t>周</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6168D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CB7B98">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419F0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D7D28E2">
            <w:pPr>
              <w:jc w:val="center"/>
              <w:rPr>
                <w:rFonts w:hint="eastAsia" w:ascii="宋体" w:hAnsi="宋体" w:eastAsia="宋体" w:cs="宋体"/>
                <w:i w:val="0"/>
                <w:color w:val="000000"/>
                <w:sz w:val="18"/>
                <w:szCs w:val="18"/>
                <w:u w:val="none"/>
              </w:rPr>
            </w:pPr>
          </w:p>
        </w:tc>
      </w:tr>
      <w:tr w14:paraId="655ED5EB">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71FA4A7">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C2DC3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F8FDB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09518C5E">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051016</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977B5A">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6</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11C89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岗位</w:t>
            </w:r>
            <w:r>
              <w:rPr>
                <w:rFonts w:hint="eastAsia" w:ascii="宋体" w:hAnsi="宋体" w:eastAsia="宋体" w:cs="宋体"/>
                <w:i w:val="0"/>
                <w:color w:val="000000"/>
                <w:kern w:val="0"/>
                <w:sz w:val="18"/>
                <w:szCs w:val="18"/>
                <w:u w:val="none"/>
                <w:lang w:val="en-US" w:eastAsia="zh-CN" w:bidi="ar"/>
              </w:rPr>
              <w:t>实习</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25DD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A0542A">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3585A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28315A">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580DFA">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A09581">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4F6B66">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93F2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r>
              <w:rPr>
                <w:rFonts w:hint="eastAsia" w:ascii="宋体" w:hAnsi="宋体" w:cs="宋体"/>
                <w:i w:val="0"/>
                <w:color w:val="000000"/>
                <w:kern w:val="0"/>
                <w:sz w:val="18"/>
                <w:szCs w:val="18"/>
                <w:u w:val="none"/>
                <w:lang w:val="en-US" w:eastAsia="zh-CN" w:bidi="ar"/>
              </w:rPr>
              <w:t>6</w:t>
            </w:r>
            <w:r>
              <w:rPr>
                <w:rFonts w:hint="eastAsia" w:ascii="宋体" w:hAnsi="宋体" w:eastAsia="宋体" w:cs="宋体"/>
                <w:i w:val="0"/>
                <w:color w:val="000000"/>
                <w:kern w:val="0"/>
                <w:sz w:val="18"/>
                <w:szCs w:val="18"/>
                <w:u w:val="none"/>
                <w:lang w:val="en-US" w:eastAsia="zh-CN" w:bidi="ar"/>
              </w:rPr>
              <w:t>周</w:t>
            </w: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66A4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20*10周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B72CD6">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68C8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5F36E7">
            <w:pPr>
              <w:jc w:val="center"/>
              <w:rPr>
                <w:rFonts w:hint="eastAsia" w:ascii="宋体" w:hAnsi="宋体" w:eastAsia="宋体" w:cs="宋体"/>
                <w:i w:val="0"/>
                <w:color w:val="000000"/>
                <w:sz w:val="18"/>
                <w:szCs w:val="18"/>
                <w:u w:val="none"/>
              </w:rPr>
            </w:pPr>
          </w:p>
        </w:tc>
      </w:tr>
      <w:tr w14:paraId="46FFD5E7">
        <w:tblPrEx>
          <w:shd w:val="clear" w:color="auto" w:fill="auto"/>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AAD6CA5">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1FFF1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390C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507DE563">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051017</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DAE61D">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3D0D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毕业设计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EE44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88D5C3">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EFD3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B5A7CB">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DC2253B">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CF3F5C">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5BC1F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080512">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819C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r>
              <w:rPr>
                <w:rFonts w:hint="eastAsia" w:ascii="宋体" w:hAnsi="宋体" w:cs="宋体"/>
                <w:i w:val="0"/>
                <w:color w:val="000000"/>
                <w:kern w:val="0"/>
                <w:sz w:val="18"/>
                <w:szCs w:val="18"/>
                <w:u w:val="none"/>
                <w:lang w:val="en-US" w:eastAsia="zh-CN" w:bidi="ar"/>
              </w:rPr>
              <w:t>10</w:t>
            </w:r>
            <w:r>
              <w:rPr>
                <w:rFonts w:hint="eastAsia" w:ascii="宋体" w:hAnsi="宋体" w:eastAsia="宋体" w:cs="宋体"/>
                <w:i w:val="0"/>
                <w:color w:val="000000"/>
                <w:kern w:val="0"/>
                <w:sz w:val="18"/>
                <w:szCs w:val="18"/>
                <w:u w:val="none"/>
                <w:lang w:val="en-US" w:eastAsia="zh-CN" w:bidi="ar"/>
              </w:rPr>
              <w:t>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291A46">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5047E4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C6EBA0">
            <w:pPr>
              <w:jc w:val="center"/>
              <w:rPr>
                <w:rFonts w:hint="eastAsia" w:ascii="宋体" w:hAnsi="宋体" w:eastAsia="宋体" w:cs="宋体"/>
                <w:i w:val="0"/>
                <w:color w:val="000000"/>
                <w:sz w:val="18"/>
                <w:szCs w:val="18"/>
                <w:u w:val="none"/>
              </w:rPr>
            </w:pPr>
          </w:p>
        </w:tc>
      </w:tr>
      <w:tr w14:paraId="2B16B34F">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5390682">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CF969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8E8C9C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357F29EB">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051018</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4C710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5B4C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毕业教育</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3F7D8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088A4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ABA6DC">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ECFB07">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B3201B">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5398F5">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9A873B">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A8630E">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A1CFF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F9F3E8">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EB67C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97410F">
            <w:pPr>
              <w:jc w:val="center"/>
              <w:rPr>
                <w:rFonts w:hint="eastAsia" w:ascii="宋体" w:hAnsi="宋体" w:eastAsia="宋体" w:cs="宋体"/>
                <w:i w:val="0"/>
                <w:color w:val="000000"/>
                <w:sz w:val="18"/>
                <w:szCs w:val="18"/>
                <w:u w:val="none"/>
              </w:rPr>
            </w:pPr>
          </w:p>
        </w:tc>
      </w:tr>
      <w:tr w14:paraId="405C6F45">
        <w:tblPrEx>
          <w:tblCellMar>
            <w:top w:w="0" w:type="dxa"/>
            <w:left w:w="0" w:type="dxa"/>
            <w:bottom w:w="0" w:type="dxa"/>
            <w:right w:w="0" w:type="dxa"/>
          </w:tblCellMar>
        </w:tblPrEx>
        <w:trPr>
          <w:trHeight w:val="300"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C5E7C08">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649A2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7B6262">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E1EFB5">
            <w:pPr>
              <w:jc w:val="center"/>
              <w:rPr>
                <w:rFonts w:hint="eastAsia" w:ascii="宋体" w:hAnsi="宋体" w:eastAsia="宋体" w:cs="宋体"/>
                <w:i w:val="0"/>
                <w:color w:val="000000"/>
                <w:sz w:val="18"/>
                <w:szCs w:val="18"/>
                <w:u w:val="none"/>
              </w:rPr>
            </w:pP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0D52C2">
            <w:pPr>
              <w:jc w:val="center"/>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7D02F8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8829C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9E6F4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410</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B0A0E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1070</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EA3109">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8C7DC4">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247543">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328DDA">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D6EC6C">
            <w:pPr>
              <w:jc w:val="center"/>
              <w:rPr>
                <w:rFonts w:hint="eastAsia" w:ascii="宋体" w:hAnsi="宋体" w:eastAsia="宋体" w:cs="宋体"/>
                <w:i/>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33CD31">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84118F">
            <w:pPr>
              <w:jc w:val="center"/>
              <w:rPr>
                <w:rFonts w:hint="eastAsia" w:ascii="宋体" w:hAnsi="宋体" w:eastAsia="宋体" w:cs="宋体"/>
                <w:i/>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93CAA1">
            <w:pPr>
              <w:jc w:val="center"/>
              <w:rPr>
                <w:rFonts w:hint="eastAsia" w:ascii="宋体" w:hAnsi="宋体" w:eastAsia="宋体" w:cs="宋体"/>
                <w:i/>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87DD85">
            <w:pPr>
              <w:jc w:val="center"/>
              <w:rPr>
                <w:rFonts w:hint="eastAsia" w:ascii="宋体" w:hAnsi="宋体" w:eastAsia="宋体" w:cs="宋体"/>
                <w:i/>
                <w:color w:val="000000"/>
                <w:sz w:val="18"/>
                <w:szCs w:val="18"/>
                <w:u w:val="none"/>
              </w:rPr>
            </w:pPr>
          </w:p>
        </w:tc>
      </w:tr>
      <w:tr w14:paraId="35E492C8">
        <w:tblPrEx>
          <w:tblCellMar>
            <w:top w:w="0" w:type="dxa"/>
            <w:left w:w="0" w:type="dxa"/>
            <w:bottom w:w="0" w:type="dxa"/>
            <w:right w:w="0" w:type="dxa"/>
          </w:tblCellMar>
        </w:tblPrEx>
        <w:trPr>
          <w:trHeight w:val="31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F499421">
            <w:pPr>
              <w:jc w:val="center"/>
              <w:rPr>
                <w:rFonts w:hint="eastAsia" w:ascii="宋体" w:hAnsi="宋体" w:eastAsia="宋体" w:cs="宋体"/>
                <w:i w:val="0"/>
                <w:color w:val="000000"/>
                <w:sz w:val="18"/>
                <w:szCs w:val="18"/>
                <w:u w:val="none"/>
              </w:rPr>
            </w:pPr>
          </w:p>
        </w:tc>
        <w:tc>
          <w:tcPr>
            <w:tcW w:w="4395" w:type="dxa"/>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28D292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必修课合计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9A1293">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412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31DC6F">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830</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4C75A2">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15</w:t>
            </w:r>
            <w:r>
              <w:rPr>
                <w:rFonts w:hint="eastAsia" w:ascii="宋体" w:hAnsi="宋体" w:cs="宋体"/>
                <w:i w:val="0"/>
                <w:color w:val="000000"/>
                <w:kern w:val="0"/>
                <w:sz w:val="18"/>
                <w:szCs w:val="18"/>
                <w:u w:val="none"/>
                <w:lang w:val="en-US" w:eastAsia="zh-CN" w:bidi="ar"/>
              </w:rPr>
              <w:t>82</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BBEBE0">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22</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C383DB">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24</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6E43E3">
            <w:pPr>
              <w:keepNext w:val="0"/>
              <w:keepLines w:val="0"/>
              <w:widowControl/>
              <w:suppressLineNumbers w:val="0"/>
              <w:jc w:val="center"/>
              <w:textAlignment w:val="center"/>
              <w:rPr>
                <w:rFonts w:hint="default" w:ascii="宋体" w:hAnsi="宋体" w:eastAsia="宋体" w:cs="宋体"/>
                <w:i/>
                <w:color w:val="000000"/>
                <w:sz w:val="18"/>
                <w:szCs w:val="18"/>
                <w:u w:val="none"/>
                <w:lang w:val="en-US"/>
              </w:rPr>
            </w:pPr>
            <w:r>
              <w:rPr>
                <w:rFonts w:hint="eastAsia" w:ascii="宋体" w:hAnsi="宋体" w:eastAsia="宋体" w:cs="宋体"/>
                <w:i/>
                <w:color w:val="000000"/>
                <w:kern w:val="0"/>
                <w:sz w:val="18"/>
                <w:szCs w:val="18"/>
                <w:u w:val="none"/>
                <w:lang w:val="en-US" w:eastAsia="zh-CN" w:bidi="ar"/>
              </w:rPr>
              <w:t>2</w:t>
            </w:r>
            <w:r>
              <w:rPr>
                <w:rFonts w:hint="eastAsia" w:ascii="宋体" w:hAnsi="宋体" w:cs="宋体"/>
                <w:i/>
                <w:color w:val="000000"/>
                <w:kern w:val="0"/>
                <w:sz w:val="18"/>
                <w:szCs w:val="18"/>
                <w:u w:val="none"/>
                <w:lang w:val="en-US" w:eastAsia="zh-CN" w:bidi="ar"/>
              </w:rPr>
              <w:t>1</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70DC5E">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AE6F6F">
            <w:pPr>
              <w:jc w:val="center"/>
              <w:rPr>
                <w:rFonts w:hint="eastAsia" w:ascii="宋体" w:hAnsi="宋体" w:eastAsia="宋体" w:cs="宋体"/>
                <w:i/>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21BDCE3">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99DBDF">
            <w:pPr>
              <w:jc w:val="center"/>
              <w:rPr>
                <w:rFonts w:hint="eastAsia" w:ascii="宋体" w:hAnsi="宋体" w:eastAsia="宋体" w:cs="宋体"/>
                <w:i/>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99A858">
            <w:pPr>
              <w:jc w:val="center"/>
              <w:rPr>
                <w:rFonts w:hint="eastAsia" w:ascii="宋体" w:hAnsi="宋体" w:eastAsia="宋体" w:cs="宋体"/>
                <w:i/>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6AC80A">
            <w:pPr>
              <w:jc w:val="center"/>
              <w:rPr>
                <w:rFonts w:hint="eastAsia" w:ascii="宋体" w:hAnsi="宋体" w:eastAsia="宋体" w:cs="宋体"/>
                <w:i/>
                <w:color w:val="000000"/>
                <w:sz w:val="18"/>
                <w:szCs w:val="18"/>
                <w:u w:val="none"/>
              </w:rPr>
            </w:pPr>
          </w:p>
        </w:tc>
      </w:tr>
      <w:tr w14:paraId="30BBEBF3">
        <w:tblPrEx>
          <w:tblCellMar>
            <w:top w:w="0" w:type="dxa"/>
            <w:left w:w="0" w:type="dxa"/>
            <w:bottom w:w="0" w:type="dxa"/>
            <w:right w:w="0" w:type="dxa"/>
          </w:tblCellMar>
        </w:tblPrEx>
        <w:trPr>
          <w:trHeight w:val="315" w:hRule="atLeast"/>
        </w:trPr>
        <w:tc>
          <w:tcPr>
            <w:tcW w:w="495"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099EAF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w:t>
            </w:r>
          </w:p>
        </w:tc>
        <w:tc>
          <w:tcPr>
            <w:tcW w:w="4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22D1EB">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专业选修课</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EF37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26F2D5FF">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053001</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5D1D5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4F1DA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商法</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97807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52794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8EF587">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39470C">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D38AEB">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CEEDA6">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11267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4*16周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960BF2">
            <w:pPr>
              <w:jc w:val="center"/>
              <w:rPr>
                <w:rFonts w:hint="eastAsia" w:ascii="宋体" w:hAnsi="宋体" w:eastAsia="宋体" w:cs="宋体"/>
                <w:i w:val="0"/>
                <w:color w:val="000000"/>
                <w:sz w:val="18"/>
                <w:szCs w:val="18"/>
                <w:u w:val="none"/>
              </w:rPr>
            </w:pPr>
          </w:p>
        </w:tc>
        <w:tc>
          <w:tcPr>
            <w:tcW w:w="5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508FCCE">
            <w:pPr>
              <w:jc w:val="center"/>
              <w:rPr>
                <w:rFonts w:hint="eastAsia" w:ascii="宋体" w:hAnsi="宋体" w:eastAsia="宋体" w:cs="宋体"/>
                <w:i w:val="0"/>
                <w:color w:val="000000"/>
                <w:sz w:val="18"/>
                <w:szCs w:val="18"/>
                <w:u w:val="none"/>
              </w:rPr>
            </w:pPr>
          </w:p>
        </w:tc>
        <w:tc>
          <w:tcPr>
            <w:tcW w:w="52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78FFF47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5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BA60B00">
            <w:pPr>
              <w:jc w:val="center"/>
              <w:rPr>
                <w:rFonts w:hint="eastAsia" w:ascii="宋体" w:hAnsi="宋体" w:eastAsia="宋体" w:cs="宋体"/>
                <w:i w:val="0"/>
                <w:color w:val="000000"/>
                <w:sz w:val="18"/>
                <w:szCs w:val="18"/>
                <w:u w:val="none"/>
              </w:rPr>
            </w:pPr>
          </w:p>
        </w:tc>
        <w:tc>
          <w:tcPr>
            <w:tcW w:w="513"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16ACB3C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w:t>
            </w:r>
          </w:p>
        </w:tc>
      </w:tr>
      <w:tr w14:paraId="02DB00DC">
        <w:tblPrEx>
          <w:tblCellMar>
            <w:top w:w="0" w:type="dxa"/>
            <w:left w:w="0" w:type="dxa"/>
            <w:bottom w:w="0" w:type="dxa"/>
            <w:right w:w="0" w:type="dxa"/>
          </w:tblCellMar>
        </w:tblPrEx>
        <w:trPr>
          <w:trHeight w:val="31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837033C">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A8FFA7E">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80F6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E64083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053013</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66A8B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93DE8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商务英语</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4A8A0A">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6E9B1A">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A47C303">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32</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C95C9E">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57B7AE">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9969F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E1F8E7">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highlight w:val="none"/>
                <w:u w:val="none"/>
                <w:lang w:val="en-US" w:eastAsia="zh-CN" w:bidi="ar"/>
              </w:rPr>
              <w:t>2*16周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2D921E">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F1CE8C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851FF0">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05117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A7A05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3选2</w:t>
            </w:r>
          </w:p>
        </w:tc>
      </w:tr>
      <w:tr w14:paraId="572F862A">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B02AEEB">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2E452B2">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52097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6BDC36A4">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051030</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6BC5B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22365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网页设计与制作</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78FB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B6F2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D08AF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669CE4">
            <w:pPr>
              <w:jc w:val="center"/>
              <w:rPr>
                <w:rFonts w:hint="eastAsia" w:ascii="宋体" w:hAnsi="宋体" w:eastAsia="宋体" w:cs="宋体"/>
                <w:i/>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A3D34D">
            <w:pPr>
              <w:jc w:val="center"/>
              <w:rPr>
                <w:rFonts w:hint="eastAsia" w:ascii="宋体" w:hAnsi="宋体" w:eastAsia="宋体" w:cs="宋体"/>
                <w:i/>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B0790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93A29A">
            <w:pPr>
              <w:jc w:val="both"/>
              <w:rPr>
                <w:rFonts w:hint="eastAsia" w:ascii="宋体" w:hAnsi="宋体" w:eastAsia="宋体" w:cs="宋体"/>
                <w:i w:val="0"/>
                <w:color w:val="000000"/>
                <w:sz w:val="24"/>
                <w:szCs w:val="24"/>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C82BA0">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B93BC9">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94B701">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62C4D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30AEB2">
            <w:pPr>
              <w:jc w:val="center"/>
              <w:rPr>
                <w:rFonts w:hint="eastAsia" w:ascii="宋体" w:hAnsi="宋体" w:eastAsia="宋体" w:cs="宋体"/>
                <w:i w:val="0"/>
                <w:color w:val="000000"/>
                <w:sz w:val="18"/>
                <w:szCs w:val="18"/>
                <w:u w:val="none"/>
              </w:rPr>
            </w:pPr>
          </w:p>
        </w:tc>
      </w:tr>
      <w:tr w14:paraId="59C6958E">
        <w:tblPrEx>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B0EA3F">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497D0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F468D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193AE271">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053002</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9C948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B7717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管理沟通与谈判</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F6CC98">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488F6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6A6CA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F69DE90">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A78960">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4B816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660" w:type="dxa"/>
            <w:tcBorders>
              <w:top w:val="nil"/>
              <w:left w:val="nil"/>
              <w:bottom w:val="nil"/>
              <w:right w:val="nil"/>
            </w:tcBorders>
            <w:shd w:val="clear" w:color="auto" w:fill="auto"/>
            <w:tcMar>
              <w:top w:w="15" w:type="dxa"/>
              <w:left w:w="15" w:type="dxa"/>
              <w:right w:w="15" w:type="dxa"/>
            </w:tcMar>
            <w:vAlign w:val="center"/>
          </w:tcPr>
          <w:p w14:paraId="7944FE26">
            <w:pPr>
              <w:jc w:val="both"/>
              <w:rPr>
                <w:rFonts w:hint="eastAsia" w:ascii="宋体" w:hAnsi="宋体" w:eastAsia="宋体" w:cs="宋体"/>
                <w:i w:val="0"/>
                <w:color w:val="000000"/>
                <w:sz w:val="24"/>
                <w:szCs w:val="24"/>
                <w:u w:val="none"/>
              </w:rPr>
            </w:pPr>
          </w:p>
        </w:tc>
        <w:tc>
          <w:tcPr>
            <w:tcW w:w="52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FCB5A41">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CFDAD3A">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A1E389">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EDAEFE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1EDDB6">
            <w:pPr>
              <w:jc w:val="center"/>
              <w:rPr>
                <w:rFonts w:hint="eastAsia" w:ascii="宋体" w:hAnsi="宋体" w:eastAsia="宋体" w:cs="宋体"/>
                <w:i w:val="0"/>
                <w:color w:val="000000"/>
                <w:sz w:val="18"/>
                <w:szCs w:val="18"/>
                <w:u w:val="none"/>
              </w:rPr>
            </w:pPr>
          </w:p>
        </w:tc>
      </w:tr>
      <w:tr w14:paraId="1CDE1259">
        <w:tblPrEx>
          <w:tblCellMar>
            <w:top w:w="0" w:type="dxa"/>
            <w:left w:w="0" w:type="dxa"/>
            <w:bottom w:w="0" w:type="dxa"/>
            <w:right w:w="0" w:type="dxa"/>
          </w:tblCellMar>
        </w:tblPrEx>
        <w:trPr>
          <w:trHeight w:val="480"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F909A6F">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9D5FED">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4DA5C7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0A3FF3">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051049</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501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D9453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物流管理</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70A6F4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757E51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540188F">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2D59A1">
            <w:pPr>
              <w:jc w:val="center"/>
              <w:rPr>
                <w:rFonts w:hint="eastAsia" w:ascii="宋体" w:hAnsi="宋体" w:eastAsia="宋体" w:cs="宋体"/>
                <w:i/>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79E643">
            <w:pPr>
              <w:jc w:val="center"/>
              <w:rPr>
                <w:rFonts w:hint="eastAsia" w:ascii="宋体" w:hAnsi="宋体" w:eastAsia="宋体" w:cs="宋体"/>
                <w:i/>
                <w:color w:val="000000"/>
                <w:sz w:val="18"/>
                <w:szCs w:val="18"/>
                <w:u w:val="none"/>
              </w:rPr>
            </w:pPr>
          </w:p>
        </w:tc>
        <w:tc>
          <w:tcPr>
            <w:tcW w:w="570" w:type="dxa"/>
            <w:tcBorders>
              <w:top w:val="nil"/>
              <w:left w:val="nil"/>
              <w:bottom w:val="nil"/>
              <w:right w:val="nil"/>
            </w:tcBorders>
            <w:shd w:val="clear" w:color="auto" w:fill="auto"/>
            <w:tcMar>
              <w:top w:w="15" w:type="dxa"/>
              <w:left w:w="15" w:type="dxa"/>
              <w:right w:w="15" w:type="dxa"/>
            </w:tcMar>
            <w:vAlign w:val="center"/>
          </w:tcPr>
          <w:p w14:paraId="03EF8926">
            <w:pPr>
              <w:jc w:val="both"/>
              <w:rPr>
                <w:rFonts w:hint="eastAsia" w:ascii="宋体" w:hAnsi="宋体" w:eastAsia="宋体" w:cs="宋体"/>
                <w:i w:val="0"/>
                <w:color w:val="000000"/>
                <w:sz w:val="24"/>
                <w:szCs w:val="24"/>
                <w:u w:val="none"/>
              </w:rPr>
            </w:pPr>
          </w:p>
        </w:tc>
        <w:tc>
          <w:tcPr>
            <w:tcW w:w="66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DC23A6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9E6932">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6658ED">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D50DC17">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FDF6C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6977A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3选2</w:t>
            </w:r>
          </w:p>
        </w:tc>
      </w:tr>
      <w:tr w14:paraId="7B303010">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763C0DD">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E7798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B304D6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35B0B5A5">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051011</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FE24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0717F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汽车4S店经营管理</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70281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96E83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F3669F">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F754C54">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E00C89">
            <w:pPr>
              <w:jc w:val="center"/>
              <w:rPr>
                <w:rFonts w:hint="eastAsia" w:ascii="宋体" w:hAnsi="宋体" w:eastAsia="宋体" w:cs="宋体"/>
                <w:i w:val="0"/>
                <w:color w:val="000000"/>
                <w:sz w:val="18"/>
                <w:szCs w:val="18"/>
                <w:u w:val="none"/>
              </w:rPr>
            </w:pPr>
          </w:p>
        </w:tc>
        <w:tc>
          <w:tcPr>
            <w:tcW w:w="57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400D7123">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4332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393B0F">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4EEE5F">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06D2374">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BA27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56FB24">
            <w:pPr>
              <w:jc w:val="center"/>
              <w:rPr>
                <w:rFonts w:hint="eastAsia" w:ascii="宋体" w:hAnsi="宋体" w:eastAsia="宋体" w:cs="宋体"/>
                <w:i w:val="0"/>
                <w:color w:val="000000"/>
                <w:sz w:val="18"/>
                <w:szCs w:val="18"/>
                <w:u w:val="none"/>
              </w:rPr>
            </w:pPr>
          </w:p>
        </w:tc>
      </w:tr>
      <w:tr w14:paraId="2BE4E293">
        <w:tblPrEx>
          <w:shd w:val="clear" w:color="auto" w:fill="auto"/>
          <w:tblCellMar>
            <w:top w:w="0" w:type="dxa"/>
            <w:left w:w="0" w:type="dxa"/>
            <w:bottom w:w="0" w:type="dxa"/>
            <w:right w:w="0" w:type="dxa"/>
          </w:tblCellMar>
        </w:tblPrEx>
        <w:trPr>
          <w:trHeight w:val="46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B32B6B5">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BD33E7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F720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2A9FF70B">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053008</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D89FE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939C10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商务数据分析与运用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BCC2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07234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DD5B4F">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119C12">
            <w:pPr>
              <w:jc w:val="center"/>
              <w:rPr>
                <w:rFonts w:hint="eastAsia" w:ascii="宋体" w:hAnsi="宋体" w:eastAsia="宋体" w:cs="宋体"/>
                <w:i/>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AB60B4">
            <w:pPr>
              <w:jc w:val="center"/>
              <w:rPr>
                <w:rFonts w:hint="eastAsia" w:ascii="宋体" w:hAnsi="宋体" w:eastAsia="宋体" w:cs="宋体"/>
                <w:i/>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BB1935">
            <w:pPr>
              <w:jc w:val="center"/>
              <w:rPr>
                <w:rFonts w:hint="eastAsia" w:ascii="宋体" w:hAnsi="宋体" w:eastAsia="宋体" w:cs="宋体"/>
                <w:i/>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3E3C27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2246B6">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57F151">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2DBC6D">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937CE8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8F5D16">
            <w:pPr>
              <w:jc w:val="center"/>
              <w:rPr>
                <w:rFonts w:hint="eastAsia" w:ascii="宋体" w:hAnsi="宋体" w:eastAsia="宋体" w:cs="宋体"/>
                <w:i w:val="0"/>
                <w:color w:val="000000"/>
                <w:sz w:val="18"/>
                <w:szCs w:val="18"/>
                <w:u w:val="none"/>
              </w:rPr>
            </w:pPr>
          </w:p>
        </w:tc>
      </w:tr>
      <w:tr w14:paraId="1FF61D12">
        <w:tblPrEx>
          <w:tblCellMar>
            <w:top w:w="0" w:type="dxa"/>
            <w:left w:w="0" w:type="dxa"/>
            <w:bottom w:w="0" w:type="dxa"/>
            <w:right w:w="0" w:type="dxa"/>
          </w:tblCellMar>
        </w:tblPrEx>
        <w:trPr>
          <w:trHeight w:val="300"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DEC91A2">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BE2CD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FEED73">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FDDD151">
            <w:pPr>
              <w:jc w:val="center"/>
              <w:rPr>
                <w:rFonts w:hint="eastAsia" w:ascii="宋体" w:hAnsi="宋体" w:eastAsia="宋体" w:cs="宋体"/>
                <w:i w:val="0"/>
                <w:color w:val="000000"/>
                <w:sz w:val="18"/>
                <w:szCs w:val="18"/>
                <w:u w:val="none"/>
              </w:rPr>
            </w:pP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9B2D06C">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10</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D45FE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CD95B8">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B693B46">
            <w:pPr>
              <w:keepNext w:val="0"/>
              <w:keepLines w:val="0"/>
              <w:widowControl/>
              <w:suppressLineNumbers w:val="0"/>
              <w:jc w:val="center"/>
              <w:textAlignment w:val="center"/>
              <w:rPr>
                <w:rFonts w:hint="default" w:ascii="宋体" w:hAnsi="宋体" w:eastAsia="宋体" w:cs="宋体"/>
                <w:i w:val="0"/>
                <w:iCs/>
                <w:color w:val="000000"/>
                <w:sz w:val="18"/>
                <w:szCs w:val="18"/>
                <w:u w:val="none"/>
                <w:lang w:val="en-US"/>
              </w:rPr>
            </w:pPr>
            <w:r>
              <w:rPr>
                <w:rFonts w:hint="eastAsia" w:ascii="宋体" w:hAnsi="宋体" w:eastAsia="宋体" w:cs="宋体"/>
                <w:i w:val="0"/>
                <w:iCs/>
                <w:color w:val="000000"/>
                <w:kern w:val="0"/>
                <w:sz w:val="18"/>
                <w:szCs w:val="18"/>
                <w:u w:val="none"/>
                <w:lang w:val="en-US" w:eastAsia="zh-CN" w:bidi="ar"/>
              </w:rPr>
              <w:t>1</w:t>
            </w:r>
            <w:r>
              <w:rPr>
                <w:rFonts w:hint="eastAsia" w:ascii="宋体" w:hAnsi="宋体" w:cs="宋体"/>
                <w:i w:val="0"/>
                <w:iCs/>
                <w:color w:val="000000"/>
                <w:kern w:val="0"/>
                <w:sz w:val="18"/>
                <w:szCs w:val="18"/>
                <w:u w:val="none"/>
                <w:lang w:val="en-US" w:eastAsia="zh-CN" w:bidi="ar"/>
              </w:rPr>
              <w:t>76</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0A726A">
            <w:pPr>
              <w:keepNext w:val="0"/>
              <w:keepLines w:val="0"/>
              <w:widowControl/>
              <w:suppressLineNumbers w:val="0"/>
              <w:jc w:val="center"/>
              <w:textAlignment w:val="center"/>
              <w:rPr>
                <w:rFonts w:hint="default" w:ascii="宋体" w:hAnsi="宋体" w:eastAsia="宋体" w:cs="宋体"/>
                <w:i w:val="0"/>
                <w:iCs/>
                <w:color w:val="000000"/>
                <w:sz w:val="18"/>
                <w:szCs w:val="18"/>
                <w:u w:val="none"/>
                <w:lang w:val="en-US" w:eastAsia="zh-CN"/>
              </w:rPr>
            </w:pPr>
            <w:r>
              <w:rPr>
                <w:rFonts w:hint="eastAsia" w:ascii="宋体" w:hAnsi="宋体" w:cs="宋体"/>
                <w:i w:val="0"/>
                <w:iCs/>
                <w:color w:val="000000"/>
                <w:sz w:val="18"/>
                <w:szCs w:val="18"/>
                <w:u w:val="none"/>
                <w:lang w:val="en-US" w:eastAsia="zh-CN"/>
              </w:rPr>
              <w:t>48</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1789CE">
            <w:pPr>
              <w:jc w:val="center"/>
              <w:rPr>
                <w:rFonts w:hint="eastAsia" w:ascii="宋体" w:hAnsi="宋体" w:eastAsia="宋体" w:cs="宋体"/>
                <w:i w:val="0"/>
                <w:iCs/>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549F76">
            <w:pPr>
              <w:jc w:val="center"/>
              <w:rPr>
                <w:rFonts w:hint="eastAsia" w:ascii="宋体" w:hAnsi="宋体" w:eastAsia="宋体" w:cs="宋体"/>
                <w:i w:val="0"/>
                <w:iCs/>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7C33AD">
            <w:pPr>
              <w:keepNext w:val="0"/>
              <w:keepLines w:val="0"/>
              <w:widowControl/>
              <w:suppressLineNumbers w:val="0"/>
              <w:jc w:val="center"/>
              <w:textAlignment w:val="center"/>
              <w:rPr>
                <w:rFonts w:hint="eastAsia" w:ascii="宋体" w:hAnsi="宋体" w:eastAsia="宋体" w:cs="宋体"/>
                <w:i w:val="0"/>
                <w:iCs/>
                <w:color w:val="000000"/>
                <w:sz w:val="18"/>
                <w:szCs w:val="18"/>
                <w:u w:val="none"/>
              </w:rPr>
            </w:pPr>
            <w:r>
              <w:rPr>
                <w:rFonts w:hint="eastAsia" w:ascii="宋体" w:hAnsi="宋体" w:eastAsia="宋体" w:cs="宋体"/>
                <w:i w:val="0"/>
                <w:iCs/>
                <w:color w:val="000000"/>
                <w:kern w:val="0"/>
                <w:sz w:val="18"/>
                <w:szCs w:val="18"/>
                <w:u w:val="none"/>
                <w:lang w:val="en-US" w:eastAsia="zh-CN" w:bidi="ar"/>
              </w:rPr>
              <w:t>4</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6D300FA">
            <w:pPr>
              <w:keepNext w:val="0"/>
              <w:keepLines w:val="0"/>
              <w:widowControl/>
              <w:suppressLineNumbers w:val="0"/>
              <w:jc w:val="center"/>
              <w:textAlignment w:val="center"/>
              <w:rPr>
                <w:rFonts w:hint="default" w:ascii="宋体" w:hAnsi="宋体" w:eastAsia="宋体" w:cs="宋体"/>
                <w:i w:val="0"/>
                <w:iCs/>
                <w:color w:val="000000"/>
                <w:sz w:val="18"/>
                <w:szCs w:val="18"/>
                <w:u w:val="none"/>
                <w:lang w:val="en-US" w:eastAsia="zh-CN"/>
              </w:rPr>
            </w:pPr>
            <w:r>
              <w:rPr>
                <w:rFonts w:hint="eastAsia" w:ascii="宋体" w:hAnsi="宋体" w:cs="宋体"/>
                <w:i w:val="0"/>
                <w:iCs/>
                <w:color w:val="000000"/>
                <w:sz w:val="18"/>
                <w:szCs w:val="18"/>
                <w:u w:val="none"/>
                <w:lang w:val="en-US" w:eastAsia="zh-CN"/>
              </w:rPr>
              <w:t>10</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F54166">
            <w:pPr>
              <w:jc w:val="center"/>
              <w:rPr>
                <w:rFonts w:hint="eastAsia" w:ascii="宋体" w:hAnsi="宋体" w:eastAsia="宋体" w:cs="宋体"/>
                <w:i/>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745F26">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383464A">
            <w:pPr>
              <w:jc w:val="center"/>
              <w:rPr>
                <w:rFonts w:hint="eastAsia" w:ascii="宋体" w:hAnsi="宋体" w:eastAsia="宋体" w:cs="宋体"/>
                <w:i/>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4B737F">
            <w:pPr>
              <w:jc w:val="center"/>
              <w:rPr>
                <w:rFonts w:hint="eastAsia" w:ascii="宋体" w:hAnsi="宋体" w:eastAsia="宋体" w:cs="宋体"/>
                <w:i/>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3EEFEA">
            <w:pPr>
              <w:jc w:val="center"/>
              <w:rPr>
                <w:rFonts w:hint="eastAsia" w:ascii="宋体" w:hAnsi="宋体" w:eastAsia="宋体" w:cs="宋体"/>
                <w:i w:val="0"/>
                <w:color w:val="000000"/>
                <w:sz w:val="18"/>
                <w:szCs w:val="18"/>
                <w:u w:val="none"/>
              </w:rPr>
            </w:pPr>
          </w:p>
        </w:tc>
      </w:tr>
      <w:tr w14:paraId="6932DA2D">
        <w:tblPrEx>
          <w:tblCellMar>
            <w:top w:w="0" w:type="dxa"/>
            <w:left w:w="0" w:type="dxa"/>
            <w:bottom w:w="0" w:type="dxa"/>
            <w:right w:w="0" w:type="dxa"/>
          </w:tblCellMar>
        </w:tblPrEx>
        <w:trPr>
          <w:trHeight w:val="31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38997AB">
            <w:pPr>
              <w:jc w:val="center"/>
              <w:rPr>
                <w:rFonts w:hint="eastAsia" w:ascii="宋体" w:hAnsi="宋体" w:eastAsia="宋体" w:cs="宋体"/>
                <w:i w:val="0"/>
                <w:color w:val="000000"/>
                <w:sz w:val="18"/>
                <w:szCs w:val="18"/>
                <w:u w:val="none"/>
              </w:rPr>
            </w:pPr>
          </w:p>
        </w:tc>
        <w:tc>
          <w:tcPr>
            <w:tcW w:w="465"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FDE08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公共选修课</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05EEF5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47F11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240002</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8E303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86B5A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党史国史</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252EB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94EFA7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865B02">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FEB7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周</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29F895">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ADCC583">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7EFFB5">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92DBFE">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DDD2447">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B1E83E">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78468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EB574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w:t>
            </w:r>
          </w:p>
        </w:tc>
      </w:tr>
      <w:tr w14:paraId="13CDFB3F">
        <w:tblPrEx>
          <w:tblCellMar>
            <w:top w:w="0" w:type="dxa"/>
            <w:left w:w="0" w:type="dxa"/>
            <w:bottom w:w="0" w:type="dxa"/>
            <w:right w:w="0" w:type="dxa"/>
          </w:tblCellMar>
        </w:tblPrEx>
        <w:trPr>
          <w:trHeight w:val="28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90A5FA6">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BE969E">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31D93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F2DB2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210006</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B7610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FF175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美育教育</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7B0A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E225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AE755E">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D7A61A">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6A249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2D3EED7">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33EF66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ACC0034">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C9578E1">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C0C0FB">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4B2B1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6BD648C">
            <w:pPr>
              <w:jc w:val="center"/>
              <w:rPr>
                <w:rFonts w:hint="eastAsia" w:ascii="宋体" w:hAnsi="宋体" w:eastAsia="宋体" w:cs="宋体"/>
                <w:i w:val="0"/>
                <w:color w:val="000000"/>
                <w:sz w:val="18"/>
                <w:szCs w:val="18"/>
                <w:u w:val="none"/>
              </w:rPr>
            </w:pPr>
          </w:p>
        </w:tc>
      </w:tr>
      <w:tr w14:paraId="6232F1C0">
        <w:tblPrEx>
          <w:shd w:val="clear" w:color="auto" w:fill="auto"/>
          <w:tblCellMar>
            <w:top w:w="0" w:type="dxa"/>
            <w:left w:w="0" w:type="dxa"/>
            <w:bottom w:w="0" w:type="dxa"/>
            <w:right w:w="0" w:type="dxa"/>
          </w:tblCellMar>
        </w:tblPrEx>
        <w:trPr>
          <w:trHeight w:val="690"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D038544">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EFFAFBC">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9CB3B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21761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210007</w:t>
            </w: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3FF1E6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F86939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职业素养</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44A84F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3D56B9A">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62A5D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D867272">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D86207">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259362A9">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CA069F7">
            <w:pPr>
              <w:jc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2*16周</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820AD1">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50A2362">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4B58FD">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C0352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193315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限定选修课（在顶岗实习中完成）</w:t>
            </w:r>
          </w:p>
        </w:tc>
      </w:tr>
      <w:tr w14:paraId="76E97941">
        <w:tblPrEx>
          <w:tblCellMar>
            <w:top w:w="0" w:type="dxa"/>
            <w:left w:w="0" w:type="dxa"/>
            <w:bottom w:w="0" w:type="dxa"/>
            <w:right w:w="0" w:type="dxa"/>
          </w:tblCellMar>
        </w:tblPrEx>
        <w:trPr>
          <w:trHeight w:val="91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E01FBB6">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3DC999">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35194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AA955AB">
            <w:pPr>
              <w:jc w:val="center"/>
              <w:rPr>
                <w:rFonts w:hint="eastAsia" w:ascii="宋体" w:hAnsi="宋体" w:eastAsia="宋体" w:cs="宋体"/>
                <w:i w:val="0"/>
                <w:color w:val="000000"/>
                <w:sz w:val="18"/>
                <w:szCs w:val="18"/>
                <w:u w:val="none"/>
              </w:rPr>
            </w:pP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6864C2">
            <w:pPr>
              <w:jc w:val="center"/>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5A8D2B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公共任选课（课程名称详见附件）</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7172F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1862FA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F17B01">
            <w:pPr>
              <w:jc w:val="center"/>
              <w:rPr>
                <w:rFonts w:hint="eastAsia" w:ascii="宋体" w:hAnsi="宋体" w:eastAsia="宋体" w:cs="宋体"/>
                <w:i w:val="0"/>
                <w:color w:val="000000"/>
                <w:sz w:val="18"/>
                <w:szCs w:val="18"/>
                <w:u w:val="none"/>
              </w:rPr>
            </w:pP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7F4E53">
            <w:pPr>
              <w:jc w:val="center"/>
              <w:rPr>
                <w:rFonts w:hint="eastAsia" w:ascii="宋体" w:hAnsi="宋体" w:eastAsia="宋体" w:cs="宋体"/>
                <w:i w:val="0"/>
                <w:color w:val="000000"/>
                <w:sz w:val="18"/>
                <w:szCs w:val="18"/>
                <w:u w:val="none"/>
              </w:rPr>
            </w:pP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E8FFB7">
            <w:pPr>
              <w:jc w:val="center"/>
              <w:rPr>
                <w:rFonts w:hint="eastAsia" w:ascii="宋体" w:hAnsi="宋体" w:eastAsia="宋体" w:cs="宋体"/>
                <w:i w:val="0"/>
                <w:color w:val="000000"/>
                <w:sz w:val="18"/>
                <w:szCs w:val="18"/>
                <w:u w:val="none"/>
              </w:rPr>
            </w:pP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F2A933">
            <w:pPr>
              <w:jc w:val="center"/>
              <w:rPr>
                <w:rFonts w:hint="eastAsia" w:ascii="宋体" w:hAnsi="宋体" w:eastAsia="宋体" w:cs="宋体"/>
                <w:i w:val="0"/>
                <w:color w:val="000000"/>
                <w:sz w:val="18"/>
                <w:szCs w:val="18"/>
                <w:u w:val="none"/>
              </w:rPr>
            </w:pP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7CC4FEC">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02AD4FC">
            <w:pPr>
              <w:jc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F72904F">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70DA4B8">
            <w:pPr>
              <w:jc w:val="center"/>
              <w:rPr>
                <w:rFonts w:hint="eastAsia" w:ascii="宋体" w:hAnsi="宋体" w:eastAsia="宋体" w:cs="宋体"/>
                <w:i w:val="0"/>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5C518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B42DFB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在面向全院开设的公共选修课中选修2门</w:t>
            </w:r>
          </w:p>
        </w:tc>
      </w:tr>
      <w:tr w14:paraId="6866BD32">
        <w:tblPrEx>
          <w:shd w:val="clear" w:color="auto" w:fill="auto"/>
          <w:tblCellMar>
            <w:top w:w="0" w:type="dxa"/>
            <w:left w:w="0" w:type="dxa"/>
            <w:bottom w:w="0" w:type="dxa"/>
            <w:right w:w="0" w:type="dxa"/>
          </w:tblCellMar>
        </w:tblPrEx>
        <w:trPr>
          <w:trHeight w:val="300"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2BF1F93">
            <w:pPr>
              <w:jc w:val="center"/>
              <w:rPr>
                <w:rFonts w:hint="eastAsia" w:ascii="宋体" w:hAnsi="宋体" w:eastAsia="宋体" w:cs="宋体"/>
                <w:i w:val="0"/>
                <w:color w:val="000000"/>
                <w:sz w:val="18"/>
                <w:szCs w:val="18"/>
                <w:u w:val="none"/>
              </w:rPr>
            </w:pPr>
          </w:p>
        </w:tc>
        <w:tc>
          <w:tcPr>
            <w:tcW w:w="465"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20CAB77">
            <w:pPr>
              <w:jc w:val="center"/>
              <w:rPr>
                <w:rFonts w:hint="eastAsia" w:ascii="宋体" w:hAnsi="宋体" w:eastAsia="宋体" w:cs="宋体"/>
                <w:i w:val="0"/>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BE6402">
            <w:pPr>
              <w:jc w:val="center"/>
              <w:rPr>
                <w:rFonts w:hint="eastAsia" w:ascii="宋体" w:hAnsi="宋体" w:eastAsia="宋体" w:cs="宋体"/>
                <w:i w:val="0"/>
                <w:color w:val="000000"/>
                <w:sz w:val="18"/>
                <w:szCs w:val="18"/>
                <w:u w:val="none"/>
              </w:rPr>
            </w:pPr>
          </w:p>
        </w:tc>
        <w:tc>
          <w:tcPr>
            <w:tcW w:w="9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9E48D8C">
            <w:pPr>
              <w:jc w:val="center"/>
              <w:rPr>
                <w:rFonts w:hint="eastAsia" w:ascii="宋体" w:hAnsi="宋体" w:eastAsia="宋体" w:cs="宋体"/>
                <w:i w:val="0"/>
                <w:color w:val="000000"/>
                <w:sz w:val="18"/>
                <w:szCs w:val="18"/>
                <w:u w:val="none"/>
              </w:rPr>
            </w:pPr>
          </w:p>
        </w:tc>
        <w:tc>
          <w:tcPr>
            <w:tcW w:w="5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5C534CF">
            <w:pPr>
              <w:jc w:val="center"/>
              <w:rPr>
                <w:rFonts w:hint="eastAsia" w:ascii="宋体" w:hAnsi="宋体" w:eastAsia="宋体" w:cs="宋体"/>
                <w:i w:val="0"/>
                <w:color w:val="000000"/>
                <w:sz w:val="18"/>
                <w:szCs w:val="18"/>
                <w:u w:val="none"/>
              </w:rPr>
            </w:pPr>
          </w:p>
        </w:tc>
        <w:tc>
          <w:tcPr>
            <w:tcW w:w="190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6F8D8D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C08F4B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9E52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128</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D16A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32</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2422D01">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78C3D7">
            <w:pPr>
              <w:keepNext w:val="0"/>
              <w:keepLines w:val="0"/>
              <w:widowControl/>
              <w:suppressLineNumbers w:val="0"/>
              <w:jc w:val="center"/>
              <w:textAlignment w:val="center"/>
              <w:rPr>
                <w:rFonts w:hint="eastAsia" w:ascii="宋体" w:hAnsi="宋体" w:eastAsia="宋体" w:cs="宋体"/>
                <w:i/>
                <w:color w:val="000000"/>
                <w:sz w:val="18"/>
                <w:szCs w:val="18"/>
                <w:u w:val="none"/>
              </w:rPr>
            </w:pPr>
            <w:r>
              <w:rPr>
                <w:rFonts w:hint="eastAsia" w:ascii="宋体" w:hAnsi="宋体" w:eastAsia="宋体" w:cs="宋体"/>
                <w:i/>
                <w:color w:val="000000"/>
                <w:kern w:val="0"/>
                <w:sz w:val="18"/>
                <w:szCs w:val="18"/>
                <w:u w:val="none"/>
                <w:lang w:val="en-US" w:eastAsia="zh-CN" w:bidi="ar"/>
              </w:rPr>
              <w:t>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bottom"/>
          </w:tcPr>
          <w:p w14:paraId="5AA650BB">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E370C1">
            <w:pPr>
              <w:jc w:val="center"/>
              <w:rPr>
                <w:rFonts w:hint="eastAsia" w:ascii="宋体" w:hAnsi="宋体" w:eastAsia="宋体" w:cs="宋体"/>
                <w:i/>
                <w:color w:val="000000"/>
                <w:sz w:val="18"/>
                <w:szCs w:val="18"/>
                <w:u w:val="none"/>
                <w:lang w:val="en-US" w:eastAsia="zh-CN"/>
              </w:rPr>
            </w:pPr>
            <w:r>
              <w:rPr>
                <w:rFonts w:hint="eastAsia" w:ascii="宋体" w:hAnsi="宋体" w:cs="宋体"/>
                <w:i/>
                <w:color w:val="000000"/>
                <w:sz w:val="18"/>
                <w:szCs w:val="18"/>
                <w:u w:val="none"/>
                <w:lang w:val="en-US" w:eastAsia="zh-CN"/>
              </w:rPr>
              <w:t>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7B2C1B7">
            <w:pPr>
              <w:keepNext w:val="0"/>
              <w:keepLines w:val="0"/>
              <w:widowControl/>
              <w:suppressLineNumbers w:val="0"/>
              <w:jc w:val="center"/>
              <w:textAlignment w:val="center"/>
              <w:rPr>
                <w:rFonts w:hint="eastAsia" w:ascii="宋体" w:hAnsi="宋体" w:eastAsia="宋体" w:cs="宋体"/>
                <w:i/>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55FBF6">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10A024">
            <w:pPr>
              <w:jc w:val="center"/>
              <w:rPr>
                <w:rFonts w:hint="eastAsia" w:ascii="宋体" w:hAnsi="宋体" w:eastAsia="宋体" w:cs="宋体"/>
                <w:i/>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80B33A">
            <w:pPr>
              <w:jc w:val="center"/>
              <w:rPr>
                <w:rFonts w:hint="eastAsia" w:ascii="宋体" w:hAnsi="宋体" w:eastAsia="宋体" w:cs="宋体"/>
                <w:i/>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84A7A7F">
            <w:pPr>
              <w:jc w:val="center"/>
              <w:rPr>
                <w:rFonts w:hint="eastAsia" w:ascii="宋体" w:hAnsi="宋体" w:eastAsia="宋体" w:cs="宋体"/>
                <w:i/>
                <w:color w:val="000000"/>
                <w:sz w:val="18"/>
                <w:szCs w:val="18"/>
                <w:u w:val="none"/>
              </w:rPr>
            </w:pPr>
          </w:p>
        </w:tc>
      </w:tr>
      <w:tr w14:paraId="740CE905">
        <w:tblPrEx>
          <w:tblCellMar>
            <w:top w:w="0" w:type="dxa"/>
            <w:left w:w="0" w:type="dxa"/>
            <w:bottom w:w="0" w:type="dxa"/>
            <w:right w:w="0" w:type="dxa"/>
          </w:tblCellMar>
        </w:tblPrEx>
        <w:trPr>
          <w:trHeight w:val="315" w:hRule="atLeast"/>
        </w:trPr>
        <w:tc>
          <w:tcPr>
            <w:tcW w:w="495"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52EEB81F">
            <w:pPr>
              <w:jc w:val="center"/>
              <w:rPr>
                <w:rFonts w:hint="eastAsia" w:ascii="宋体" w:hAnsi="宋体" w:eastAsia="宋体" w:cs="宋体"/>
                <w:i w:val="0"/>
                <w:color w:val="000000"/>
                <w:sz w:val="18"/>
                <w:szCs w:val="18"/>
                <w:u w:val="none"/>
              </w:rPr>
            </w:pPr>
          </w:p>
        </w:tc>
        <w:tc>
          <w:tcPr>
            <w:tcW w:w="4395" w:type="dxa"/>
            <w:gridSpan w:val="5"/>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464B946">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选修课合计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A182BB0">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84</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E2E81A0">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304</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3C95222">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80</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5B97AF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406BE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AA004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266C51E">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12</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025A422">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19124CC">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7712A5">
            <w:pPr>
              <w:jc w:val="center"/>
              <w:rPr>
                <w:rFonts w:hint="eastAsia" w:ascii="宋体" w:hAnsi="宋体" w:eastAsia="宋体" w:cs="宋体"/>
                <w:i/>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BF9199">
            <w:pPr>
              <w:jc w:val="center"/>
              <w:rPr>
                <w:rFonts w:hint="eastAsia" w:ascii="宋体" w:hAnsi="宋体" w:eastAsia="宋体" w:cs="宋体"/>
                <w:i/>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6337412">
            <w:pPr>
              <w:jc w:val="center"/>
              <w:rPr>
                <w:rFonts w:hint="eastAsia" w:ascii="宋体" w:hAnsi="宋体" w:eastAsia="宋体" w:cs="宋体"/>
                <w:i/>
                <w:color w:val="000000"/>
                <w:sz w:val="18"/>
                <w:szCs w:val="18"/>
                <w:u w:val="none"/>
              </w:rPr>
            </w:pPr>
          </w:p>
        </w:tc>
      </w:tr>
      <w:tr w14:paraId="26C75C87">
        <w:tblPrEx>
          <w:tblCellMar>
            <w:top w:w="0" w:type="dxa"/>
            <w:left w:w="0" w:type="dxa"/>
            <w:bottom w:w="0" w:type="dxa"/>
            <w:right w:w="0" w:type="dxa"/>
          </w:tblCellMar>
        </w:tblPrEx>
        <w:trPr>
          <w:trHeight w:val="315" w:hRule="atLeast"/>
        </w:trPr>
        <w:tc>
          <w:tcPr>
            <w:tcW w:w="4890" w:type="dxa"/>
            <w:gridSpan w:val="6"/>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CBF21F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3D193FB">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796</w:t>
            </w:r>
          </w:p>
        </w:tc>
        <w:tc>
          <w:tcPr>
            <w:tcW w:w="4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45D9EA8">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134</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C543EFE">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16</w:t>
            </w:r>
            <w:r>
              <w:rPr>
                <w:rFonts w:hint="eastAsia" w:ascii="宋体" w:hAnsi="宋体" w:cs="宋体"/>
                <w:i w:val="0"/>
                <w:color w:val="000000"/>
                <w:kern w:val="0"/>
                <w:sz w:val="18"/>
                <w:szCs w:val="18"/>
                <w:u w:val="none"/>
                <w:lang w:val="en-US" w:eastAsia="zh-CN" w:bidi="ar"/>
              </w:rPr>
              <w:t>62</w:t>
            </w:r>
          </w:p>
        </w:tc>
        <w:tc>
          <w:tcPr>
            <w:tcW w:w="58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4F1DE50">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24</w:t>
            </w:r>
          </w:p>
        </w:tc>
        <w:tc>
          <w:tcPr>
            <w:tcW w:w="54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E3D7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w:t>
            </w:r>
          </w:p>
        </w:tc>
        <w:tc>
          <w:tcPr>
            <w:tcW w:w="57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0C50A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w:t>
            </w:r>
          </w:p>
        </w:tc>
        <w:tc>
          <w:tcPr>
            <w:tcW w:w="66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1A3856F">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8</w:t>
            </w: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A6586E">
            <w:pPr>
              <w:keepNext w:val="0"/>
              <w:keepLines w:val="0"/>
              <w:widowControl/>
              <w:suppressLineNumbers w:val="0"/>
              <w:jc w:val="center"/>
              <w:textAlignment w:val="center"/>
              <w:rPr>
                <w:rFonts w:hint="eastAsia" w:ascii="宋体" w:hAnsi="宋体" w:eastAsia="宋体" w:cs="宋体"/>
                <w:i w:val="0"/>
                <w:color w:val="000000"/>
                <w:sz w:val="18"/>
                <w:szCs w:val="18"/>
                <w:u w:val="none"/>
              </w:rPr>
            </w:pPr>
          </w:p>
        </w:tc>
        <w:tc>
          <w:tcPr>
            <w:tcW w:w="5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5B6DC79">
            <w:pPr>
              <w:jc w:val="center"/>
              <w:rPr>
                <w:rFonts w:hint="eastAsia" w:ascii="宋体" w:hAnsi="宋体" w:eastAsia="宋体" w:cs="宋体"/>
                <w:i/>
                <w:color w:val="000000"/>
                <w:sz w:val="18"/>
                <w:szCs w:val="18"/>
                <w:u w:val="none"/>
              </w:rPr>
            </w:pPr>
          </w:p>
        </w:tc>
        <w:tc>
          <w:tcPr>
            <w:tcW w:w="5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FACC7D5">
            <w:pPr>
              <w:jc w:val="center"/>
              <w:rPr>
                <w:rFonts w:hint="eastAsia" w:ascii="宋体" w:hAnsi="宋体" w:eastAsia="宋体" w:cs="宋体"/>
                <w:i/>
                <w:color w:val="000000"/>
                <w:sz w:val="18"/>
                <w:szCs w:val="18"/>
                <w:u w:val="none"/>
              </w:rPr>
            </w:pPr>
          </w:p>
        </w:tc>
        <w:tc>
          <w:tcPr>
            <w:tcW w:w="45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D587E6D">
            <w:pPr>
              <w:jc w:val="center"/>
              <w:rPr>
                <w:rFonts w:hint="eastAsia" w:ascii="宋体" w:hAnsi="宋体" w:eastAsia="宋体" w:cs="宋体"/>
                <w:i/>
                <w:color w:val="000000"/>
                <w:sz w:val="18"/>
                <w:szCs w:val="18"/>
                <w:u w:val="none"/>
              </w:rPr>
            </w:pPr>
          </w:p>
        </w:tc>
        <w:tc>
          <w:tcPr>
            <w:tcW w:w="51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B44FE9C">
            <w:pPr>
              <w:jc w:val="center"/>
              <w:rPr>
                <w:rFonts w:hint="eastAsia" w:ascii="宋体" w:hAnsi="宋体" w:eastAsia="宋体" w:cs="宋体"/>
                <w:i/>
                <w:color w:val="000000"/>
                <w:sz w:val="18"/>
                <w:szCs w:val="18"/>
                <w:u w:val="none"/>
              </w:rPr>
            </w:pPr>
          </w:p>
        </w:tc>
      </w:tr>
      <w:tr w14:paraId="06333835">
        <w:tblPrEx>
          <w:shd w:val="clear" w:color="auto" w:fill="auto"/>
          <w:tblCellMar>
            <w:top w:w="0" w:type="dxa"/>
            <w:left w:w="0" w:type="dxa"/>
            <w:bottom w:w="0" w:type="dxa"/>
            <w:right w:w="0" w:type="dxa"/>
          </w:tblCellMar>
        </w:tblPrEx>
        <w:trPr>
          <w:trHeight w:val="315" w:hRule="atLeast"/>
        </w:trPr>
        <w:tc>
          <w:tcPr>
            <w:tcW w:w="11358" w:type="dxa"/>
            <w:gridSpan w:val="18"/>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9B8EAE3">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注：标注★的为核心课程。</w:t>
            </w:r>
          </w:p>
        </w:tc>
      </w:tr>
    </w:tbl>
    <w:p w14:paraId="68B17F1F">
      <w:pPr>
        <w:spacing w:line="440" w:lineRule="exact"/>
        <w:ind w:firstLine="420" w:firstLineChars="200"/>
        <w:rPr>
          <w:rFonts w:ascii="黑体" w:eastAsia="黑体"/>
          <w:color w:val="000000" w:themeColor="text1"/>
        </w:rPr>
        <w:sectPr>
          <w:pgSz w:w="11906" w:h="16838"/>
          <w:pgMar w:top="1440" w:right="1797" w:bottom="1440" w:left="1797" w:header="851" w:footer="992" w:gutter="0"/>
          <w:cols w:space="425" w:num="1"/>
          <w:docGrid w:type="linesAndChars" w:linePitch="312" w:charSpace="0"/>
        </w:sectPr>
      </w:pPr>
    </w:p>
    <w:p w14:paraId="7B1E9168">
      <w:pPr>
        <w:spacing w:line="440" w:lineRule="exact"/>
        <w:ind w:firstLine="420" w:firstLineChars="200"/>
        <w:rPr>
          <w:rFonts w:ascii="黑体" w:eastAsia="黑体"/>
          <w:color w:val="000000" w:themeColor="text1"/>
        </w:rPr>
      </w:pPr>
      <w:r>
        <w:rPr>
          <w:rFonts w:hint="eastAsia" w:ascii="黑体" w:eastAsia="黑体"/>
          <w:color w:val="000000" w:themeColor="text1"/>
        </w:rPr>
        <w:t>（三）学时构成分析</w:t>
      </w:r>
    </w:p>
    <w:tbl>
      <w:tblPr>
        <w:tblStyle w:val="11"/>
        <w:tblW w:w="7560" w:type="dxa"/>
        <w:jc w:val="center"/>
        <w:shd w:val="clear" w:color="auto" w:fill="auto"/>
        <w:tblLayout w:type="fixed"/>
        <w:tblCellMar>
          <w:top w:w="0" w:type="dxa"/>
          <w:left w:w="0" w:type="dxa"/>
          <w:bottom w:w="0" w:type="dxa"/>
          <w:right w:w="0" w:type="dxa"/>
        </w:tblCellMar>
      </w:tblPr>
      <w:tblGrid>
        <w:gridCol w:w="1080"/>
        <w:gridCol w:w="1080"/>
        <w:gridCol w:w="1080"/>
        <w:gridCol w:w="1080"/>
        <w:gridCol w:w="1080"/>
        <w:gridCol w:w="1080"/>
        <w:gridCol w:w="1080"/>
      </w:tblGrid>
      <w:tr w14:paraId="5C7DDA57">
        <w:tblPrEx>
          <w:tblCellMar>
            <w:top w:w="0" w:type="dxa"/>
            <w:left w:w="0" w:type="dxa"/>
            <w:bottom w:w="0" w:type="dxa"/>
            <w:right w:w="0" w:type="dxa"/>
          </w:tblCellMar>
        </w:tblPrEx>
        <w:trPr>
          <w:trHeight w:val="300" w:hRule="atLeast"/>
          <w:jc w:val="center"/>
        </w:trPr>
        <w:tc>
          <w:tcPr>
            <w:tcW w:w="21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17E8C75D">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0" w:name="_Hlk48689298"/>
            <w:r>
              <w:rPr>
                <w:rFonts w:hint="eastAsia" w:ascii="宋体" w:hAnsi="宋体" w:eastAsia="宋体" w:cs="宋体"/>
                <w:i w:val="0"/>
                <w:color w:val="000000"/>
                <w:kern w:val="0"/>
                <w:sz w:val="18"/>
                <w:szCs w:val="18"/>
                <w:u w:val="none"/>
                <w:lang w:val="en-US" w:eastAsia="zh-CN" w:bidi="ar"/>
              </w:rPr>
              <w:t>学习模块</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6ECC54D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课程门数</w:t>
            </w:r>
          </w:p>
        </w:tc>
        <w:tc>
          <w:tcPr>
            <w:tcW w:w="2160" w:type="dxa"/>
            <w:gridSpan w:val="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03C0176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学时分配</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BBE7AF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实践教学比例</w:t>
            </w:r>
          </w:p>
        </w:tc>
        <w:tc>
          <w:tcPr>
            <w:tcW w:w="1080" w:type="dxa"/>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A29218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备注</w:t>
            </w:r>
          </w:p>
        </w:tc>
      </w:tr>
      <w:tr w14:paraId="326FD072">
        <w:tblPrEx>
          <w:tblCellMar>
            <w:top w:w="0" w:type="dxa"/>
            <w:left w:w="0" w:type="dxa"/>
            <w:bottom w:w="0" w:type="dxa"/>
            <w:right w:w="0" w:type="dxa"/>
          </w:tblCellMar>
        </w:tblPrEx>
        <w:trPr>
          <w:trHeight w:val="300"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AD68A11">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A11B7A5">
            <w:pPr>
              <w:jc w:val="center"/>
              <w:rPr>
                <w:rFonts w:hint="eastAsia" w:ascii="宋体" w:hAnsi="宋体" w:eastAsia="宋体" w:cs="宋体"/>
                <w:i w:val="0"/>
                <w:color w:val="000000"/>
                <w:sz w:val="18"/>
                <w:szCs w:val="18"/>
                <w:u w:val="none"/>
              </w:rPr>
            </w:pPr>
          </w:p>
        </w:tc>
        <w:tc>
          <w:tcPr>
            <w:tcW w:w="1080" w:type="dxa"/>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EC2796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w:t>
            </w:r>
          </w:p>
        </w:tc>
        <w:tc>
          <w:tcPr>
            <w:tcW w:w="1080" w:type="dxa"/>
            <w:tcBorders>
              <w:top w:val="nil"/>
              <w:left w:val="nil"/>
              <w:bottom w:val="nil"/>
              <w:right w:val="single" w:color="000000" w:sz="8" w:space="0"/>
            </w:tcBorders>
            <w:shd w:val="clear" w:color="auto" w:fill="auto"/>
            <w:tcMar>
              <w:top w:w="15" w:type="dxa"/>
              <w:left w:w="15" w:type="dxa"/>
              <w:right w:w="15" w:type="dxa"/>
            </w:tcMar>
            <w:vAlign w:val="center"/>
          </w:tcPr>
          <w:p w14:paraId="59D56E4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学时</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CDD2FC2">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92C6922">
            <w:pPr>
              <w:jc w:val="center"/>
              <w:rPr>
                <w:rFonts w:hint="eastAsia" w:ascii="宋体" w:hAnsi="宋体" w:eastAsia="宋体" w:cs="宋体"/>
                <w:i w:val="0"/>
                <w:color w:val="000000"/>
                <w:sz w:val="18"/>
                <w:szCs w:val="18"/>
                <w:u w:val="none"/>
              </w:rPr>
            </w:pPr>
          </w:p>
        </w:tc>
      </w:tr>
      <w:tr w14:paraId="47EF5157">
        <w:tblPrEx>
          <w:tblCellMar>
            <w:top w:w="0" w:type="dxa"/>
            <w:left w:w="0" w:type="dxa"/>
            <w:bottom w:w="0" w:type="dxa"/>
            <w:right w:w="0" w:type="dxa"/>
          </w:tblCellMar>
        </w:tblPrEx>
        <w:trPr>
          <w:trHeight w:val="285" w:hRule="atLeast"/>
          <w:jc w:val="center"/>
        </w:trPr>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79FDBBC3">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32E48DFF">
            <w:pPr>
              <w:jc w:val="center"/>
              <w:rPr>
                <w:rFonts w:hint="eastAsia" w:ascii="宋体" w:hAnsi="宋体" w:eastAsia="宋体" w:cs="宋体"/>
                <w:i w:val="0"/>
                <w:color w:val="000000"/>
                <w:sz w:val="18"/>
                <w:szCs w:val="18"/>
                <w:u w:val="none"/>
              </w:rPr>
            </w:pPr>
          </w:p>
        </w:tc>
        <w:tc>
          <w:tcPr>
            <w:tcW w:w="1080" w:type="dxa"/>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AD0B0F">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5DC8B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比例</w:t>
            </w: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5153A21F">
            <w:pPr>
              <w:jc w:val="center"/>
              <w:rPr>
                <w:rFonts w:hint="eastAsia" w:ascii="宋体" w:hAnsi="宋体" w:eastAsia="宋体" w:cs="宋体"/>
                <w:i w:val="0"/>
                <w:color w:val="000000"/>
                <w:sz w:val="18"/>
                <w:szCs w:val="18"/>
                <w:u w:val="none"/>
              </w:rPr>
            </w:pPr>
          </w:p>
        </w:tc>
        <w:tc>
          <w:tcPr>
            <w:tcW w:w="1080" w:type="dxa"/>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14:paraId="2224D81C">
            <w:pPr>
              <w:jc w:val="center"/>
              <w:rPr>
                <w:rFonts w:hint="eastAsia" w:ascii="宋体" w:hAnsi="宋体" w:eastAsia="宋体" w:cs="宋体"/>
                <w:i w:val="0"/>
                <w:color w:val="000000"/>
                <w:sz w:val="18"/>
                <w:szCs w:val="18"/>
                <w:u w:val="none"/>
              </w:rPr>
            </w:pPr>
          </w:p>
        </w:tc>
      </w:tr>
      <w:tr w14:paraId="3CEBF810">
        <w:tblPrEx>
          <w:tblCellMar>
            <w:top w:w="0" w:type="dxa"/>
            <w:left w:w="0" w:type="dxa"/>
            <w:bottom w:w="0" w:type="dxa"/>
            <w:right w:w="0" w:type="dxa"/>
          </w:tblCellMar>
        </w:tblPrEx>
        <w:trPr>
          <w:trHeight w:val="3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488A63C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必修课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6A86477">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公共基础课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3F4A6C9">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78294B7">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932</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42EF5C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3</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33</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6938EE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31</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0CA045E">
            <w:pPr>
              <w:jc w:val="center"/>
              <w:rPr>
                <w:rFonts w:hint="eastAsia" w:ascii="宋体" w:hAnsi="宋体" w:eastAsia="宋体" w:cs="宋体"/>
                <w:i w:val="0"/>
                <w:color w:val="000000"/>
                <w:sz w:val="18"/>
                <w:szCs w:val="18"/>
                <w:u w:val="none"/>
              </w:rPr>
            </w:pPr>
          </w:p>
        </w:tc>
      </w:tr>
      <w:tr w14:paraId="508425EA">
        <w:tblPrEx>
          <w:shd w:val="clear" w:color="auto" w:fill="auto"/>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5E79125">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0262E9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129A77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4C21FC1A">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C0442D">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2</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93</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BC9B822">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27</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ED173DC">
            <w:pPr>
              <w:jc w:val="center"/>
              <w:rPr>
                <w:rFonts w:hint="eastAsia" w:ascii="宋体" w:hAnsi="宋体" w:eastAsia="宋体" w:cs="宋体"/>
                <w:i w:val="0"/>
                <w:color w:val="000000"/>
                <w:sz w:val="18"/>
                <w:szCs w:val="18"/>
                <w:u w:val="none"/>
              </w:rPr>
            </w:pPr>
          </w:p>
        </w:tc>
      </w:tr>
      <w:tr w14:paraId="634BA85A">
        <w:tblPrEx>
          <w:tblCellMar>
            <w:top w:w="0" w:type="dxa"/>
            <w:left w:w="0" w:type="dxa"/>
            <w:bottom w:w="0" w:type="dxa"/>
            <w:right w:w="0" w:type="dxa"/>
          </w:tblCellMar>
        </w:tblPrEx>
        <w:trPr>
          <w:trHeight w:val="300" w:hRule="atLeast"/>
          <w:jc w:val="center"/>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69D7615C">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86C03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专业选修课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CF7779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8F102CC">
            <w:pPr>
              <w:keepNext w:val="0"/>
              <w:keepLines w:val="0"/>
              <w:widowControl/>
              <w:suppressLineNumbers w:val="0"/>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224</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26282A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r>
              <w:rPr>
                <w:rFonts w:hint="eastAsia" w:ascii="宋体" w:hAnsi="宋体" w:eastAsia="宋体" w:cs="宋体"/>
                <w:i w:val="0"/>
                <w:color w:val="000000"/>
                <w:kern w:val="0"/>
                <w:sz w:val="18"/>
                <w:szCs w:val="18"/>
                <w:u w:val="none"/>
                <w:lang w:val="en-US" w:eastAsia="zh-CN" w:bidi="ar"/>
              </w:rPr>
              <w:t>.</w:t>
            </w:r>
            <w:r>
              <w:rPr>
                <w:rFonts w:hint="eastAsia" w:ascii="宋体" w:hAnsi="宋体" w:cs="宋体"/>
                <w:i w:val="0"/>
                <w:color w:val="000000"/>
                <w:kern w:val="0"/>
                <w:sz w:val="18"/>
                <w:szCs w:val="18"/>
                <w:u w:val="none"/>
                <w:lang w:val="en-US" w:eastAsia="zh-CN" w:bidi="ar"/>
              </w:rPr>
              <w:t>02</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8D83AE5">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72</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9A62221">
            <w:pPr>
              <w:jc w:val="center"/>
              <w:rPr>
                <w:rFonts w:hint="eastAsia" w:ascii="宋体" w:hAnsi="宋体" w:eastAsia="宋体" w:cs="宋体"/>
                <w:i w:val="0"/>
                <w:color w:val="000000"/>
                <w:sz w:val="18"/>
                <w:szCs w:val="18"/>
                <w:u w:val="none"/>
              </w:rPr>
            </w:pPr>
          </w:p>
        </w:tc>
      </w:tr>
      <w:tr w14:paraId="2DCC4705">
        <w:tblPrEx>
          <w:tblCellMar>
            <w:top w:w="0" w:type="dxa"/>
            <w:left w:w="0" w:type="dxa"/>
            <w:bottom w:w="0" w:type="dxa"/>
            <w:right w:w="0" w:type="dxa"/>
          </w:tblCellMar>
        </w:tblPrEx>
        <w:trPr>
          <w:trHeight w:val="300" w:hRule="atLeast"/>
          <w:jc w:val="center"/>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0FA035CA">
            <w:pPr>
              <w:jc w:val="center"/>
              <w:rPr>
                <w:rFonts w:hint="eastAsia" w:ascii="宋体" w:hAnsi="宋体" w:eastAsia="宋体" w:cs="宋体"/>
                <w:i w:val="0"/>
                <w:color w:val="000000"/>
                <w:sz w:val="18"/>
                <w:szCs w:val="18"/>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E823139">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公共选修课</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D93278F">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8FBAC9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0AED69A3">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r>
              <w:rPr>
                <w:rFonts w:hint="eastAsia" w:ascii="宋体" w:hAnsi="宋体" w:cs="宋体"/>
                <w:i w:val="0"/>
                <w:color w:val="000000"/>
                <w:kern w:val="0"/>
                <w:sz w:val="18"/>
                <w:szCs w:val="18"/>
                <w:u w:val="none"/>
                <w:lang w:val="en-US" w:eastAsia="zh-CN" w:bidi="ar"/>
              </w:rPr>
              <w:t>72</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DDA649E">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r>
              <w:rPr>
                <w:rFonts w:hint="eastAsia" w:ascii="宋体" w:hAnsi="宋体" w:cs="宋体"/>
                <w:i w:val="0"/>
                <w:color w:val="000000"/>
                <w:kern w:val="0"/>
                <w:sz w:val="18"/>
                <w:szCs w:val="18"/>
                <w:u w:val="none"/>
                <w:lang w:val="en-US" w:eastAsia="zh-CN" w:bidi="ar"/>
              </w:rPr>
              <w:t>4</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78674F43">
            <w:pPr>
              <w:jc w:val="center"/>
              <w:rPr>
                <w:rFonts w:hint="eastAsia" w:ascii="宋体" w:hAnsi="宋体" w:eastAsia="宋体" w:cs="宋体"/>
                <w:i w:val="0"/>
                <w:color w:val="000000"/>
                <w:sz w:val="18"/>
                <w:szCs w:val="18"/>
                <w:u w:val="none"/>
              </w:rPr>
            </w:pPr>
          </w:p>
        </w:tc>
      </w:tr>
      <w:tr w14:paraId="6314B399">
        <w:tblPrEx>
          <w:tblCellMar>
            <w:top w:w="0" w:type="dxa"/>
            <w:left w:w="0" w:type="dxa"/>
            <w:bottom w:w="0" w:type="dxa"/>
            <w:right w:w="0" w:type="dxa"/>
          </w:tblCellMar>
        </w:tblPrEx>
        <w:trPr>
          <w:trHeight w:val="300" w:hRule="atLeast"/>
          <w:jc w:val="center"/>
        </w:trPr>
        <w:tc>
          <w:tcPr>
            <w:tcW w:w="2160" w:type="dxa"/>
            <w:gridSpan w:val="2"/>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14:paraId="21034F8B">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总计</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29B7A89E">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48</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58F63C7D">
            <w:pPr>
              <w:keepNext w:val="0"/>
              <w:keepLines w:val="0"/>
              <w:widowControl/>
              <w:suppressLineNumbers w:val="0"/>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2</w:t>
            </w:r>
            <w:r>
              <w:rPr>
                <w:rFonts w:hint="eastAsia" w:ascii="宋体" w:hAnsi="宋体" w:cs="宋体"/>
                <w:i w:val="0"/>
                <w:color w:val="000000"/>
                <w:kern w:val="0"/>
                <w:sz w:val="18"/>
                <w:szCs w:val="18"/>
                <w:u w:val="none"/>
                <w:lang w:val="en-US" w:eastAsia="zh-CN" w:bidi="ar"/>
              </w:rPr>
              <w:t>796</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313FCC31">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100.00%</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1EB1EB84">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w:t>
            </w:r>
            <w:r>
              <w:rPr>
                <w:rFonts w:hint="eastAsia" w:ascii="宋体" w:hAnsi="宋体" w:cs="宋体"/>
                <w:i w:val="0"/>
                <w:color w:val="000000"/>
                <w:kern w:val="0"/>
                <w:sz w:val="18"/>
                <w:szCs w:val="18"/>
                <w:u w:val="none"/>
                <w:lang w:val="en-US" w:eastAsia="zh-CN" w:bidi="ar"/>
              </w:rPr>
              <w:t>44</w:t>
            </w:r>
            <w:r>
              <w:rPr>
                <w:rFonts w:hint="eastAsia" w:ascii="宋体" w:hAnsi="宋体" w:eastAsia="宋体" w:cs="宋体"/>
                <w:i w:val="0"/>
                <w:color w:val="000000"/>
                <w:kern w:val="0"/>
                <w:sz w:val="18"/>
                <w:szCs w:val="18"/>
                <w:u w:val="none"/>
                <w:lang w:val="en-US" w:eastAsia="zh-CN" w:bidi="ar"/>
              </w:rPr>
              <w:t>%</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14:paraId="689B8A18">
            <w:pPr>
              <w:rPr>
                <w:rFonts w:hint="eastAsia" w:ascii="宋体" w:hAnsi="宋体" w:eastAsia="宋体" w:cs="宋体"/>
                <w:i w:val="0"/>
                <w:color w:val="000000"/>
                <w:sz w:val="24"/>
                <w:szCs w:val="24"/>
                <w:u w:val="none"/>
              </w:rPr>
            </w:pPr>
          </w:p>
        </w:tc>
      </w:tr>
    </w:tbl>
    <w:p w14:paraId="23B598C0">
      <w:pPr>
        <w:spacing w:before="156" w:beforeLines="50" w:after="156" w:afterLines="50" w:line="440" w:lineRule="exact"/>
        <w:ind w:firstLine="420" w:firstLineChars="200"/>
        <w:rPr>
          <w:rFonts w:ascii="黑体" w:hAnsi="宋体" w:eastAsia="黑体"/>
          <w:bCs/>
          <w:color w:val="000000" w:themeColor="text1"/>
          <w:sz w:val="24"/>
        </w:rPr>
      </w:pPr>
      <w:r>
        <w:rPr>
          <w:rFonts w:hint="eastAsia" w:ascii="宋体" w:hAnsi="宋体"/>
          <w:szCs w:val="21"/>
        </w:rPr>
        <w:t>注：公共课占总学时比例为</w:t>
      </w:r>
      <w:r>
        <w:rPr>
          <w:rFonts w:hint="eastAsia" w:ascii="宋体" w:hAnsi="宋体"/>
          <w:szCs w:val="21"/>
          <w:lang w:val="en-US" w:eastAsia="zh-CN"/>
        </w:rPr>
        <w:t>39.06</w:t>
      </w:r>
      <w:r>
        <w:rPr>
          <w:rFonts w:hint="eastAsia" w:ascii="宋体" w:hAnsi="宋体"/>
          <w:szCs w:val="21"/>
        </w:rPr>
        <w:t>%，选修课占总学时比例为</w:t>
      </w:r>
      <w:r>
        <w:rPr>
          <w:rFonts w:hint="eastAsia" w:ascii="宋体" w:hAnsi="宋体"/>
          <w:szCs w:val="21"/>
          <w:lang w:val="en-US" w:eastAsia="zh-CN"/>
        </w:rPr>
        <w:t>13.73</w:t>
      </w:r>
      <w:r>
        <w:rPr>
          <w:rFonts w:hint="eastAsia" w:ascii="宋体" w:hAnsi="宋体"/>
          <w:szCs w:val="21"/>
        </w:rPr>
        <w:t>%，实践教学占总学时比例为59.</w:t>
      </w:r>
      <w:r>
        <w:rPr>
          <w:rFonts w:hint="eastAsia" w:ascii="宋体" w:hAnsi="宋体"/>
          <w:szCs w:val="21"/>
          <w:lang w:val="en-US" w:eastAsia="zh-CN"/>
        </w:rPr>
        <w:t>44</w:t>
      </w:r>
      <w:r>
        <w:rPr>
          <w:rFonts w:hint="eastAsia" w:ascii="宋体" w:hAnsi="宋体"/>
          <w:szCs w:val="21"/>
        </w:rPr>
        <w:t>%。</w:t>
      </w:r>
      <w:bookmarkEnd w:id="0"/>
    </w:p>
    <w:p w14:paraId="14597CEE">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八、实施保障</w:t>
      </w:r>
      <w:bookmarkStart w:id="2" w:name="_GoBack"/>
      <w:bookmarkEnd w:id="2"/>
    </w:p>
    <w:p w14:paraId="2D688BCC">
      <w:pPr>
        <w:spacing w:line="440" w:lineRule="exact"/>
        <w:ind w:firstLine="420" w:firstLineChars="200"/>
        <w:rPr>
          <w:rFonts w:ascii="黑体" w:eastAsia="黑体"/>
          <w:color w:val="000000" w:themeColor="text1"/>
        </w:rPr>
      </w:pPr>
      <w:r>
        <w:rPr>
          <w:rFonts w:hint="eastAsia" w:ascii="黑体" w:eastAsia="黑体"/>
          <w:color w:val="000000" w:themeColor="text1"/>
        </w:rPr>
        <w:t>（一）师资队伍</w:t>
      </w:r>
    </w:p>
    <w:p w14:paraId="31E49DD3">
      <w:pPr>
        <w:adjustRightInd w:val="0"/>
        <w:snapToGrid w:val="0"/>
        <w:spacing w:line="440" w:lineRule="exact"/>
        <w:ind w:firstLine="420" w:firstLineChars="200"/>
        <w:rPr>
          <w:rFonts w:ascii="黑体" w:hAnsi="黑体" w:eastAsia="黑体"/>
          <w:color w:val="000000" w:themeColor="text1"/>
        </w:rPr>
      </w:pPr>
      <w:r>
        <w:rPr>
          <w:rFonts w:hint="eastAsia"/>
        </w:rPr>
        <w:t>按照人才培养需求和学校工作量标准，配备必需的公共基础课、专业课教师，明确各类教师的基本要求，同时统筹考虑职业指导教师、辅导员等教师的配备。</w:t>
      </w:r>
    </w:p>
    <w:p w14:paraId="09EF4A23">
      <w:pPr>
        <w:spacing w:line="440" w:lineRule="exact"/>
        <w:ind w:firstLine="420" w:firstLineChars="200"/>
        <w:rPr>
          <w:color w:val="000000" w:themeColor="text1"/>
        </w:rPr>
      </w:pPr>
      <w:r>
        <w:rPr>
          <w:rFonts w:hint="eastAsia"/>
          <w:color w:val="000000" w:themeColor="text1"/>
        </w:rPr>
        <w:t>1.队伍结构</w:t>
      </w:r>
    </w:p>
    <w:p w14:paraId="5B80D28B">
      <w:pPr>
        <w:spacing w:line="440" w:lineRule="exact"/>
        <w:ind w:firstLine="420" w:firstLineChars="200"/>
        <w:rPr>
          <w:color w:val="000000" w:themeColor="text1"/>
        </w:rPr>
      </w:pPr>
      <w:r>
        <w:rPr>
          <w:rFonts w:hint="eastAsia"/>
          <w:color w:val="000000" w:themeColor="text1"/>
        </w:rPr>
        <w:t>学生数与本专业专任教师数量比例不高于25：1，双师型教师占专业教师比例不低于60%，研究生学历教师比例不低于60%；专任教师队伍在职称、年龄、学历、企业实践经历等方面要考虑形成合理的梯队结构。</w:t>
      </w:r>
    </w:p>
    <w:p w14:paraId="08A4827A">
      <w:pPr>
        <w:spacing w:line="440" w:lineRule="exact"/>
        <w:ind w:firstLine="420" w:firstLineChars="200"/>
        <w:rPr>
          <w:color w:val="000000" w:themeColor="text1"/>
        </w:rPr>
      </w:pPr>
      <w:r>
        <w:rPr>
          <w:rFonts w:hint="eastAsia"/>
          <w:color w:val="000000" w:themeColor="text1"/>
        </w:rPr>
        <w:t>2.专业带头人</w:t>
      </w:r>
    </w:p>
    <w:p w14:paraId="5E8E45D1">
      <w:pPr>
        <w:spacing w:line="440" w:lineRule="exact"/>
        <w:ind w:firstLine="420" w:firstLineChars="200"/>
        <w:rPr>
          <w:color w:val="000000" w:themeColor="text1"/>
        </w:rPr>
      </w:pPr>
      <w:r>
        <w:rPr>
          <w:color w:val="000000" w:themeColor="text1"/>
        </w:rPr>
        <w:t>专业带头人原则上应具有副高及以上职称，能够较好地把握国内外</w:t>
      </w:r>
      <w:r>
        <w:rPr>
          <w:rFonts w:hint="eastAsia"/>
          <w:color w:val="000000" w:themeColor="text1"/>
          <w:lang w:eastAsia="zh-CN"/>
        </w:rPr>
        <w:t>最新商业</w:t>
      </w:r>
      <w:r>
        <w:rPr>
          <w:color w:val="000000" w:themeColor="text1"/>
        </w:rPr>
        <w:t>发展动态，能广泛联系行业企业，了解行业企业对本专业人才的需求实际，教学设计、专业研究能力强，组织开展教科研工作能力强，在本区域或本领域具有一定的专业影响力。</w:t>
      </w:r>
    </w:p>
    <w:p w14:paraId="141ACECE">
      <w:pPr>
        <w:spacing w:line="440" w:lineRule="exact"/>
        <w:ind w:firstLine="420" w:firstLineChars="200"/>
        <w:rPr>
          <w:color w:val="000000" w:themeColor="text1"/>
        </w:rPr>
      </w:pPr>
      <w:r>
        <w:rPr>
          <w:rFonts w:hint="eastAsia"/>
          <w:color w:val="000000" w:themeColor="text1"/>
        </w:rPr>
        <w:t>3.专任教师</w:t>
      </w:r>
    </w:p>
    <w:p w14:paraId="53217EA1">
      <w:pPr>
        <w:adjustRightInd w:val="0"/>
        <w:snapToGrid w:val="0"/>
        <w:spacing w:line="440" w:lineRule="exact"/>
        <w:ind w:firstLine="420" w:firstLineChars="200"/>
      </w:pPr>
      <w:r>
        <w:rPr>
          <w:color w:val="000000" w:themeColor="text1"/>
        </w:rPr>
        <w:t>专任教师应具有高校教师资格；有理想信念、有道德情操、有扎实学识、有仁爱之心；具有</w:t>
      </w:r>
      <w:r>
        <w:rPr>
          <w:rFonts w:hint="eastAsia"/>
          <w:color w:val="000000" w:themeColor="text1"/>
        </w:rPr>
        <w:t>营销、管理</w:t>
      </w:r>
      <w:r>
        <w:rPr>
          <w:rFonts w:hint="eastAsia"/>
          <w:color w:val="000000" w:themeColor="text1"/>
          <w:lang w:eastAsia="zh-CN"/>
        </w:rPr>
        <w:t>、电子商务</w:t>
      </w:r>
      <w:r>
        <w:rPr>
          <w:color w:val="000000" w:themeColor="text1"/>
        </w:rPr>
        <w:t>等相关专业本科及以上学历；具有扎实的本专业相关理论功底和实践能力；具有较强信息化教学能力，能够开展课程教学改革和科学研究；</w:t>
      </w:r>
      <w:r>
        <w:rPr>
          <w:rFonts w:hint="eastAsia"/>
        </w:rPr>
        <w:t>专任教师每两年到企业实践时间不少于2个月。</w:t>
      </w:r>
    </w:p>
    <w:p w14:paraId="49984414">
      <w:pPr>
        <w:spacing w:line="440" w:lineRule="exact"/>
        <w:ind w:firstLine="420" w:firstLineChars="200"/>
        <w:rPr>
          <w:color w:val="000000" w:themeColor="text1"/>
        </w:rPr>
      </w:pPr>
      <w:r>
        <w:rPr>
          <w:rFonts w:hint="eastAsia"/>
          <w:color w:val="000000" w:themeColor="text1"/>
        </w:rPr>
        <w:t>4.兼职教师</w:t>
      </w:r>
    </w:p>
    <w:p w14:paraId="7BF242E9">
      <w:pPr>
        <w:spacing w:line="440" w:lineRule="exact"/>
        <w:ind w:firstLine="420" w:firstLineChars="200"/>
        <w:rPr>
          <w:color w:val="000000" w:themeColor="text1"/>
        </w:rPr>
      </w:pPr>
      <w:r>
        <w:rPr>
          <w:rFonts w:hint="eastAsia"/>
          <w:color w:val="000000" w:themeColor="text1"/>
        </w:rPr>
        <w:t>兼职教师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14:paraId="505DD729">
      <w:pPr>
        <w:spacing w:line="440" w:lineRule="exact"/>
        <w:ind w:firstLine="420" w:firstLineChars="200"/>
        <w:rPr>
          <w:rFonts w:ascii="黑体" w:eastAsia="黑体"/>
          <w:color w:val="000000" w:themeColor="text1"/>
        </w:rPr>
      </w:pPr>
      <w:r>
        <w:rPr>
          <w:rFonts w:hint="eastAsia" w:ascii="黑体" w:eastAsia="黑体"/>
          <w:color w:val="000000" w:themeColor="text1"/>
        </w:rPr>
        <w:t xml:space="preserve">（二）教学设施 </w:t>
      </w:r>
    </w:p>
    <w:p w14:paraId="5BB64F8B">
      <w:pPr>
        <w:spacing w:line="440" w:lineRule="exact"/>
        <w:ind w:firstLine="420" w:firstLineChars="200"/>
        <w:rPr>
          <w:color w:val="000000" w:themeColor="text1"/>
        </w:rPr>
      </w:pPr>
      <w:r>
        <w:rPr>
          <w:rFonts w:hint="eastAsia"/>
          <w:color w:val="000000" w:themeColor="text1"/>
        </w:rPr>
        <w:t>1.专业教室基本配置</w:t>
      </w:r>
    </w:p>
    <w:p w14:paraId="5FD68FB0">
      <w:pPr>
        <w:spacing w:line="440" w:lineRule="exact"/>
        <w:ind w:firstLine="420" w:firstLineChars="200"/>
        <w:rPr>
          <w:color w:val="000000" w:themeColor="text1"/>
        </w:rPr>
      </w:pPr>
      <w:r>
        <w:rPr>
          <w:rFonts w:hint="eastAsia"/>
          <w:color w:val="000000"/>
        </w:rPr>
        <w:t>普通教室配备黑板、讲台、课桌椅等基本设施，能容纳50人的教学需求；多媒体教室配备多媒体设施，能容纳110人的教学需求；综合实训室配备实训电脑，能容纳110人的教学需求。</w:t>
      </w:r>
    </w:p>
    <w:p w14:paraId="2D2C3387">
      <w:pPr>
        <w:spacing w:line="440" w:lineRule="exact"/>
        <w:ind w:firstLine="420" w:firstLineChars="200"/>
        <w:rPr>
          <w:color w:val="000000" w:themeColor="text1"/>
        </w:rPr>
      </w:pPr>
      <w:r>
        <w:rPr>
          <w:rFonts w:hint="eastAsia"/>
          <w:color w:val="000000" w:themeColor="text1"/>
        </w:rPr>
        <w:t>2.校内实验实训设备</w:t>
      </w:r>
    </w:p>
    <w:tbl>
      <w:tblPr>
        <w:tblStyle w:val="12"/>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39"/>
        <w:gridCol w:w="1655"/>
        <w:gridCol w:w="795"/>
        <w:gridCol w:w="2745"/>
        <w:gridCol w:w="1601"/>
      </w:tblGrid>
      <w:tr w14:paraId="1DDD7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93" w:type="dxa"/>
            <w:vAlign w:val="center"/>
          </w:tcPr>
          <w:p w14:paraId="1E2AF21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序号</w:t>
            </w:r>
          </w:p>
        </w:tc>
        <w:tc>
          <w:tcPr>
            <w:tcW w:w="1139" w:type="dxa"/>
            <w:vAlign w:val="center"/>
          </w:tcPr>
          <w:p w14:paraId="54BA6FFA">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实训室</w:t>
            </w:r>
          </w:p>
        </w:tc>
        <w:tc>
          <w:tcPr>
            <w:tcW w:w="1655" w:type="dxa"/>
            <w:vAlign w:val="center"/>
          </w:tcPr>
          <w:p w14:paraId="77E317F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设备名称</w:t>
            </w:r>
          </w:p>
        </w:tc>
        <w:tc>
          <w:tcPr>
            <w:tcW w:w="795" w:type="dxa"/>
            <w:vAlign w:val="center"/>
          </w:tcPr>
          <w:p w14:paraId="453E4C6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数量</w:t>
            </w:r>
          </w:p>
        </w:tc>
        <w:tc>
          <w:tcPr>
            <w:tcW w:w="2745" w:type="dxa"/>
            <w:vAlign w:val="center"/>
          </w:tcPr>
          <w:p w14:paraId="27FA0517">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实训项目</w:t>
            </w:r>
          </w:p>
        </w:tc>
        <w:tc>
          <w:tcPr>
            <w:tcW w:w="1601" w:type="dxa"/>
            <w:vAlign w:val="center"/>
          </w:tcPr>
          <w:p w14:paraId="5892269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开课名称</w:t>
            </w:r>
          </w:p>
        </w:tc>
      </w:tr>
      <w:tr w14:paraId="0C1E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0C2D7F93">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1139" w:type="dxa"/>
            <w:vAlign w:val="center"/>
          </w:tcPr>
          <w:p w14:paraId="5CCEE0E1">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开心农场</w:t>
            </w:r>
          </w:p>
        </w:tc>
        <w:tc>
          <w:tcPr>
            <w:tcW w:w="1655" w:type="dxa"/>
            <w:vAlign w:val="center"/>
          </w:tcPr>
          <w:p w14:paraId="2A588386">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每班对应的菜地及常用的农具以及水渠和浇水工具。</w:t>
            </w:r>
          </w:p>
        </w:tc>
        <w:tc>
          <w:tcPr>
            <w:tcW w:w="795" w:type="dxa"/>
            <w:vAlign w:val="center"/>
          </w:tcPr>
          <w:p w14:paraId="1E40B7D7">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5亩</w:t>
            </w:r>
          </w:p>
        </w:tc>
        <w:tc>
          <w:tcPr>
            <w:tcW w:w="2745" w:type="dxa"/>
          </w:tcPr>
          <w:p w14:paraId="073BFE6A">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（1）农作工具的使用；</w:t>
            </w:r>
          </w:p>
          <w:p w14:paraId="4B7E05F4">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（2）农作物的生长规律学习；</w:t>
            </w:r>
          </w:p>
          <w:p w14:paraId="38B9D4A9">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（3）农作物的种植；</w:t>
            </w:r>
          </w:p>
          <w:p w14:paraId="48BA237E">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（4）农作物的培育及日常养护；</w:t>
            </w:r>
          </w:p>
          <w:p w14:paraId="2FCEA34C">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（5）农作物产品的经济转化。</w:t>
            </w:r>
          </w:p>
        </w:tc>
        <w:tc>
          <w:tcPr>
            <w:tcW w:w="1601" w:type="dxa"/>
            <w:vAlign w:val="center"/>
          </w:tcPr>
          <w:p w14:paraId="4C700F19">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劳动教育</w:t>
            </w:r>
          </w:p>
        </w:tc>
      </w:tr>
      <w:tr w14:paraId="6A71F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5B1BAB1B">
            <w:pPr>
              <w:adjustRightInd w:val="0"/>
              <w:snapToGrid w:val="0"/>
              <w:spacing w:line="276"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2</w:t>
            </w:r>
          </w:p>
        </w:tc>
        <w:tc>
          <w:tcPr>
            <w:tcW w:w="1139" w:type="dxa"/>
            <w:vAlign w:val="center"/>
          </w:tcPr>
          <w:p w14:paraId="0D1F6019">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计算机机房</w:t>
            </w:r>
          </w:p>
        </w:tc>
        <w:tc>
          <w:tcPr>
            <w:tcW w:w="1655" w:type="dxa"/>
            <w:vAlign w:val="center"/>
          </w:tcPr>
          <w:p w14:paraId="65CFF799">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联想电脑、键盘、鼠标</w:t>
            </w:r>
          </w:p>
        </w:tc>
        <w:tc>
          <w:tcPr>
            <w:tcW w:w="795" w:type="dxa"/>
            <w:vAlign w:val="center"/>
          </w:tcPr>
          <w:p w14:paraId="78351DA0">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2间</w:t>
            </w:r>
          </w:p>
        </w:tc>
        <w:tc>
          <w:tcPr>
            <w:tcW w:w="2745" w:type="dxa"/>
          </w:tcPr>
          <w:p w14:paraId="2A7E631F">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（1）调查方案的策划、设计调查问卷，调查资料的分析、撰写市场调查报告；</w:t>
            </w:r>
          </w:p>
          <w:p w14:paraId="14D68012">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（2）制定营销推广活动方案策划。</w:t>
            </w:r>
          </w:p>
          <w:p w14:paraId="785F975A">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（3）撰写品牌策划与推广方案</w:t>
            </w:r>
          </w:p>
        </w:tc>
        <w:tc>
          <w:tcPr>
            <w:tcW w:w="1601" w:type="dxa"/>
            <w:vAlign w:val="center"/>
          </w:tcPr>
          <w:p w14:paraId="228C50A1">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市场调查与预测</w:t>
            </w:r>
          </w:p>
          <w:p w14:paraId="10A9C746">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市场营销基础与实务</w:t>
            </w:r>
          </w:p>
          <w:p w14:paraId="45BD701E">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品牌推广与策划</w:t>
            </w:r>
          </w:p>
        </w:tc>
      </w:tr>
      <w:tr w14:paraId="5FDA0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593" w:type="dxa"/>
            <w:vAlign w:val="center"/>
          </w:tcPr>
          <w:p w14:paraId="4B2CD15C">
            <w:pPr>
              <w:adjustRightInd w:val="0"/>
              <w:snapToGrid w:val="0"/>
              <w:spacing w:line="276"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3</w:t>
            </w:r>
          </w:p>
        </w:tc>
        <w:tc>
          <w:tcPr>
            <w:tcW w:w="1139" w:type="dxa"/>
            <w:vAlign w:val="center"/>
          </w:tcPr>
          <w:p w14:paraId="54477FA4">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商务礼仪实训室</w:t>
            </w:r>
          </w:p>
        </w:tc>
        <w:tc>
          <w:tcPr>
            <w:tcW w:w="1655" w:type="dxa"/>
            <w:vAlign w:val="center"/>
          </w:tcPr>
          <w:p w14:paraId="2BCFBA6F">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镜子、桌子、椅子、领带、名片、筷子</w:t>
            </w:r>
          </w:p>
        </w:tc>
        <w:tc>
          <w:tcPr>
            <w:tcW w:w="795" w:type="dxa"/>
            <w:vAlign w:val="center"/>
          </w:tcPr>
          <w:p w14:paraId="4F3AE793">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1间</w:t>
            </w:r>
          </w:p>
        </w:tc>
        <w:tc>
          <w:tcPr>
            <w:tcW w:w="2745" w:type="dxa"/>
          </w:tcPr>
          <w:p w14:paraId="7D0760EB">
            <w:pPr>
              <w:adjustRightInd w:val="0"/>
              <w:snapToGrid w:val="0"/>
              <w:spacing w:line="276" w:lineRule="auto"/>
              <w:rPr>
                <w:rFonts w:ascii="宋体" w:hAnsi="宋体"/>
                <w:sz w:val="18"/>
                <w:szCs w:val="18"/>
              </w:rPr>
            </w:pPr>
            <w:r>
              <w:rPr>
                <w:rFonts w:hint="eastAsia" w:ascii="宋体" w:hAnsi="宋体"/>
                <w:sz w:val="18"/>
                <w:szCs w:val="18"/>
              </w:rPr>
              <w:t>（1）站姿、坐姿、走姿、蹲姿；</w:t>
            </w:r>
          </w:p>
          <w:p w14:paraId="0CFC11E6">
            <w:pPr>
              <w:adjustRightInd w:val="0"/>
              <w:snapToGrid w:val="0"/>
              <w:spacing w:line="276" w:lineRule="auto"/>
              <w:rPr>
                <w:rFonts w:ascii="宋体" w:hAnsi="宋体"/>
                <w:sz w:val="18"/>
                <w:szCs w:val="18"/>
              </w:rPr>
            </w:pPr>
            <w:r>
              <w:rPr>
                <w:rFonts w:hint="eastAsia" w:ascii="宋体" w:hAnsi="宋体"/>
                <w:sz w:val="18"/>
                <w:szCs w:val="18"/>
              </w:rPr>
              <w:t>（2）职业套装穿搭礼仪；</w:t>
            </w:r>
          </w:p>
          <w:p w14:paraId="5176A992">
            <w:pPr>
              <w:adjustRightInd w:val="0"/>
              <w:snapToGrid w:val="0"/>
              <w:spacing w:line="276" w:lineRule="auto"/>
              <w:rPr>
                <w:rFonts w:ascii="宋体" w:hAnsi="宋体"/>
                <w:sz w:val="18"/>
                <w:szCs w:val="18"/>
              </w:rPr>
            </w:pPr>
            <w:r>
              <w:rPr>
                <w:rFonts w:hint="eastAsia" w:ascii="宋体" w:hAnsi="宋体"/>
                <w:sz w:val="18"/>
                <w:szCs w:val="18"/>
              </w:rPr>
              <w:t>（3）微笑礼仪、手势礼仪、指引礼仪，陪同引导礼仪，鞠躬礼仪；</w:t>
            </w:r>
          </w:p>
          <w:p w14:paraId="40ABEED0">
            <w:pPr>
              <w:adjustRightInd w:val="0"/>
              <w:snapToGrid w:val="0"/>
              <w:spacing w:line="276" w:lineRule="auto"/>
              <w:rPr>
                <w:rFonts w:ascii="宋体" w:hAnsi="宋体"/>
                <w:sz w:val="18"/>
                <w:szCs w:val="18"/>
              </w:rPr>
            </w:pPr>
            <w:r>
              <w:rPr>
                <w:rFonts w:hint="eastAsia" w:ascii="宋体" w:hAnsi="宋体"/>
                <w:sz w:val="18"/>
                <w:szCs w:val="18"/>
              </w:rPr>
              <w:t>（4）介绍礼仪、握手礼仪、名片礼仪；</w:t>
            </w:r>
          </w:p>
          <w:p w14:paraId="7C623A60">
            <w:pPr>
              <w:adjustRightInd w:val="0"/>
              <w:snapToGrid w:val="0"/>
              <w:spacing w:line="276" w:lineRule="auto"/>
              <w:rPr>
                <w:rFonts w:ascii="宋体" w:hAnsi="宋体"/>
                <w:sz w:val="18"/>
                <w:szCs w:val="18"/>
              </w:rPr>
            </w:pPr>
            <w:r>
              <w:rPr>
                <w:rFonts w:hint="eastAsia" w:ascii="宋体" w:hAnsi="宋体"/>
                <w:sz w:val="18"/>
                <w:szCs w:val="18"/>
              </w:rPr>
              <w:t>（5）上下楼梯礼仪、乘电梯礼仪、乘车礼仪、位次礼仪；</w:t>
            </w:r>
          </w:p>
          <w:p w14:paraId="515C6628">
            <w:pPr>
              <w:adjustRightInd w:val="0"/>
              <w:snapToGrid w:val="0"/>
              <w:spacing w:line="276" w:lineRule="auto"/>
              <w:rPr>
                <w:rFonts w:ascii="宋体" w:hAnsi="宋体"/>
                <w:color w:val="000000" w:themeColor="text1"/>
                <w:sz w:val="18"/>
                <w:szCs w:val="18"/>
              </w:rPr>
            </w:pPr>
            <w:r>
              <w:rPr>
                <w:rFonts w:hint="eastAsia" w:ascii="宋体" w:hAnsi="宋体"/>
                <w:sz w:val="18"/>
                <w:szCs w:val="18"/>
              </w:rPr>
              <w:t>（6）求职面试基本礼仪</w:t>
            </w:r>
          </w:p>
        </w:tc>
        <w:tc>
          <w:tcPr>
            <w:tcW w:w="1601" w:type="dxa"/>
            <w:vAlign w:val="center"/>
          </w:tcPr>
          <w:p w14:paraId="3ECF9D72">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商务礼仪</w:t>
            </w:r>
          </w:p>
        </w:tc>
      </w:tr>
      <w:tr w14:paraId="43C6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93" w:type="dxa"/>
            <w:vAlign w:val="center"/>
          </w:tcPr>
          <w:p w14:paraId="6285E11A">
            <w:pPr>
              <w:adjustRightInd w:val="0"/>
              <w:snapToGrid w:val="0"/>
              <w:spacing w:line="276" w:lineRule="auto"/>
              <w:jc w:val="center"/>
              <w:rPr>
                <w:rFonts w:hint="default" w:ascii="宋体" w:hAnsi="宋体"/>
                <w:color w:val="000000" w:themeColor="text1"/>
                <w:sz w:val="18"/>
                <w:szCs w:val="18"/>
                <w:lang w:val="en-US" w:eastAsia="zh-CN"/>
              </w:rPr>
            </w:pPr>
            <w:r>
              <w:rPr>
                <w:rFonts w:hint="eastAsia" w:ascii="宋体" w:hAnsi="宋体"/>
                <w:color w:val="000000" w:themeColor="text1"/>
                <w:sz w:val="18"/>
                <w:szCs w:val="18"/>
                <w:lang w:val="en-US" w:eastAsia="zh-CN"/>
              </w:rPr>
              <w:t>4</w:t>
            </w:r>
          </w:p>
        </w:tc>
        <w:tc>
          <w:tcPr>
            <w:tcW w:w="1139" w:type="dxa"/>
            <w:vAlign w:val="center"/>
          </w:tcPr>
          <w:p w14:paraId="6DC6C673">
            <w:pPr>
              <w:adjustRightInd w:val="0"/>
              <w:snapToGrid w:val="0"/>
              <w:spacing w:line="276"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eastAsia="zh-CN"/>
              </w:rPr>
              <w:t>创新创业中心</w:t>
            </w:r>
          </w:p>
        </w:tc>
        <w:tc>
          <w:tcPr>
            <w:tcW w:w="1655" w:type="dxa"/>
            <w:vAlign w:val="center"/>
          </w:tcPr>
          <w:p w14:paraId="1EA882AA">
            <w:pPr>
              <w:adjustRightInd w:val="0"/>
              <w:snapToGrid w:val="0"/>
              <w:spacing w:line="276"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eastAsia="zh-CN"/>
              </w:rPr>
              <w:t>直播设备</w:t>
            </w:r>
          </w:p>
        </w:tc>
        <w:tc>
          <w:tcPr>
            <w:tcW w:w="795" w:type="dxa"/>
            <w:vAlign w:val="center"/>
          </w:tcPr>
          <w:p w14:paraId="301F2E67">
            <w:pPr>
              <w:adjustRightInd w:val="0"/>
              <w:snapToGrid w:val="0"/>
              <w:spacing w:line="276" w:lineRule="auto"/>
              <w:jc w:val="center"/>
              <w:rPr>
                <w:rFonts w:hint="eastAsia" w:ascii="宋体" w:hAnsi="宋体"/>
                <w:color w:val="000000" w:themeColor="text1"/>
                <w:sz w:val="18"/>
                <w:szCs w:val="18"/>
              </w:rPr>
            </w:pPr>
            <w:r>
              <w:rPr>
                <w:rFonts w:hint="eastAsia" w:ascii="宋体" w:hAnsi="宋体"/>
                <w:color w:val="000000" w:themeColor="text1"/>
                <w:sz w:val="18"/>
                <w:szCs w:val="18"/>
              </w:rPr>
              <w:t>1间</w:t>
            </w:r>
          </w:p>
        </w:tc>
        <w:tc>
          <w:tcPr>
            <w:tcW w:w="2745" w:type="dxa"/>
            <w:vAlign w:val="center"/>
          </w:tcPr>
          <w:p w14:paraId="65F0D1B0">
            <w:pPr>
              <w:adjustRightInd w:val="0"/>
              <w:snapToGrid w:val="0"/>
              <w:spacing w:line="276"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eastAsia="zh-CN"/>
              </w:rPr>
              <w:t>主题产品直播演练</w:t>
            </w:r>
          </w:p>
        </w:tc>
        <w:tc>
          <w:tcPr>
            <w:tcW w:w="1601" w:type="dxa"/>
            <w:vAlign w:val="center"/>
          </w:tcPr>
          <w:p w14:paraId="3CC1EE99">
            <w:pPr>
              <w:adjustRightInd w:val="0"/>
              <w:snapToGrid w:val="0"/>
              <w:spacing w:line="276" w:lineRule="auto"/>
              <w:jc w:val="both"/>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eastAsia="zh-CN"/>
              </w:rPr>
              <w:t>直播电商与运营</w:t>
            </w:r>
          </w:p>
        </w:tc>
      </w:tr>
      <w:tr w14:paraId="1307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2" w:hRule="atLeast"/>
          <w:jc w:val="center"/>
        </w:trPr>
        <w:tc>
          <w:tcPr>
            <w:tcW w:w="593" w:type="dxa"/>
            <w:vAlign w:val="center"/>
          </w:tcPr>
          <w:p w14:paraId="6F37FD4A">
            <w:pPr>
              <w:adjustRightInd w:val="0"/>
              <w:snapToGrid w:val="0"/>
              <w:spacing w:line="276" w:lineRule="auto"/>
              <w:jc w:val="center"/>
              <w:rPr>
                <w:rFonts w:hint="eastAsia" w:ascii="宋体" w:hAnsi="宋体" w:eastAsia="宋体"/>
                <w:color w:val="000000" w:themeColor="text1"/>
                <w:sz w:val="18"/>
                <w:szCs w:val="18"/>
                <w:lang w:eastAsia="zh-CN"/>
              </w:rPr>
            </w:pPr>
            <w:r>
              <w:rPr>
                <w:rFonts w:hint="eastAsia" w:ascii="宋体" w:hAnsi="宋体"/>
                <w:color w:val="000000" w:themeColor="text1"/>
                <w:sz w:val="18"/>
                <w:szCs w:val="18"/>
                <w:lang w:val="en-US" w:eastAsia="zh-CN"/>
              </w:rPr>
              <w:t>5</w:t>
            </w:r>
          </w:p>
        </w:tc>
        <w:tc>
          <w:tcPr>
            <w:tcW w:w="1139" w:type="dxa"/>
            <w:vAlign w:val="center"/>
          </w:tcPr>
          <w:p w14:paraId="06B3EE21">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综合实训室</w:t>
            </w:r>
          </w:p>
        </w:tc>
        <w:tc>
          <w:tcPr>
            <w:tcW w:w="1655" w:type="dxa"/>
            <w:vAlign w:val="center"/>
          </w:tcPr>
          <w:p w14:paraId="5D452CF2">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联想电脑，键盘鼠标</w:t>
            </w:r>
          </w:p>
        </w:tc>
        <w:tc>
          <w:tcPr>
            <w:tcW w:w="795" w:type="dxa"/>
            <w:vAlign w:val="center"/>
          </w:tcPr>
          <w:p w14:paraId="2C92D6C0">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1间</w:t>
            </w:r>
          </w:p>
        </w:tc>
        <w:tc>
          <w:tcPr>
            <w:tcW w:w="2745" w:type="dxa"/>
          </w:tcPr>
          <w:p w14:paraId="12AF8F1A">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（1）网店首页、商品详情页等页面的整体视觉设计与布局；</w:t>
            </w:r>
          </w:p>
          <w:p w14:paraId="4CA48EF6">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（2）微信营销、微博营销、论坛营销、博客营销、软文营销、微信公众号营销、视频营销等；</w:t>
            </w:r>
          </w:p>
          <w:p w14:paraId="2FBEBEA5">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（3）进行售前-售后客户服务演练，进行客户分类，客户异议处理。</w:t>
            </w:r>
          </w:p>
          <w:p w14:paraId="3E2B6BB3">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（4）创意文案撰写</w:t>
            </w:r>
          </w:p>
          <w:p w14:paraId="6F9C3EA8">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（5）</w:t>
            </w:r>
            <w:r>
              <w:rPr>
                <w:rFonts w:hint="eastAsia" w:asciiTheme="minorEastAsia" w:hAnsiTheme="minorEastAsia" w:eastAsiaTheme="minorEastAsia" w:cstheme="minorEastAsia"/>
                <w:sz w:val="18"/>
                <w:szCs w:val="18"/>
              </w:rPr>
              <w:t>能进行关键词优化，能进行页面优化</w:t>
            </w:r>
          </w:p>
        </w:tc>
        <w:tc>
          <w:tcPr>
            <w:tcW w:w="1601" w:type="dxa"/>
            <w:vAlign w:val="center"/>
          </w:tcPr>
          <w:p w14:paraId="74385E1D">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网店美工设计</w:t>
            </w:r>
          </w:p>
          <w:p w14:paraId="19D3B534">
            <w:pPr>
              <w:adjustRightInd w:val="0"/>
              <w:snapToGrid w:val="0"/>
              <w:spacing w:line="276" w:lineRule="auto"/>
              <w:rPr>
                <w:rFonts w:ascii="宋体" w:hAnsi="宋体"/>
                <w:color w:val="000000" w:themeColor="text1"/>
                <w:sz w:val="18"/>
                <w:szCs w:val="18"/>
              </w:rPr>
            </w:pPr>
            <w:r>
              <w:rPr>
                <w:rFonts w:hint="eastAsia" w:ascii="宋体" w:hAnsi="宋体"/>
                <w:color w:val="000000" w:themeColor="text1"/>
                <w:sz w:val="18"/>
                <w:szCs w:val="18"/>
              </w:rPr>
              <w:t>新媒体推广</w:t>
            </w:r>
          </w:p>
          <w:p w14:paraId="1875D420">
            <w:pPr>
              <w:adjustRightInd w:val="0"/>
              <w:snapToGrid w:val="0"/>
              <w:spacing w:line="276" w:lineRule="auto"/>
              <w:jc w:val="both"/>
              <w:rPr>
                <w:rFonts w:ascii="宋体" w:hAnsi="宋体"/>
                <w:color w:val="000000" w:themeColor="text1"/>
                <w:sz w:val="18"/>
                <w:szCs w:val="18"/>
              </w:rPr>
            </w:pPr>
            <w:r>
              <w:rPr>
                <w:rFonts w:hint="eastAsia" w:ascii="宋体" w:hAnsi="宋体"/>
                <w:color w:val="000000" w:themeColor="text1"/>
                <w:sz w:val="18"/>
                <w:szCs w:val="18"/>
              </w:rPr>
              <w:t>客户服务与管理</w:t>
            </w:r>
          </w:p>
          <w:p w14:paraId="21558016">
            <w:pPr>
              <w:adjustRightInd w:val="0"/>
              <w:snapToGrid w:val="0"/>
              <w:spacing w:line="276" w:lineRule="auto"/>
              <w:jc w:val="both"/>
              <w:rPr>
                <w:rFonts w:ascii="宋体" w:hAnsi="宋体"/>
                <w:color w:val="000000" w:themeColor="text1"/>
                <w:sz w:val="18"/>
                <w:szCs w:val="18"/>
              </w:rPr>
            </w:pPr>
            <w:r>
              <w:rPr>
                <w:rFonts w:hint="eastAsia" w:ascii="宋体" w:hAnsi="宋体"/>
                <w:color w:val="000000" w:themeColor="text1"/>
                <w:sz w:val="18"/>
                <w:szCs w:val="18"/>
              </w:rPr>
              <w:t>文案创意与撰写</w:t>
            </w:r>
          </w:p>
          <w:p w14:paraId="36EE6A6F">
            <w:pPr>
              <w:adjustRightInd w:val="0"/>
              <w:snapToGrid w:val="0"/>
              <w:spacing w:line="276" w:lineRule="auto"/>
              <w:jc w:val="both"/>
              <w:rPr>
                <w:rFonts w:ascii="宋体" w:hAnsi="宋体"/>
                <w:color w:val="000000" w:themeColor="text1"/>
                <w:sz w:val="18"/>
                <w:szCs w:val="18"/>
              </w:rPr>
            </w:pPr>
            <w:r>
              <w:rPr>
                <w:rFonts w:hint="eastAsia" w:ascii="宋体" w:hAnsi="宋体"/>
                <w:color w:val="000000" w:themeColor="text1"/>
                <w:sz w:val="18"/>
                <w:szCs w:val="18"/>
              </w:rPr>
              <w:t>搜索引擎营销</w:t>
            </w:r>
          </w:p>
        </w:tc>
      </w:tr>
    </w:tbl>
    <w:p w14:paraId="01AB08E1">
      <w:pPr>
        <w:spacing w:line="440" w:lineRule="exact"/>
        <w:ind w:firstLine="420" w:firstLineChars="200"/>
        <w:rPr>
          <w:color w:val="000000" w:themeColor="text1"/>
        </w:rPr>
      </w:pPr>
      <w:r>
        <w:rPr>
          <w:rFonts w:hint="eastAsia"/>
          <w:color w:val="000000" w:themeColor="text1"/>
        </w:rPr>
        <w:t>3.校外实习基地情况表如下</w:t>
      </w:r>
    </w:p>
    <w:tbl>
      <w:tblPr>
        <w:tblStyle w:val="11"/>
        <w:tblW w:w="8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3068"/>
        <w:gridCol w:w="1082"/>
        <w:gridCol w:w="3261"/>
      </w:tblGrid>
      <w:tr w14:paraId="66A73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02" w:type="dxa"/>
            <w:vAlign w:val="center"/>
          </w:tcPr>
          <w:p w14:paraId="3DEF469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序号</w:t>
            </w:r>
          </w:p>
        </w:tc>
        <w:tc>
          <w:tcPr>
            <w:tcW w:w="3068" w:type="dxa"/>
            <w:vAlign w:val="center"/>
          </w:tcPr>
          <w:p w14:paraId="08A9F085">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合作企业名称</w:t>
            </w:r>
          </w:p>
        </w:tc>
        <w:tc>
          <w:tcPr>
            <w:tcW w:w="1082" w:type="dxa"/>
            <w:vAlign w:val="center"/>
          </w:tcPr>
          <w:p w14:paraId="5E6F8281">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用途</w:t>
            </w:r>
          </w:p>
        </w:tc>
        <w:tc>
          <w:tcPr>
            <w:tcW w:w="3261" w:type="dxa"/>
            <w:vAlign w:val="center"/>
          </w:tcPr>
          <w:p w14:paraId="0341A98A">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实习内容</w:t>
            </w:r>
          </w:p>
        </w:tc>
      </w:tr>
      <w:tr w14:paraId="79B75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65C2A13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3068" w:type="dxa"/>
            <w:vAlign w:val="center"/>
          </w:tcPr>
          <w:p w14:paraId="7E999868">
            <w:pPr>
              <w:jc w:val="center"/>
              <w:rPr>
                <w:rFonts w:ascii="宋体" w:hAnsi="宋体"/>
                <w:color w:val="000000" w:themeColor="text1"/>
                <w:sz w:val="18"/>
                <w:szCs w:val="18"/>
              </w:rPr>
            </w:pPr>
            <w:r>
              <w:rPr>
                <w:rFonts w:hint="eastAsia" w:ascii="宋体" w:hAnsi="宋体"/>
                <w:color w:val="000000" w:themeColor="text1"/>
                <w:sz w:val="18"/>
                <w:szCs w:val="18"/>
              </w:rPr>
              <w:t>湖南湘潭吉越汽车服务有限公司</w:t>
            </w:r>
          </w:p>
        </w:tc>
        <w:tc>
          <w:tcPr>
            <w:tcW w:w="1082" w:type="dxa"/>
            <w:vAlign w:val="center"/>
          </w:tcPr>
          <w:p w14:paraId="28257BE5">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26F48304">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w:t>
            </w:r>
            <w:r>
              <w:rPr>
                <w:rFonts w:hint="eastAsia" w:ascii="宋体" w:hAnsi="宋体"/>
                <w:color w:val="000000" w:themeColor="text1"/>
                <w:sz w:val="18"/>
                <w:szCs w:val="18"/>
                <w:lang w:eastAsia="zh-CN"/>
              </w:rPr>
              <w:t>直播</w:t>
            </w:r>
            <w:r>
              <w:rPr>
                <w:rFonts w:hint="eastAsia" w:ascii="宋体" w:hAnsi="宋体"/>
                <w:color w:val="000000" w:themeColor="text1"/>
                <w:sz w:val="18"/>
                <w:szCs w:val="18"/>
              </w:rPr>
              <w:t>、客服</w:t>
            </w:r>
          </w:p>
        </w:tc>
      </w:tr>
      <w:tr w14:paraId="414FE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660C48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3068" w:type="dxa"/>
            <w:vAlign w:val="center"/>
          </w:tcPr>
          <w:p w14:paraId="30BA974F">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湖南科朋信息技术有限公司</w:t>
            </w:r>
          </w:p>
        </w:tc>
        <w:tc>
          <w:tcPr>
            <w:tcW w:w="1082" w:type="dxa"/>
            <w:vAlign w:val="center"/>
          </w:tcPr>
          <w:p w14:paraId="242CDA6C">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337D24E5">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w:t>
            </w:r>
            <w:r>
              <w:rPr>
                <w:rFonts w:hint="eastAsia" w:ascii="宋体" w:hAnsi="宋体"/>
                <w:color w:val="000000" w:themeColor="text1"/>
                <w:sz w:val="18"/>
                <w:szCs w:val="18"/>
                <w:lang w:eastAsia="zh-CN"/>
              </w:rPr>
              <w:t>直播</w:t>
            </w:r>
            <w:r>
              <w:rPr>
                <w:rFonts w:hint="eastAsia" w:ascii="宋体" w:hAnsi="宋体"/>
                <w:color w:val="000000" w:themeColor="text1"/>
                <w:sz w:val="18"/>
                <w:szCs w:val="18"/>
              </w:rPr>
              <w:t>、客服</w:t>
            </w:r>
          </w:p>
        </w:tc>
      </w:tr>
      <w:tr w14:paraId="58171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301B77D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3068" w:type="dxa"/>
            <w:vAlign w:val="center"/>
          </w:tcPr>
          <w:p w14:paraId="757A645A">
            <w:pPr>
              <w:adjustRightInd w:val="0"/>
              <w:snapToGrid w:val="0"/>
              <w:spacing w:line="276" w:lineRule="auto"/>
              <w:jc w:val="center"/>
              <w:rPr>
                <w:rFonts w:ascii="宋体" w:hAnsi="宋体"/>
                <w:color w:val="000000" w:themeColor="text1"/>
                <w:sz w:val="18"/>
                <w:szCs w:val="18"/>
              </w:rPr>
            </w:pPr>
            <w:r>
              <w:rPr>
                <w:rFonts w:hint="eastAsia" w:ascii="宋体" w:hAnsi="宋体" w:cs="宋体"/>
                <w:color w:val="000000" w:themeColor="text1"/>
                <w:sz w:val="18"/>
                <w:szCs w:val="18"/>
              </w:rPr>
              <w:t>长沙帝森日用品贸易有限公司</w:t>
            </w:r>
          </w:p>
        </w:tc>
        <w:tc>
          <w:tcPr>
            <w:tcW w:w="1082" w:type="dxa"/>
            <w:vAlign w:val="center"/>
          </w:tcPr>
          <w:p w14:paraId="1E2606BE">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0ED10CA0">
            <w:pPr>
              <w:pStyle w:val="18"/>
              <w:tabs>
                <w:tab w:val="clear" w:pos="840"/>
              </w:tabs>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w:t>
            </w:r>
            <w:r>
              <w:rPr>
                <w:rFonts w:hint="eastAsia" w:ascii="宋体" w:hAnsi="宋体"/>
                <w:color w:val="000000" w:themeColor="text1"/>
                <w:sz w:val="18"/>
                <w:szCs w:val="18"/>
                <w:lang w:eastAsia="zh-CN"/>
              </w:rPr>
              <w:t>直播</w:t>
            </w:r>
            <w:r>
              <w:rPr>
                <w:rFonts w:hint="eastAsia" w:ascii="宋体" w:hAnsi="宋体"/>
                <w:color w:val="000000" w:themeColor="text1"/>
                <w:sz w:val="18"/>
                <w:szCs w:val="18"/>
              </w:rPr>
              <w:t>、客服</w:t>
            </w:r>
          </w:p>
        </w:tc>
      </w:tr>
      <w:tr w14:paraId="3021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5CD5B3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3068" w:type="dxa"/>
            <w:vAlign w:val="center"/>
          </w:tcPr>
          <w:p w14:paraId="4E85F472">
            <w:pPr>
              <w:adjustRightInd w:val="0"/>
              <w:snapToGrid w:val="0"/>
              <w:spacing w:line="276" w:lineRule="auto"/>
              <w:jc w:val="center"/>
              <w:rPr>
                <w:rFonts w:ascii="宋体" w:hAnsi="宋体"/>
                <w:color w:val="000000" w:themeColor="text1"/>
                <w:sz w:val="18"/>
                <w:szCs w:val="18"/>
              </w:rPr>
            </w:pPr>
            <w:r>
              <w:rPr>
                <w:rFonts w:hint="eastAsia"/>
                <w:sz w:val="18"/>
                <w:szCs w:val="18"/>
              </w:rPr>
              <w:t>湘潭市博瑞信息科技有限公司</w:t>
            </w:r>
          </w:p>
        </w:tc>
        <w:tc>
          <w:tcPr>
            <w:tcW w:w="1082" w:type="dxa"/>
            <w:vAlign w:val="center"/>
          </w:tcPr>
          <w:p w14:paraId="139DD110">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68593B87">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w:t>
            </w:r>
            <w:r>
              <w:rPr>
                <w:rFonts w:hint="eastAsia" w:ascii="宋体" w:hAnsi="宋体"/>
                <w:color w:val="000000" w:themeColor="text1"/>
                <w:sz w:val="18"/>
                <w:szCs w:val="18"/>
                <w:lang w:eastAsia="zh-CN"/>
              </w:rPr>
              <w:t>直播</w:t>
            </w:r>
            <w:r>
              <w:rPr>
                <w:rFonts w:hint="eastAsia" w:ascii="宋体" w:hAnsi="宋体"/>
                <w:color w:val="000000" w:themeColor="text1"/>
                <w:sz w:val="18"/>
                <w:szCs w:val="18"/>
              </w:rPr>
              <w:t>、客服</w:t>
            </w:r>
          </w:p>
        </w:tc>
      </w:tr>
      <w:tr w14:paraId="5E7E1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107B670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3068" w:type="dxa"/>
            <w:vAlign w:val="center"/>
          </w:tcPr>
          <w:p w14:paraId="667DB90C">
            <w:pPr>
              <w:adjustRightInd w:val="0"/>
              <w:snapToGrid w:val="0"/>
              <w:spacing w:line="276" w:lineRule="auto"/>
              <w:jc w:val="center"/>
              <w:rPr>
                <w:sz w:val="18"/>
                <w:szCs w:val="18"/>
              </w:rPr>
            </w:pPr>
            <w:r>
              <w:rPr>
                <w:rFonts w:hint="eastAsia"/>
                <w:sz w:val="18"/>
                <w:szCs w:val="18"/>
              </w:rPr>
              <w:t>湖南申士翻译有限公司</w:t>
            </w:r>
          </w:p>
        </w:tc>
        <w:tc>
          <w:tcPr>
            <w:tcW w:w="1082" w:type="dxa"/>
            <w:vAlign w:val="center"/>
          </w:tcPr>
          <w:p w14:paraId="4919F851">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4D719222">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w:t>
            </w:r>
            <w:r>
              <w:rPr>
                <w:rFonts w:hint="eastAsia" w:ascii="宋体" w:hAnsi="宋体"/>
                <w:color w:val="000000" w:themeColor="text1"/>
                <w:sz w:val="18"/>
                <w:szCs w:val="18"/>
                <w:lang w:eastAsia="zh-CN"/>
              </w:rPr>
              <w:t>直播</w:t>
            </w:r>
            <w:r>
              <w:rPr>
                <w:rFonts w:hint="eastAsia" w:ascii="宋体" w:hAnsi="宋体"/>
                <w:color w:val="000000" w:themeColor="text1"/>
                <w:sz w:val="18"/>
                <w:szCs w:val="18"/>
              </w:rPr>
              <w:t>、客服</w:t>
            </w:r>
          </w:p>
        </w:tc>
      </w:tr>
      <w:tr w14:paraId="73022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5B25C9F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3068" w:type="dxa"/>
            <w:vAlign w:val="center"/>
          </w:tcPr>
          <w:p w14:paraId="562437CB">
            <w:pPr>
              <w:adjustRightInd w:val="0"/>
              <w:snapToGrid w:val="0"/>
              <w:spacing w:line="276" w:lineRule="auto"/>
              <w:jc w:val="center"/>
              <w:rPr>
                <w:sz w:val="18"/>
                <w:szCs w:val="18"/>
              </w:rPr>
            </w:pPr>
            <w:r>
              <w:rPr>
                <w:rFonts w:hint="eastAsia"/>
                <w:sz w:val="18"/>
                <w:szCs w:val="18"/>
              </w:rPr>
              <w:t>湖南爱达文化传播有限公司</w:t>
            </w:r>
          </w:p>
        </w:tc>
        <w:tc>
          <w:tcPr>
            <w:tcW w:w="1082" w:type="dxa"/>
            <w:vAlign w:val="center"/>
          </w:tcPr>
          <w:p w14:paraId="4E9AAD3F">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lang w:val="en-US" w:eastAsia="zh-CN"/>
              </w:rPr>
              <w:t>认识</w:t>
            </w:r>
            <w:r>
              <w:rPr>
                <w:rFonts w:hint="eastAsia" w:ascii="宋体" w:hAnsi="宋体"/>
                <w:color w:val="000000" w:themeColor="text1"/>
                <w:sz w:val="18"/>
                <w:szCs w:val="18"/>
              </w:rPr>
              <w:t>实习、</w:t>
            </w:r>
            <w:r>
              <w:rPr>
                <w:rFonts w:hint="eastAsia" w:ascii="宋体" w:hAnsi="宋体"/>
                <w:color w:val="000000" w:themeColor="text1"/>
                <w:sz w:val="18"/>
                <w:szCs w:val="18"/>
                <w:lang w:val="en-US" w:eastAsia="zh-CN"/>
              </w:rPr>
              <w:t>岗位</w:t>
            </w:r>
            <w:r>
              <w:rPr>
                <w:rFonts w:hint="eastAsia" w:ascii="宋体" w:hAnsi="宋体"/>
                <w:color w:val="000000" w:themeColor="text1"/>
                <w:sz w:val="18"/>
                <w:szCs w:val="18"/>
              </w:rPr>
              <w:t>实习</w:t>
            </w:r>
          </w:p>
        </w:tc>
        <w:tc>
          <w:tcPr>
            <w:tcW w:w="3261" w:type="dxa"/>
            <w:vAlign w:val="center"/>
          </w:tcPr>
          <w:p w14:paraId="569A6CE5">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w:t>
            </w:r>
            <w:r>
              <w:rPr>
                <w:rFonts w:hint="eastAsia" w:ascii="宋体" w:hAnsi="宋体"/>
                <w:color w:val="000000" w:themeColor="text1"/>
                <w:sz w:val="18"/>
                <w:szCs w:val="18"/>
                <w:lang w:eastAsia="zh-CN"/>
              </w:rPr>
              <w:t>直播</w:t>
            </w:r>
            <w:r>
              <w:rPr>
                <w:rFonts w:hint="eastAsia" w:ascii="宋体" w:hAnsi="宋体"/>
                <w:color w:val="000000" w:themeColor="text1"/>
                <w:sz w:val="18"/>
                <w:szCs w:val="18"/>
              </w:rPr>
              <w:t>、客服</w:t>
            </w:r>
          </w:p>
        </w:tc>
      </w:tr>
      <w:tr w14:paraId="1AE89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4EA0444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7</w:t>
            </w:r>
          </w:p>
        </w:tc>
        <w:tc>
          <w:tcPr>
            <w:tcW w:w="3068" w:type="dxa"/>
            <w:vAlign w:val="center"/>
          </w:tcPr>
          <w:p w14:paraId="68FA263E">
            <w:pPr>
              <w:adjustRightInd w:val="0"/>
              <w:snapToGrid w:val="0"/>
              <w:spacing w:line="276" w:lineRule="auto"/>
              <w:jc w:val="center"/>
              <w:rPr>
                <w:sz w:val="18"/>
                <w:szCs w:val="18"/>
              </w:rPr>
            </w:pPr>
            <w:r>
              <w:rPr>
                <w:rFonts w:hint="eastAsia"/>
                <w:sz w:val="18"/>
                <w:szCs w:val="18"/>
              </w:rPr>
              <w:t>湘潭鑫微星科技有限公司</w:t>
            </w:r>
          </w:p>
        </w:tc>
        <w:tc>
          <w:tcPr>
            <w:tcW w:w="1082" w:type="dxa"/>
            <w:vAlign w:val="center"/>
          </w:tcPr>
          <w:p w14:paraId="4BB81718">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55A4C8C6">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w:t>
            </w:r>
            <w:r>
              <w:rPr>
                <w:rFonts w:hint="eastAsia" w:ascii="宋体" w:hAnsi="宋体"/>
                <w:color w:val="000000" w:themeColor="text1"/>
                <w:sz w:val="18"/>
                <w:szCs w:val="18"/>
                <w:lang w:eastAsia="zh-CN"/>
              </w:rPr>
              <w:t>直播</w:t>
            </w:r>
            <w:r>
              <w:rPr>
                <w:rFonts w:hint="eastAsia" w:ascii="宋体" w:hAnsi="宋体"/>
                <w:color w:val="000000" w:themeColor="text1"/>
                <w:sz w:val="18"/>
                <w:szCs w:val="18"/>
              </w:rPr>
              <w:t>、客服</w:t>
            </w:r>
          </w:p>
        </w:tc>
      </w:tr>
      <w:tr w14:paraId="44215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2" w:type="dxa"/>
            <w:vAlign w:val="center"/>
          </w:tcPr>
          <w:p w14:paraId="7AB9A04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8</w:t>
            </w:r>
          </w:p>
        </w:tc>
        <w:tc>
          <w:tcPr>
            <w:tcW w:w="3068" w:type="dxa"/>
            <w:vAlign w:val="center"/>
          </w:tcPr>
          <w:p w14:paraId="4DD2E2C6">
            <w:pPr>
              <w:adjustRightInd w:val="0"/>
              <w:snapToGrid w:val="0"/>
              <w:spacing w:line="276" w:lineRule="auto"/>
              <w:jc w:val="center"/>
              <w:rPr>
                <w:sz w:val="18"/>
                <w:szCs w:val="18"/>
              </w:rPr>
            </w:pPr>
            <w:r>
              <w:rPr>
                <w:rFonts w:hint="eastAsia"/>
                <w:sz w:val="18"/>
                <w:szCs w:val="18"/>
              </w:rPr>
              <w:t>湖南铭服网络技术有限公司</w:t>
            </w:r>
          </w:p>
        </w:tc>
        <w:tc>
          <w:tcPr>
            <w:tcW w:w="1082" w:type="dxa"/>
            <w:vAlign w:val="center"/>
          </w:tcPr>
          <w:p w14:paraId="6E980D75">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认知实习、顶岗实习</w:t>
            </w:r>
          </w:p>
        </w:tc>
        <w:tc>
          <w:tcPr>
            <w:tcW w:w="3261" w:type="dxa"/>
            <w:vAlign w:val="center"/>
          </w:tcPr>
          <w:p w14:paraId="64F0EC08">
            <w:pPr>
              <w:adjustRightInd w:val="0"/>
              <w:snapToGrid w:val="0"/>
              <w:spacing w:line="276" w:lineRule="auto"/>
              <w:jc w:val="center"/>
              <w:rPr>
                <w:rFonts w:ascii="宋体" w:hAnsi="宋体"/>
                <w:color w:val="000000" w:themeColor="text1"/>
                <w:sz w:val="18"/>
                <w:szCs w:val="18"/>
              </w:rPr>
            </w:pPr>
            <w:r>
              <w:rPr>
                <w:rFonts w:hint="eastAsia" w:ascii="宋体" w:hAnsi="宋体"/>
                <w:color w:val="000000" w:themeColor="text1"/>
                <w:sz w:val="18"/>
                <w:szCs w:val="18"/>
              </w:rPr>
              <w:t>市场企划、市场推广、电商运营、网店美工、</w:t>
            </w:r>
            <w:r>
              <w:rPr>
                <w:rFonts w:hint="eastAsia" w:ascii="宋体" w:hAnsi="宋体"/>
                <w:color w:val="000000" w:themeColor="text1"/>
                <w:sz w:val="18"/>
                <w:szCs w:val="18"/>
                <w:lang w:eastAsia="zh-CN"/>
              </w:rPr>
              <w:t>直播</w:t>
            </w:r>
            <w:r>
              <w:rPr>
                <w:rFonts w:hint="eastAsia" w:ascii="宋体" w:hAnsi="宋体"/>
                <w:color w:val="000000" w:themeColor="text1"/>
                <w:sz w:val="18"/>
                <w:szCs w:val="18"/>
              </w:rPr>
              <w:t>、客服</w:t>
            </w:r>
          </w:p>
        </w:tc>
      </w:tr>
    </w:tbl>
    <w:p w14:paraId="593D71BC">
      <w:pPr>
        <w:spacing w:line="440" w:lineRule="exact"/>
        <w:ind w:firstLine="420" w:firstLineChars="200"/>
        <w:rPr>
          <w:rFonts w:ascii="黑体" w:eastAsia="黑体"/>
          <w:color w:val="000000" w:themeColor="text1"/>
        </w:rPr>
      </w:pPr>
      <w:r>
        <w:rPr>
          <w:rFonts w:hint="eastAsia" w:ascii="黑体" w:eastAsia="黑体"/>
          <w:color w:val="000000" w:themeColor="text1"/>
        </w:rPr>
        <w:t>（三）教学资源</w:t>
      </w:r>
    </w:p>
    <w:p w14:paraId="02128F85">
      <w:pPr>
        <w:spacing w:line="440" w:lineRule="exact"/>
        <w:ind w:firstLine="420" w:firstLineChars="200"/>
        <w:rPr>
          <w:color w:val="000000" w:themeColor="text1"/>
        </w:rPr>
      </w:pPr>
      <w:r>
        <w:rPr>
          <w:rFonts w:hint="eastAsia"/>
          <w:color w:val="000000" w:themeColor="text1"/>
        </w:rPr>
        <w:t>1.教材选用的基本要求</w:t>
      </w:r>
    </w:p>
    <w:p w14:paraId="0D048885">
      <w:pPr>
        <w:spacing w:line="440" w:lineRule="exact"/>
        <w:ind w:firstLine="420" w:firstLineChars="200"/>
        <w:rPr>
          <w:color w:val="000000" w:themeColor="text1"/>
        </w:rPr>
      </w:pPr>
      <w:r>
        <w:rPr>
          <w:rFonts w:hint="eastAsia" w:ascii="宋体" w:hAnsi="宋体"/>
          <w:color w:val="000000"/>
          <w:szCs w:val="21"/>
        </w:rPr>
        <w:t>按照国家规定选用优质教材，教育部“十三五”规划教材，如果没有“十三五”规划教材，原则上征订国家一级出版社出版的教材，禁止不合格的教材进入课堂。优先选用近三年出版的新教材，以体现与时俱进的知识更新。建立由专业教师、行业专家和教研人员等参与的教材选用机构，完善教材选用制度，经过规范程序择优选用教材。</w:t>
      </w:r>
    </w:p>
    <w:p w14:paraId="6E83BF75">
      <w:pPr>
        <w:spacing w:line="440" w:lineRule="exact"/>
        <w:ind w:firstLine="420" w:firstLineChars="200"/>
        <w:rPr>
          <w:color w:val="000000" w:themeColor="text1"/>
        </w:rPr>
      </w:pPr>
      <w:r>
        <w:rPr>
          <w:rFonts w:hint="eastAsia"/>
          <w:color w:val="000000" w:themeColor="text1"/>
        </w:rPr>
        <w:t>2.图书文献的基本要求</w:t>
      </w:r>
    </w:p>
    <w:p w14:paraId="532FC14B">
      <w:pPr>
        <w:snapToGrid w:val="0"/>
        <w:spacing w:line="400" w:lineRule="exact"/>
        <w:ind w:firstLine="420" w:firstLineChars="200"/>
        <w:rPr>
          <w:rFonts w:ascii="宋体" w:hAnsi="宋体"/>
          <w:color w:val="000000"/>
          <w:szCs w:val="21"/>
        </w:rPr>
      </w:pPr>
      <w:r>
        <w:rPr>
          <w:rFonts w:hint="eastAsia" w:ascii="宋体" w:hAnsi="宋体"/>
          <w:color w:val="000000"/>
          <w:szCs w:val="21"/>
        </w:rPr>
        <w:t>图书文献配备能够满足本专业人才培养、专业建设、教科研等工作的需要，方便师生查询、借阅。专业类图书文献主要包括经济、管理、法律和文化类文献等，生均图书不少于60册。</w:t>
      </w:r>
    </w:p>
    <w:p w14:paraId="560E6E85">
      <w:pPr>
        <w:snapToGrid w:val="0"/>
        <w:spacing w:line="400" w:lineRule="exact"/>
        <w:ind w:firstLine="420" w:firstLineChars="200"/>
        <w:rPr>
          <w:rFonts w:ascii="宋体" w:hAnsi="宋体"/>
          <w:szCs w:val="21"/>
        </w:rPr>
      </w:pPr>
      <w:bookmarkStart w:id="1" w:name="_Toc49096745"/>
      <w:r>
        <w:rPr>
          <w:rFonts w:hint="eastAsia" w:ascii="宋体" w:hAnsi="宋体"/>
          <w:szCs w:val="21"/>
        </w:rPr>
        <w:t>3.数字资源配备基本要求</w:t>
      </w:r>
      <w:bookmarkEnd w:id="1"/>
    </w:p>
    <w:p w14:paraId="363132A0">
      <w:pPr>
        <w:snapToGrid w:val="0"/>
        <w:spacing w:line="400" w:lineRule="exact"/>
        <w:ind w:firstLine="420" w:firstLineChars="200"/>
        <w:rPr>
          <w:rFonts w:ascii="宋体" w:hAnsi="宋体"/>
          <w:szCs w:val="21"/>
        </w:rPr>
      </w:pPr>
      <w:r>
        <w:rPr>
          <w:rFonts w:hint="eastAsia" w:ascii="宋体" w:hAnsi="宋体"/>
          <w:szCs w:val="21"/>
        </w:rPr>
        <w:t>建设、配备与本专业有关的音视频素材、教学课件、数字化教学案例库、数字教材等专业教学资源库，种类丰富、形式多样、使用便捷、动态更新，能够满足信息化教学的基本要求。</w:t>
      </w:r>
    </w:p>
    <w:p w14:paraId="548C266E">
      <w:pPr>
        <w:snapToGrid w:val="0"/>
        <w:spacing w:line="400" w:lineRule="exact"/>
        <w:ind w:firstLine="420" w:firstLineChars="200"/>
        <w:rPr>
          <w:rFonts w:ascii="宋体" w:hAnsi="宋体"/>
          <w:color w:val="000000" w:themeColor="text1"/>
          <w:szCs w:val="21"/>
        </w:rPr>
      </w:pPr>
      <w:r>
        <w:rPr>
          <w:rFonts w:hint="eastAsia" w:ascii="宋体" w:hAnsi="宋体"/>
          <w:szCs w:val="21"/>
        </w:rPr>
        <w:t>利用智慧职教、中国慕课、超星学习通等教学资源共享平台和教学服务平台，利用知网、维普等文献资料等信息化教学资源库。引导鼓励教师开发并利用信息化教学资源、教学平台，创新教学方法，引导学生利用信息化教学条件自主学习，提升教学效果。</w:t>
      </w:r>
    </w:p>
    <w:p w14:paraId="70062EC5">
      <w:pPr>
        <w:spacing w:line="440" w:lineRule="exact"/>
        <w:ind w:firstLine="420" w:firstLineChars="200"/>
        <w:rPr>
          <w:rFonts w:ascii="黑体" w:eastAsia="黑体"/>
          <w:color w:val="000000" w:themeColor="text1"/>
        </w:rPr>
      </w:pPr>
      <w:r>
        <w:rPr>
          <w:rFonts w:hint="eastAsia" w:ascii="黑体" w:eastAsia="黑体"/>
          <w:color w:val="000000" w:themeColor="text1"/>
        </w:rPr>
        <w:t>（四）教学方法</w:t>
      </w:r>
    </w:p>
    <w:p w14:paraId="52912293">
      <w:pPr>
        <w:spacing w:line="440" w:lineRule="exact"/>
        <w:ind w:firstLine="420" w:firstLineChars="200"/>
      </w:pPr>
      <w:r>
        <w:rPr>
          <w:rFonts w:hint="eastAsia"/>
        </w:rPr>
        <w:t>根据</w:t>
      </w:r>
      <w:r>
        <w:rPr>
          <w:rFonts w:hint="eastAsia"/>
          <w:lang w:eastAsia="zh-CN"/>
        </w:rPr>
        <w:t>网络营销与直播电商</w:t>
      </w:r>
      <w:r>
        <w:rPr>
          <w:rFonts w:hint="eastAsia"/>
        </w:rPr>
        <w:t>专业人才培养目标，结合互联网电商企业实际岗位需求，以就业为导向，以学生为中心，以职业能力提升为目标，注重理论与实践相结合，开展周周考月月赛，巩固学生学习效果。将思政融入课堂教学，广泛运用案例教学、情景教学、小组讨论、微视频、项目式实操训练、任务驱动、角色扮演、成果展示与汇报等多种教学方法，调动学生学习自主性，加大学生学习参与度，加强学生学习过程的指导，及时解决学生在学习过程中的困难和问题，并注重对学生学习态度、兴趣、习惯、品质、意志等方面的培养，使其职业技能达到从事相应职业岗位（岗位群）工作所需的要求和标准。</w:t>
      </w:r>
    </w:p>
    <w:p w14:paraId="63B75AA5">
      <w:pPr>
        <w:spacing w:line="360" w:lineRule="auto"/>
        <w:ind w:firstLine="420" w:firstLineChars="200"/>
        <w:rPr>
          <w:rFonts w:ascii="宋体" w:hAnsi="宋体"/>
          <w:szCs w:val="21"/>
        </w:rPr>
      </w:pPr>
      <w:r>
        <w:rPr>
          <w:rFonts w:hint="eastAsia" w:ascii="宋体" w:hAnsi="宋体"/>
          <w:szCs w:val="21"/>
        </w:rPr>
        <w:t>1.专业课主要教学方法</w:t>
      </w:r>
    </w:p>
    <w:p w14:paraId="7FF13026">
      <w:pPr>
        <w:spacing w:line="360" w:lineRule="auto"/>
        <w:ind w:firstLine="420" w:firstLineChars="200"/>
        <w:rPr>
          <w:rFonts w:ascii="宋体" w:hAnsi="宋体"/>
          <w:szCs w:val="21"/>
        </w:rPr>
      </w:pPr>
      <w:r>
        <w:rPr>
          <w:rFonts w:hint="eastAsia" w:ascii="宋体" w:hAnsi="宋体"/>
          <w:szCs w:val="21"/>
        </w:rPr>
        <w:t>课程教学以真实职业实践环境、真实工作过程、企业案例作为支撑，实施任务驱动、教学做合一，加强学生能力培养。</w:t>
      </w:r>
    </w:p>
    <w:p w14:paraId="62B2D636">
      <w:pPr>
        <w:spacing w:line="360" w:lineRule="auto"/>
        <w:ind w:firstLine="420" w:firstLineChars="200"/>
        <w:rPr>
          <w:rFonts w:ascii="宋体" w:hAnsi="宋体"/>
          <w:szCs w:val="21"/>
        </w:rPr>
      </w:pPr>
      <w:r>
        <w:rPr>
          <w:rFonts w:hint="eastAsia" w:ascii="宋体" w:hAnsi="宋体"/>
          <w:szCs w:val="21"/>
        </w:rPr>
        <w:t>2.顶岗实习指导方法</w:t>
      </w:r>
    </w:p>
    <w:p w14:paraId="1BC42A1E">
      <w:pPr>
        <w:spacing w:line="360" w:lineRule="auto"/>
        <w:ind w:firstLine="420" w:firstLineChars="200"/>
        <w:rPr>
          <w:rFonts w:ascii="宋体" w:hAnsi="宋体"/>
          <w:szCs w:val="21"/>
        </w:rPr>
      </w:pPr>
      <w:r>
        <w:rPr>
          <w:rFonts w:hint="eastAsia" w:ascii="宋体" w:hAnsi="宋体"/>
          <w:szCs w:val="21"/>
        </w:rPr>
        <w:t>顶岗实习由学校、企业(单位)、学生三方共同参与完成。学校负责学生顶岗实习的组织、实施和管理。</w:t>
      </w:r>
    </w:p>
    <w:p w14:paraId="0DB66997">
      <w:pPr>
        <w:spacing w:line="360" w:lineRule="auto"/>
        <w:ind w:firstLine="420" w:firstLineChars="200"/>
        <w:rPr>
          <w:rFonts w:ascii="宋体" w:hAnsi="宋体"/>
          <w:szCs w:val="21"/>
        </w:rPr>
      </w:pPr>
      <w:r>
        <w:rPr>
          <w:rFonts w:hint="eastAsia" w:ascii="宋体" w:hAnsi="宋体"/>
          <w:szCs w:val="21"/>
        </w:rPr>
        <w:t>3.信息化教学手段运用</w:t>
      </w:r>
    </w:p>
    <w:p w14:paraId="7176A2B1">
      <w:pPr>
        <w:spacing w:line="360" w:lineRule="auto"/>
        <w:ind w:firstLine="420" w:firstLineChars="200"/>
      </w:pPr>
      <w:r>
        <w:rPr>
          <w:rFonts w:hint="eastAsia" w:ascii="宋体" w:hAnsi="宋体"/>
          <w:szCs w:val="21"/>
        </w:rPr>
        <w:t>充分利用网络、多媒体、学习空间等信息化手段，改革教学方法，提高教学质量和效果。</w:t>
      </w:r>
    </w:p>
    <w:p w14:paraId="4F351DBF">
      <w:pPr>
        <w:spacing w:line="440" w:lineRule="exact"/>
        <w:ind w:firstLine="420" w:firstLineChars="200"/>
        <w:rPr>
          <w:rFonts w:ascii="黑体" w:eastAsia="黑体"/>
          <w:color w:val="000000" w:themeColor="text1"/>
        </w:rPr>
      </w:pPr>
      <w:r>
        <w:rPr>
          <w:rFonts w:hint="eastAsia" w:ascii="黑体" w:eastAsia="黑体"/>
          <w:color w:val="000000" w:themeColor="text1"/>
        </w:rPr>
        <w:t>（五）学习评价</w:t>
      </w:r>
    </w:p>
    <w:p w14:paraId="397F6D0D">
      <w:pPr>
        <w:spacing w:line="440" w:lineRule="exact"/>
        <w:ind w:firstLine="420" w:firstLineChars="200"/>
        <w:rPr>
          <w:color w:val="000000" w:themeColor="text1"/>
        </w:rPr>
      </w:pPr>
      <w:r>
        <w:rPr>
          <w:rFonts w:hint="eastAsia"/>
          <w:color w:val="000000" w:themeColor="text1"/>
        </w:rPr>
        <w:t>1.评价主体</w:t>
      </w:r>
    </w:p>
    <w:p w14:paraId="15E301D5">
      <w:pPr>
        <w:spacing w:line="440" w:lineRule="exact"/>
        <w:ind w:firstLine="420" w:firstLineChars="200"/>
        <w:rPr>
          <w:color w:val="000000" w:themeColor="text1"/>
        </w:rPr>
      </w:pPr>
      <w:r>
        <w:rPr>
          <w:rFonts w:hint="eastAsia"/>
          <w:color w:val="000000" w:themeColor="text1"/>
        </w:rPr>
        <w:t>以教师评价为主，广泛吸收就业单位、合作企业、社区、家长参与学生质量评价，建立多方共同参与评价的开放式综合评价制度。</w:t>
      </w:r>
    </w:p>
    <w:p w14:paraId="485CE946">
      <w:pPr>
        <w:spacing w:line="440" w:lineRule="exact"/>
        <w:ind w:firstLine="420" w:firstLineChars="200"/>
        <w:rPr>
          <w:color w:val="000000" w:themeColor="text1"/>
        </w:rPr>
      </w:pPr>
      <w:r>
        <w:rPr>
          <w:rFonts w:hint="eastAsia"/>
          <w:color w:val="000000" w:themeColor="text1"/>
        </w:rPr>
        <w:t>2.评价内容</w:t>
      </w:r>
    </w:p>
    <w:p w14:paraId="3C1D1367">
      <w:pPr>
        <w:spacing w:line="440" w:lineRule="exact"/>
        <w:ind w:firstLine="420" w:firstLineChars="200"/>
        <w:rPr>
          <w:color w:val="000000" w:themeColor="text1"/>
        </w:rPr>
      </w:pPr>
      <w:r>
        <w:rPr>
          <w:rFonts w:hint="eastAsia"/>
          <w:color w:val="000000" w:themeColor="text1"/>
        </w:rPr>
        <w:t>包括学生的素质、知识和能力。</w:t>
      </w:r>
    </w:p>
    <w:p w14:paraId="204AB36B">
      <w:pPr>
        <w:spacing w:line="440" w:lineRule="exact"/>
        <w:ind w:firstLine="420" w:firstLineChars="200"/>
        <w:rPr>
          <w:color w:val="000000" w:themeColor="text1"/>
        </w:rPr>
      </w:pPr>
      <w:r>
        <w:rPr>
          <w:rFonts w:hint="eastAsia"/>
          <w:color w:val="000000" w:themeColor="text1"/>
        </w:rPr>
        <w:t>3.评价方法</w:t>
      </w:r>
    </w:p>
    <w:p w14:paraId="7AFC0C64">
      <w:pPr>
        <w:spacing w:line="440" w:lineRule="exact"/>
        <w:ind w:firstLine="420" w:firstLineChars="200"/>
        <w:rPr>
          <w:color w:val="000000" w:themeColor="text1"/>
        </w:rPr>
      </w:pPr>
      <w:r>
        <w:rPr>
          <w:rFonts w:hint="eastAsia"/>
          <w:color w:val="000000" w:themeColor="text1"/>
        </w:rPr>
        <w:t>采取过程评价与结果评价相结合，单项评价与综合评价相结合，总结性评价与发展性评价相结合的多种评价方式。要把学习态度、平时作业、单项项目完成情况作为学生质量评价的重要组成部分。要不断改革评价方法，逐步建立以学生作品为导向的职业教育质量评价制度，提高学生的综合水平。</w:t>
      </w:r>
    </w:p>
    <w:p w14:paraId="51EEBEC0">
      <w:pPr>
        <w:spacing w:line="440" w:lineRule="exact"/>
        <w:ind w:firstLine="420" w:firstLineChars="200"/>
        <w:rPr>
          <w:rFonts w:ascii="黑体" w:eastAsia="黑体"/>
          <w:color w:val="000000" w:themeColor="text1"/>
        </w:rPr>
      </w:pPr>
      <w:r>
        <w:rPr>
          <w:rFonts w:hint="eastAsia" w:ascii="黑体" w:eastAsia="黑体"/>
          <w:color w:val="000000" w:themeColor="text1"/>
        </w:rPr>
        <w:t>6.质量管理</w:t>
      </w:r>
    </w:p>
    <w:p w14:paraId="580167F2">
      <w:pPr>
        <w:spacing w:line="440" w:lineRule="exact"/>
        <w:ind w:firstLine="420" w:firstLineChars="200"/>
        <w:rPr>
          <w:color w:val="000000" w:themeColor="text1"/>
        </w:rPr>
      </w:pPr>
      <w:r>
        <w:rPr>
          <w:rFonts w:hint="eastAsia"/>
          <w:color w:val="000000" w:themeColor="text1"/>
        </w:rPr>
        <w:t>1.对专业人才培养方案的制（修）订</w:t>
      </w:r>
    </w:p>
    <w:p w14:paraId="6E81279C">
      <w:pPr>
        <w:spacing w:line="440" w:lineRule="exact"/>
        <w:ind w:firstLine="420" w:firstLineChars="200"/>
        <w:rPr>
          <w:color w:val="000000" w:themeColor="text1"/>
        </w:rPr>
      </w:pPr>
      <w:r>
        <w:rPr>
          <w:rFonts w:hint="eastAsia"/>
          <w:color w:val="000000" w:themeColor="text1"/>
        </w:rPr>
        <w:t>学院制定专业人才培养方案制（修）订意见，依据制（修）订意见与专业调研结果制（修）定各专业人才培养方案，经学院制（修）工作领导小组讨论定稿，提交学院党组织会议审定。</w:t>
      </w:r>
    </w:p>
    <w:p w14:paraId="7A40DFDF">
      <w:pPr>
        <w:spacing w:line="440" w:lineRule="exact"/>
        <w:ind w:firstLine="420" w:firstLineChars="200"/>
        <w:rPr>
          <w:color w:val="000000" w:themeColor="text1"/>
        </w:rPr>
      </w:pPr>
      <w:r>
        <w:rPr>
          <w:rFonts w:hint="eastAsia"/>
          <w:color w:val="000000" w:themeColor="text1"/>
        </w:rPr>
        <w:t>2.对各专业的教学质量的监控</w:t>
      </w:r>
    </w:p>
    <w:p w14:paraId="6E19E651">
      <w:pPr>
        <w:spacing w:line="440" w:lineRule="exact"/>
        <w:ind w:firstLine="420" w:firstLineChars="200"/>
        <w:rPr>
          <w:color w:val="000000" w:themeColor="text1"/>
        </w:rPr>
      </w:pPr>
      <w:r>
        <w:rPr>
          <w:rFonts w:hint="eastAsia"/>
          <w:color w:val="000000" w:themeColor="text1"/>
        </w:rPr>
        <w:t>学院和各系建立专业建设和教学质量诊断与改进机制，健全专业教学质量监控管理制度，制定专业建设标准，通过教学实施、过程监控、质量评价和持续改进，达成人才培养规格。</w:t>
      </w:r>
    </w:p>
    <w:p w14:paraId="56506B0A">
      <w:pPr>
        <w:spacing w:line="440" w:lineRule="exact"/>
        <w:ind w:firstLine="420" w:firstLineChars="200"/>
        <w:rPr>
          <w:color w:val="000000" w:themeColor="text1"/>
        </w:rPr>
      </w:pPr>
      <w:r>
        <w:rPr>
          <w:rFonts w:hint="eastAsia"/>
          <w:color w:val="000000" w:themeColor="text1"/>
        </w:rPr>
        <w:t>学院和各教学部门建立完善的日常教学管理制度，加强日常教学组织运行与管理，定期开展教学质量诊断与改进工作，建立健全督导巡查、听课等制度，定期开展公开课，示范课等教研活动。</w:t>
      </w:r>
    </w:p>
    <w:p w14:paraId="1F7C7EFC">
      <w:pPr>
        <w:spacing w:line="440" w:lineRule="exact"/>
        <w:ind w:firstLine="420" w:firstLineChars="200"/>
        <w:rPr>
          <w:color w:val="000000" w:themeColor="text1"/>
        </w:rPr>
      </w:pPr>
      <w:r>
        <w:rPr>
          <w:rFonts w:hint="eastAsia"/>
          <w:color w:val="000000" w:themeColor="text1"/>
        </w:rPr>
        <w:t>3.对教师的教育教学管理</w:t>
      </w:r>
    </w:p>
    <w:p w14:paraId="491DDF3A">
      <w:pPr>
        <w:spacing w:line="440" w:lineRule="exact"/>
        <w:ind w:firstLine="420" w:firstLineChars="200"/>
        <w:rPr>
          <w:color w:val="000000" w:themeColor="text1"/>
        </w:rPr>
      </w:pPr>
      <w:r>
        <w:rPr>
          <w:rFonts w:hint="eastAsia"/>
          <w:color w:val="000000" w:themeColor="text1"/>
        </w:rPr>
        <w:t>建立健全教师教育教学评价制度，把师德师风、专业教学质量、教育教学研究与社会服务作为评价的核心指标，要采取学生评教、教师互评、行业企业评价、学校和专业评价等多种方式，不断完善教师教育教学质量评价内容和方式。把专业教学质量评价结果作为年度考核、绩效考核和专业技术职务晋升的重要依据。</w:t>
      </w:r>
    </w:p>
    <w:p w14:paraId="1B146B49">
      <w:pPr>
        <w:spacing w:line="440" w:lineRule="exact"/>
        <w:ind w:firstLine="420" w:firstLineChars="200"/>
        <w:rPr>
          <w:color w:val="000000" w:themeColor="text1"/>
        </w:rPr>
      </w:pPr>
      <w:r>
        <w:rPr>
          <w:rFonts w:hint="eastAsia"/>
          <w:color w:val="000000" w:themeColor="text1"/>
        </w:rPr>
        <w:t>4.对毕业生的跟踪管理</w:t>
      </w:r>
    </w:p>
    <w:p w14:paraId="283BF53B">
      <w:pPr>
        <w:spacing w:line="440" w:lineRule="exact"/>
        <w:ind w:firstLine="420" w:firstLineChars="200"/>
        <w:rPr>
          <w:color w:val="000000" w:themeColor="text1"/>
        </w:rPr>
      </w:pPr>
      <w:r>
        <w:rPr>
          <w:rFonts w:hint="eastAsia"/>
          <w:color w:val="000000" w:themeColor="text1"/>
        </w:rPr>
        <w:t>学院建立毕业生跟踪反馈机制及社会评价机制，并对生源情况、在校生学业水平、毕业生就业情况等进行分析，定期评价人才培养目标达成情况，持续提高人才培养质量。</w:t>
      </w:r>
    </w:p>
    <w:p w14:paraId="42CBB060">
      <w:pPr>
        <w:adjustRightInd w:val="0"/>
        <w:snapToGrid w:val="0"/>
        <w:spacing w:line="440" w:lineRule="exact"/>
        <w:ind w:firstLine="420" w:firstLineChars="200"/>
        <w:rPr>
          <w:rFonts w:ascii="黑体" w:hAnsi="黑体" w:eastAsia="黑体"/>
          <w:color w:val="000000" w:themeColor="text1"/>
        </w:rPr>
      </w:pPr>
      <w:r>
        <w:rPr>
          <w:rFonts w:hint="eastAsia" w:ascii="黑体" w:hAnsi="黑体" w:eastAsia="黑体"/>
          <w:color w:val="000000" w:themeColor="text1"/>
        </w:rPr>
        <w:t>（七）课程思政要求</w:t>
      </w:r>
    </w:p>
    <w:p w14:paraId="39A72B07">
      <w:pPr>
        <w:spacing w:line="360" w:lineRule="auto"/>
        <w:ind w:firstLine="420" w:firstLineChars="200"/>
        <w:rPr>
          <w:color w:val="000000" w:themeColor="text1"/>
        </w:rPr>
      </w:pPr>
      <w:r>
        <w:rPr>
          <w:rFonts w:hint="eastAsia"/>
          <w:color w:val="000000" w:themeColor="text1"/>
        </w:rPr>
        <w:t>全面推进课程思政建设，发挥好专业课程的育人作用。专业课程教学过程以专业知识和技能为载体，加强思想政治教育，充分发挥课堂主渠道功能，努力发掘课程中立德树人的要素，与思想政治理论课同向同行，形成协同效应。本专业课程思政具体要求如下：</w:t>
      </w:r>
    </w:p>
    <w:p w14:paraId="79FDCB3E">
      <w:pPr>
        <w:spacing w:line="360" w:lineRule="auto"/>
        <w:ind w:firstLine="420" w:firstLineChars="200"/>
        <w:rPr>
          <w:color w:val="000000" w:themeColor="text1"/>
        </w:rPr>
      </w:pPr>
      <w:r>
        <w:rPr>
          <w:rFonts w:hint="eastAsia"/>
          <w:color w:val="000000" w:themeColor="text1"/>
        </w:rPr>
        <w:t>1.课程教学与爱国主义教育相结合</w:t>
      </w:r>
    </w:p>
    <w:p w14:paraId="6199D7DC">
      <w:pPr>
        <w:spacing w:line="360" w:lineRule="auto"/>
        <w:ind w:firstLine="420" w:firstLineChars="200"/>
        <w:rPr>
          <w:color w:val="000000" w:themeColor="text1"/>
        </w:rPr>
      </w:pPr>
      <w:r>
        <w:rPr>
          <w:rFonts w:hint="eastAsia"/>
          <w:color w:val="000000" w:themeColor="text1"/>
        </w:rPr>
        <w:t>通过选择优秀典型的行业企业案例、视频题材等重要思政教育内容，激发爱国热情，培养家国情怀。在专业教师引导之下，通过我国互联网电商发展成果展示，开展爱国主义教育、中国梦教育，增强学生的国家认同感与民族自豪感。</w:t>
      </w:r>
      <w:r>
        <w:rPr>
          <w:color w:val="000000" w:themeColor="text1"/>
        </w:rPr>
        <w:t> </w:t>
      </w:r>
    </w:p>
    <w:p w14:paraId="5B5D912E">
      <w:pPr>
        <w:spacing w:line="360" w:lineRule="auto"/>
        <w:ind w:firstLine="420" w:firstLineChars="200"/>
        <w:rPr>
          <w:color w:val="000000" w:themeColor="text1"/>
        </w:rPr>
      </w:pPr>
      <w:r>
        <w:rPr>
          <w:rFonts w:hint="eastAsia"/>
          <w:color w:val="000000" w:themeColor="text1"/>
        </w:rPr>
        <w:t>2.课程教学与团队合作精神相结合</w:t>
      </w:r>
    </w:p>
    <w:p w14:paraId="7EA6B761">
      <w:pPr>
        <w:spacing w:line="360" w:lineRule="auto"/>
        <w:ind w:firstLine="420" w:firstLineChars="200"/>
        <w:rPr>
          <w:color w:val="000000" w:themeColor="text1"/>
        </w:rPr>
      </w:pPr>
      <w:r>
        <w:rPr>
          <w:rFonts w:hint="eastAsia"/>
          <w:color w:val="000000" w:themeColor="text1"/>
        </w:rPr>
        <w:t>专业课程教学过程中，以工作任务为导向设计教学内容，调动学习积极性，强调项目成员团队合作的原动力和凝聚力，树立了正确的集体观，培养团队合作精神。</w:t>
      </w:r>
    </w:p>
    <w:p w14:paraId="51FF5279">
      <w:pPr>
        <w:spacing w:line="360" w:lineRule="auto"/>
        <w:ind w:firstLine="420" w:firstLineChars="200"/>
        <w:rPr>
          <w:color w:val="000000" w:themeColor="text1"/>
        </w:rPr>
      </w:pPr>
      <w:r>
        <w:rPr>
          <w:rFonts w:hint="eastAsia"/>
          <w:color w:val="000000" w:themeColor="text1"/>
        </w:rPr>
        <w:t>3.课程教学与职业素养培养相结合</w:t>
      </w:r>
    </w:p>
    <w:p w14:paraId="15C6B4A7">
      <w:pPr>
        <w:spacing w:line="440" w:lineRule="exact"/>
        <w:ind w:firstLine="420" w:firstLineChars="200"/>
        <w:rPr>
          <w:color w:val="000000" w:themeColor="text1"/>
        </w:rPr>
      </w:pPr>
      <w:r>
        <w:rPr>
          <w:rFonts w:hint="eastAsia"/>
          <w:color w:val="000000" w:themeColor="text1"/>
        </w:rPr>
        <w:t>结合行业企业人才素养需求，在教学过程中引入企业对员工必备素质和基本规范的要求，引导学生自觉实践相关行业的职业精神和职业规范，增强职业责任感，培养学生良好的职业品德、职业纪律及职业责任心；教育学生爱岗敬业、细致严谨、精益求精，在潜移默化中提高了学生未来岗位的适应能力。</w:t>
      </w:r>
    </w:p>
    <w:p w14:paraId="5559337D">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九、毕业要求</w:t>
      </w:r>
    </w:p>
    <w:p w14:paraId="66F7D487">
      <w:pPr>
        <w:spacing w:line="440" w:lineRule="exact"/>
        <w:ind w:firstLine="420" w:firstLineChars="200"/>
        <w:rPr>
          <w:color w:val="000000" w:themeColor="text1"/>
        </w:rPr>
      </w:pPr>
      <w:r>
        <w:rPr>
          <w:rFonts w:hint="eastAsia"/>
          <w:color w:val="000000" w:themeColor="text1"/>
        </w:rPr>
        <w:t>按照此培养方案，完成教学计划规定的课程内容学习，具体为：</w:t>
      </w:r>
    </w:p>
    <w:p w14:paraId="117622EB">
      <w:pPr>
        <w:spacing w:line="440" w:lineRule="exact"/>
        <w:ind w:firstLine="420" w:firstLineChars="200"/>
        <w:rPr>
          <w:color w:val="000000" w:themeColor="text1"/>
        </w:rPr>
      </w:pPr>
      <w:r>
        <w:rPr>
          <w:rFonts w:hint="eastAsia"/>
          <w:color w:val="000000" w:themeColor="text1"/>
        </w:rPr>
        <w:t>（一）思想品德：考核合格，且通过学院规定的背唱国歌考试，会背诵国歌歌词，唱国歌；</w:t>
      </w:r>
    </w:p>
    <w:p w14:paraId="2DF6E18D">
      <w:pPr>
        <w:spacing w:line="440" w:lineRule="exact"/>
        <w:ind w:firstLine="420" w:firstLineChars="200"/>
        <w:rPr>
          <w:color w:val="000000" w:themeColor="text1"/>
        </w:rPr>
      </w:pPr>
      <w:r>
        <w:rPr>
          <w:rFonts w:hint="eastAsia"/>
          <w:color w:val="000000" w:themeColor="text1"/>
        </w:rPr>
        <w:t>（二）劳动教育：尊重、学会、热爱劳动，积极参加学院组织的有关劳动精神、劳模精神、工匠精神等劳动专题教育活动，完成义工活动两小时/周；加入志愿服务的学生，该项考核合格；</w:t>
      </w:r>
    </w:p>
    <w:p w14:paraId="379F31DE">
      <w:pPr>
        <w:spacing w:line="440" w:lineRule="exact"/>
        <w:ind w:firstLine="420" w:firstLineChars="200"/>
        <w:rPr>
          <w:color w:val="000000" w:themeColor="text1"/>
        </w:rPr>
      </w:pPr>
      <w:r>
        <w:rPr>
          <w:rFonts w:hint="eastAsia"/>
          <w:color w:val="000000" w:themeColor="text1"/>
        </w:rPr>
        <w:t>（三）身体素质：通过长跑测试，男生在规定时间完成5000米，女生在规定时间完成3000米；</w:t>
      </w:r>
    </w:p>
    <w:p w14:paraId="1140303E">
      <w:pPr>
        <w:spacing w:line="440" w:lineRule="exact"/>
        <w:ind w:firstLine="420" w:firstLineChars="200"/>
        <w:rPr>
          <w:color w:val="000000" w:themeColor="text1"/>
        </w:rPr>
      </w:pPr>
      <w:r>
        <w:rPr>
          <w:rFonts w:hint="eastAsia"/>
          <w:color w:val="000000" w:themeColor="text1"/>
        </w:rPr>
        <w:t>（四）课程成绩：修完学院教学计划规定的全部课程（含军训、实习等实践教学环节，不含公共选修课），考核合格；毕业设计符合学院及省教育厅抽查标准，经学院审核通过且答辩合格；</w:t>
      </w:r>
    </w:p>
    <w:p w14:paraId="46D4A34D">
      <w:pPr>
        <w:spacing w:line="440" w:lineRule="exact"/>
        <w:ind w:firstLine="420" w:firstLineChars="200"/>
        <w:rPr>
          <w:color w:val="000000" w:themeColor="text1"/>
        </w:rPr>
      </w:pPr>
      <w:r>
        <w:rPr>
          <w:rFonts w:hint="eastAsia"/>
          <w:color w:val="000000" w:themeColor="text1"/>
        </w:rPr>
        <w:t>（五）生活技能：具备基本的生活技能，学会烹饪（两道中国菜），经学院考核合格。</w:t>
      </w:r>
    </w:p>
    <w:p w14:paraId="3AE964A5">
      <w:pPr>
        <w:spacing w:before="156" w:beforeLines="50" w:after="156" w:afterLines="50" w:line="440" w:lineRule="exact"/>
        <w:ind w:firstLine="480" w:firstLineChars="200"/>
        <w:rPr>
          <w:rFonts w:ascii="黑体" w:hAnsi="宋体" w:eastAsia="黑体"/>
          <w:bCs/>
          <w:color w:val="000000" w:themeColor="text1"/>
          <w:sz w:val="24"/>
        </w:rPr>
      </w:pPr>
      <w:r>
        <w:rPr>
          <w:rFonts w:hint="eastAsia" w:ascii="黑体" w:hAnsi="宋体" w:eastAsia="黑体"/>
          <w:bCs/>
          <w:color w:val="000000" w:themeColor="text1"/>
          <w:sz w:val="24"/>
        </w:rPr>
        <w:t>十、编写说明及附件</w:t>
      </w:r>
    </w:p>
    <w:p w14:paraId="27544263">
      <w:pPr>
        <w:spacing w:line="440" w:lineRule="exact"/>
        <w:ind w:firstLine="420" w:firstLineChars="200"/>
        <w:rPr>
          <w:rFonts w:ascii="宋体" w:hAnsi="宋体"/>
          <w:color w:val="000000"/>
          <w:szCs w:val="21"/>
        </w:rPr>
      </w:pPr>
      <w:r>
        <w:rPr>
          <w:rFonts w:hint="eastAsia" w:ascii="宋体" w:hAnsi="宋体"/>
          <w:color w:val="000000"/>
          <w:szCs w:val="21"/>
        </w:rPr>
        <w:t>本方案是</w:t>
      </w:r>
      <w:r>
        <w:rPr>
          <w:rFonts w:hint="eastAsia" w:ascii="宋体" w:hAnsi="宋体"/>
          <w:color w:val="000000"/>
          <w:szCs w:val="21"/>
          <w:lang w:eastAsia="zh-CN"/>
        </w:rPr>
        <w:t>网络营销与直播电商</w:t>
      </w:r>
      <w:r>
        <w:rPr>
          <w:rFonts w:hint="eastAsia" w:ascii="宋体" w:hAnsi="宋体"/>
          <w:color w:val="000000"/>
          <w:szCs w:val="21"/>
        </w:rPr>
        <w:t>专业教学实施的依据。本方案是在教育部关于职业院校专业人才培养方案制定与实施工作的指导意见及学院发布的专业人才培养方案原则性意见的指导下修改定稿，由</w:t>
      </w:r>
      <w:r>
        <w:rPr>
          <w:rFonts w:hint="eastAsia" w:ascii="宋体" w:hAnsi="宋体"/>
          <w:color w:val="000000"/>
          <w:szCs w:val="21"/>
          <w:lang w:eastAsia="zh-CN"/>
        </w:rPr>
        <w:t>网络营销与直播电商</w:t>
      </w:r>
      <w:r>
        <w:rPr>
          <w:rFonts w:hint="eastAsia" w:ascii="宋体" w:hAnsi="宋体"/>
          <w:color w:val="000000"/>
          <w:szCs w:val="21"/>
        </w:rPr>
        <w:t>专业带头人执笔，结合企业调研实践及相关行业企业、相关从业人员信息反馈，并经过电商-</w:t>
      </w:r>
      <w:r>
        <w:rPr>
          <w:rFonts w:hint="eastAsia" w:ascii="宋体" w:hAnsi="宋体"/>
          <w:color w:val="000000"/>
          <w:szCs w:val="21"/>
          <w:lang w:eastAsia="zh-CN"/>
        </w:rPr>
        <w:t>网络营销与直播电商</w:t>
      </w:r>
      <w:r>
        <w:rPr>
          <w:rFonts w:hint="eastAsia" w:ascii="宋体" w:hAnsi="宋体"/>
          <w:color w:val="000000"/>
          <w:szCs w:val="21"/>
        </w:rPr>
        <w:t>教研室专业教师多次讨论后定稿，最后由学院相关部门审定审核。</w:t>
      </w:r>
      <w:r>
        <w:rPr>
          <w:rFonts w:hint="eastAsia" w:ascii="宋体" w:hAnsi="宋体"/>
          <w:color w:val="000000"/>
          <w:szCs w:val="21"/>
          <w:lang w:eastAsia="zh-CN"/>
        </w:rPr>
        <w:t>网络营销与直播电商</w:t>
      </w:r>
      <w:r>
        <w:rPr>
          <w:rFonts w:hint="eastAsia" w:ascii="宋体" w:hAnsi="宋体"/>
          <w:color w:val="000000"/>
          <w:szCs w:val="21"/>
        </w:rPr>
        <w:t>专业所有课程的教学要严格根据本方案的规定实施。教研室必须组织本方案的学习，确保每一位任课教师明确具体的课程内容（项目）、能力要求。</w:t>
      </w:r>
    </w:p>
    <w:p w14:paraId="47FD62EA">
      <w:pPr>
        <w:spacing w:line="440" w:lineRule="exact"/>
        <w:ind w:firstLine="420" w:firstLineChars="200"/>
        <w:rPr>
          <w:rFonts w:ascii="宋体" w:hAnsi="宋体"/>
          <w:bCs/>
          <w:szCs w:val="21"/>
        </w:rPr>
      </w:pPr>
      <w:r>
        <w:rPr>
          <w:rFonts w:hint="eastAsia" w:ascii="宋体" w:hAnsi="宋体"/>
          <w:bCs/>
          <w:szCs w:val="21"/>
        </w:rPr>
        <w:t xml:space="preserve">附件 </w:t>
      </w:r>
      <w:r>
        <w:rPr>
          <w:rFonts w:hint="eastAsia" w:ascii="宋体" w:hAnsi="宋体"/>
          <w:szCs w:val="21"/>
        </w:rPr>
        <w:t>全院公共任选课一览表</w:t>
      </w:r>
    </w:p>
    <w:p w14:paraId="2B6506C9">
      <w:pPr>
        <w:spacing w:line="360" w:lineRule="auto"/>
        <w:ind w:right="630" w:firstLine="420"/>
        <w:rPr>
          <w:rFonts w:ascii="宋体" w:hAnsi="宋体"/>
          <w:szCs w:val="21"/>
        </w:rPr>
      </w:pPr>
    </w:p>
    <w:p w14:paraId="76F44ACB">
      <w:pPr>
        <w:widowControl/>
        <w:jc w:val="left"/>
        <w:rPr>
          <w:rFonts w:ascii="宋体" w:hAnsi="宋体"/>
          <w:szCs w:val="21"/>
        </w:rPr>
      </w:pPr>
      <w:r>
        <w:rPr>
          <w:rFonts w:ascii="宋体" w:hAnsi="宋体"/>
          <w:szCs w:val="21"/>
        </w:rPr>
        <w:br w:type="page"/>
      </w:r>
    </w:p>
    <w:p w14:paraId="0A378CEA">
      <w:pPr>
        <w:ind w:right="630"/>
        <w:rPr>
          <w:rFonts w:ascii="宋体" w:hAnsi="宋体"/>
          <w:color w:val="000000" w:themeColor="text1"/>
          <w:szCs w:val="21"/>
        </w:rPr>
      </w:pPr>
      <w:r>
        <w:rPr>
          <w:rFonts w:hint="eastAsia" w:ascii="宋体" w:hAnsi="宋体"/>
          <w:color w:val="000000" w:themeColor="text1"/>
          <w:szCs w:val="21"/>
        </w:rPr>
        <w:t>附件</w:t>
      </w:r>
    </w:p>
    <w:tbl>
      <w:tblPr>
        <w:tblStyle w:val="11"/>
        <w:tblW w:w="8568" w:type="dxa"/>
        <w:jc w:val="center"/>
        <w:tblLayout w:type="fixed"/>
        <w:tblCellMar>
          <w:top w:w="15" w:type="dxa"/>
          <w:left w:w="15" w:type="dxa"/>
          <w:bottom w:w="15" w:type="dxa"/>
          <w:right w:w="15" w:type="dxa"/>
        </w:tblCellMar>
      </w:tblPr>
      <w:tblGrid>
        <w:gridCol w:w="2710"/>
        <w:gridCol w:w="851"/>
        <w:gridCol w:w="5007"/>
      </w:tblGrid>
      <w:tr w14:paraId="718AA175">
        <w:tblPrEx>
          <w:tblCellMar>
            <w:top w:w="15" w:type="dxa"/>
            <w:left w:w="15" w:type="dxa"/>
            <w:bottom w:w="15" w:type="dxa"/>
            <w:right w:w="15" w:type="dxa"/>
          </w:tblCellMar>
        </w:tblPrEx>
        <w:trPr>
          <w:trHeight w:val="390" w:hRule="atLeast"/>
          <w:jc w:val="center"/>
        </w:trPr>
        <w:tc>
          <w:tcPr>
            <w:tcW w:w="8568" w:type="dxa"/>
            <w:gridSpan w:val="3"/>
            <w:tcBorders>
              <w:left w:val="nil"/>
              <w:bottom w:val="single" w:color="000000" w:sz="4" w:space="0"/>
            </w:tcBorders>
            <w:vAlign w:val="center"/>
          </w:tcPr>
          <w:p w14:paraId="4AC9226F">
            <w:pPr>
              <w:widowControl/>
              <w:jc w:val="center"/>
              <w:textAlignment w:val="center"/>
              <w:rPr>
                <w:rFonts w:ascii="宋体" w:hAnsi="宋体" w:cs="宋体"/>
                <w:b/>
                <w:bCs/>
                <w:color w:val="000000"/>
                <w:sz w:val="36"/>
                <w:szCs w:val="36"/>
              </w:rPr>
            </w:pPr>
            <w:r>
              <w:rPr>
                <w:rFonts w:hint="eastAsia" w:ascii="宋体" w:hAnsi="宋体"/>
                <w:szCs w:val="21"/>
              </w:rPr>
              <w:t>全院公共任选课一览表</w:t>
            </w:r>
          </w:p>
        </w:tc>
      </w:tr>
      <w:tr w14:paraId="0F61B79D">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1D6C9CCA">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职业知识拓展</w:t>
            </w:r>
          </w:p>
        </w:tc>
        <w:tc>
          <w:tcPr>
            <w:tcW w:w="851" w:type="dxa"/>
            <w:tcBorders>
              <w:top w:val="single" w:color="000000" w:sz="4" w:space="0"/>
              <w:left w:val="single" w:color="000000" w:sz="4" w:space="0"/>
              <w:bottom w:val="single" w:color="000000" w:sz="4" w:space="0"/>
              <w:right w:val="single" w:color="000000" w:sz="4" w:space="0"/>
            </w:tcBorders>
            <w:vAlign w:val="center"/>
          </w:tcPr>
          <w:p w14:paraId="5470990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w:t>
            </w:r>
          </w:p>
        </w:tc>
        <w:tc>
          <w:tcPr>
            <w:tcW w:w="5007" w:type="dxa"/>
            <w:tcBorders>
              <w:top w:val="single" w:color="000000" w:sz="4" w:space="0"/>
              <w:left w:val="single" w:color="000000" w:sz="4" w:space="0"/>
              <w:bottom w:val="single" w:color="000000" w:sz="4" w:space="0"/>
              <w:right w:val="single" w:color="000000" w:sz="4" w:space="0"/>
            </w:tcBorders>
            <w:vAlign w:val="center"/>
          </w:tcPr>
          <w:p w14:paraId="51C8A091">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证券投资理论与实务</w:t>
            </w:r>
          </w:p>
        </w:tc>
      </w:tr>
      <w:tr w14:paraId="3AEEE944">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77ED021">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D9B502A">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w:t>
            </w:r>
          </w:p>
        </w:tc>
        <w:tc>
          <w:tcPr>
            <w:tcW w:w="5007" w:type="dxa"/>
            <w:tcBorders>
              <w:top w:val="single" w:color="000000" w:sz="4" w:space="0"/>
              <w:left w:val="single" w:color="000000" w:sz="4" w:space="0"/>
              <w:bottom w:val="single" w:color="000000" w:sz="4" w:space="0"/>
              <w:right w:val="single" w:color="000000" w:sz="4" w:space="0"/>
            </w:tcBorders>
            <w:vAlign w:val="center"/>
          </w:tcPr>
          <w:p w14:paraId="22B986B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新能源汽车介绍</w:t>
            </w:r>
          </w:p>
        </w:tc>
      </w:tr>
      <w:tr w14:paraId="3F61F0D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1D2C9AA">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E9BDBB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w:t>
            </w:r>
          </w:p>
        </w:tc>
        <w:tc>
          <w:tcPr>
            <w:tcW w:w="5007" w:type="dxa"/>
            <w:tcBorders>
              <w:top w:val="single" w:color="000000" w:sz="4" w:space="0"/>
              <w:left w:val="single" w:color="000000" w:sz="4" w:space="0"/>
              <w:bottom w:val="single" w:color="000000" w:sz="4" w:space="0"/>
              <w:right w:val="single" w:color="000000" w:sz="4" w:space="0"/>
            </w:tcBorders>
            <w:vAlign w:val="center"/>
          </w:tcPr>
          <w:p w14:paraId="319CEFC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国际商务礼仪</w:t>
            </w:r>
          </w:p>
        </w:tc>
      </w:tr>
      <w:tr w14:paraId="00F87DB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B4B0763">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AA95F0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4</w:t>
            </w:r>
          </w:p>
        </w:tc>
        <w:tc>
          <w:tcPr>
            <w:tcW w:w="5007" w:type="dxa"/>
            <w:tcBorders>
              <w:top w:val="single" w:color="000000" w:sz="4" w:space="0"/>
              <w:left w:val="single" w:color="000000" w:sz="4" w:space="0"/>
              <w:bottom w:val="single" w:color="000000" w:sz="4" w:space="0"/>
              <w:right w:val="single" w:color="000000" w:sz="4" w:space="0"/>
            </w:tcBorders>
            <w:vAlign w:val="center"/>
          </w:tcPr>
          <w:p w14:paraId="455084D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商务PPT制作技巧</w:t>
            </w:r>
          </w:p>
        </w:tc>
      </w:tr>
      <w:tr w14:paraId="3D0D739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594CD83">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1DF5C9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5</w:t>
            </w:r>
          </w:p>
        </w:tc>
        <w:tc>
          <w:tcPr>
            <w:tcW w:w="5007" w:type="dxa"/>
            <w:tcBorders>
              <w:top w:val="single" w:color="000000" w:sz="4" w:space="0"/>
              <w:left w:val="single" w:color="000000" w:sz="4" w:space="0"/>
              <w:bottom w:val="single" w:color="000000" w:sz="4" w:space="0"/>
              <w:right w:val="single" w:color="000000" w:sz="4" w:space="0"/>
            </w:tcBorders>
            <w:vAlign w:val="center"/>
          </w:tcPr>
          <w:p w14:paraId="5754A4B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UG三维设计</w:t>
            </w:r>
          </w:p>
        </w:tc>
      </w:tr>
      <w:tr w14:paraId="29CA817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3D5EFC36">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B5915D3">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6</w:t>
            </w:r>
          </w:p>
        </w:tc>
        <w:tc>
          <w:tcPr>
            <w:tcW w:w="5007" w:type="dxa"/>
            <w:tcBorders>
              <w:top w:val="single" w:color="000000" w:sz="4" w:space="0"/>
              <w:left w:val="single" w:color="000000" w:sz="4" w:space="0"/>
              <w:bottom w:val="single" w:color="000000" w:sz="4" w:space="0"/>
              <w:right w:val="single" w:color="000000" w:sz="4" w:space="0"/>
            </w:tcBorders>
            <w:vAlign w:val="center"/>
          </w:tcPr>
          <w:p w14:paraId="5BC9B2C1">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CAD制图</w:t>
            </w:r>
          </w:p>
        </w:tc>
      </w:tr>
      <w:tr w14:paraId="405E11B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283E38B">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C71A4A7">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7</w:t>
            </w:r>
          </w:p>
        </w:tc>
        <w:tc>
          <w:tcPr>
            <w:tcW w:w="5007" w:type="dxa"/>
            <w:tcBorders>
              <w:top w:val="single" w:color="000000" w:sz="4" w:space="0"/>
              <w:left w:val="single" w:color="000000" w:sz="4" w:space="0"/>
              <w:bottom w:val="single" w:color="auto" w:sz="4" w:space="0"/>
              <w:right w:val="single" w:color="000000" w:sz="4" w:space="0"/>
            </w:tcBorders>
            <w:vAlign w:val="center"/>
          </w:tcPr>
          <w:p w14:paraId="5232817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会计基础</w:t>
            </w:r>
          </w:p>
        </w:tc>
      </w:tr>
      <w:tr w14:paraId="4907B09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791F533">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08BF1BA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8</w:t>
            </w:r>
          </w:p>
        </w:tc>
        <w:tc>
          <w:tcPr>
            <w:tcW w:w="5007" w:type="dxa"/>
            <w:tcBorders>
              <w:top w:val="single" w:color="auto" w:sz="4" w:space="0"/>
              <w:left w:val="single" w:color="auto" w:sz="4" w:space="0"/>
              <w:bottom w:val="single" w:color="auto" w:sz="4" w:space="0"/>
              <w:right w:val="single" w:color="auto" w:sz="4" w:space="0"/>
            </w:tcBorders>
            <w:vAlign w:val="center"/>
          </w:tcPr>
          <w:p w14:paraId="597D55D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创业创新指导</w:t>
            </w:r>
          </w:p>
        </w:tc>
      </w:tr>
      <w:tr w14:paraId="4810BC4D">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1F8B95BE">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auto" w:sz="4" w:space="0"/>
            </w:tcBorders>
            <w:vAlign w:val="center"/>
          </w:tcPr>
          <w:p w14:paraId="53E12841">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9</w:t>
            </w:r>
          </w:p>
        </w:tc>
        <w:tc>
          <w:tcPr>
            <w:tcW w:w="5007" w:type="dxa"/>
            <w:tcBorders>
              <w:top w:val="single" w:color="auto" w:sz="4" w:space="0"/>
              <w:left w:val="single" w:color="auto" w:sz="4" w:space="0"/>
              <w:bottom w:val="single" w:color="auto" w:sz="4" w:space="0"/>
              <w:right w:val="single" w:color="auto" w:sz="4" w:space="0"/>
            </w:tcBorders>
            <w:vAlign w:val="center"/>
          </w:tcPr>
          <w:p w14:paraId="3CEDDE53">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汽车美容</w:t>
            </w:r>
          </w:p>
        </w:tc>
      </w:tr>
      <w:tr w14:paraId="583CFE4E">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2833744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汽车知识衍生</w:t>
            </w:r>
          </w:p>
        </w:tc>
        <w:tc>
          <w:tcPr>
            <w:tcW w:w="851" w:type="dxa"/>
            <w:tcBorders>
              <w:top w:val="single" w:color="000000" w:sz="4" w:space="0"/>
              <w:left w:val="single" w:color="000000" w:sz="4" w:space="0"/>
              <w:bottom w:val="single" w:color="000000" w:sz="4" w:space="0"/>
              <w:right w:val="single" w:color="000000" w:sz="4" w:space="0"/>
            </w:tcBorders>
            <w:vAlign w:val="center"/>
          </w:tcPr>
          <w:p w14:paraId="0332AEB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10</w:t>
            </w:r>
          </w:p>
        </w:tc>
        <w:tc>
          <w:tcPr>
            <w:tcW w:w="5007" w:type="dxa"/>
            <w:tcBorders>
              <w:top w:val="single" w:color="auto" w:sz="4" w:space="0"/>
              <w:left w:val="single" w:color="000000" w:sz="4" w:space="0"/>
              <w:bottom w:val="single" w:color="000000" w:sz="4" w:space="0"/>
              <w:right w:val="single" w:color="000000" w:sz="4" w:space="0"/>
            </w:tcBorders>
            <w:vAlign w:val="center"/>
          </w:tcPr>
          <w:p w14:paraId="64212A4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汽车法律法规</w:t>
            </w:r>
          </w:p>
        </w:tc>
      </w:tr>
      <w:tr w14:paraId="082E192A">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84A98C0">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6440351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11</w:t>
            </w:r>
          </w:p>
        </w:tc>
        <w:tc>
          <w:tcPr>
            <w:tcW w:w="5007" w:type="dxa"/>
            <w:tcBorders>
              <w:top w:val="single" w:color="000000" w:sz="4" w:space="0"/>
              <w:left w:val="single" w:color="000000" w:sz="4" w:space="0"/>
              <w:bottom w:val="single" w:color="000000" w:sz="4" w:space="0"/>
              <w:right w:val="single" w:color="000000" w:sz="4" w:space="0"/>
            </w:tcBorders>
            <w:vAlign w:val="center"/>
          </w:tcPr>
          <w:p w14:paraId="0676E60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汽车保险、估损</w:t>
            </w:r>
          </w:p>
        </w:tc>
      </w:tr>
      <w:tr w14:paraId="1854D6B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7B0CB8C">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3233AC25">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12</w:t>
            </w:r>
          </w:p>
        </w:tc>
        <w:tc>
          <w:tcPr>
            <w:tcW w:w="5007" w:type="dxa"/>
            <w:tcBorders>
              <w:top w:val="single" w:color="000000" w:sz="4" w:space="0"/>
              <w:left w:val="single" w:color="000000" w:sz="4" w:space="0"/>
              <w:bottom w:val="single" w:color="000000" w:sz="4" w:space="0"/>
              <w:right w:val="single" w:color="000000" w:sz="4" w:space="0"/>
            </w:tcBorders>
            <w:vAlign w:val="center"/>
          </w:tcPr>
          <w:p w14:paraId="038E70D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生产管理</w:t>
            </w:r>
          </w:p>
        </w:tc>
      </w:tr>
      <w:tr w14:paraId="52CDFA6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19E1642">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AF733BB">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13</w:t>
            </w:r>
          </w:p>
        </w:tc>
        <w:tc>
          <w:tcPr>
            <w:tcW w:w="5007" w:type="dxa"/>
            <w:tcBorders>
              <w:top w:val="single" w:color="000000" w:sz="4" w:space="0"/>
              <w:left w:val="single" w:color="000000" w:sz="4" w:space="0"/>
              <w:bottom w:val="single" w:color="000000" w:sz="4" w:space="0"/>
              <w:right w:val="single" w:color="000000" w:sz="4" w:space="0"/>
            </w:tcBorders>
            <w:vAlign w:val="center"/>
          </w:tcPr>
          <w:p w14:paraId="3C88B283">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汽车与交通安全</w:t>
            </w:r>
          </w:p>
        </w:tc>
      </w:tr>
      <w:tr w14:paraId="0F70487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525ACDCD">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EDAF5B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14</w:t>
            </w:r>
          </w:p>
        </w:tc>
        <w:tc>
          <w:tcPr>
            <w:tcW w:w="5007" w:type="dxa"/>
            <w:tcBorders>
              <w:top w:val="single" w:color="000000" w:sz="4" w:space="0"/>
              <w:left w:val="single" w:color="000000" w:sz="4" w:space="0"/>
              <w:bottom w:val="single" w:color="000000" w:sz="4" w:space="0"/>
              <w:right w:val="single" w:color="000000" w:sz="4" w:space="0"/>
            </w:tcBorders>
            <w:vAlign w:val="center"/>
          </w:tcPr>
          <w:p w14:paraId="0631148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汽车配色设计基础</w:t>
            </w:r>
          </w:p>
        </w:tc>
      </w:tr>
      <w:tr w14:paraId="2BF78509">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4D838EB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艺术人文</w:t>
            </w:r>
          </w:p>
        </w:tc>
        <w:tc>
          <w:tcPr>
            <w:tcW w:w="851" w:type="dxa"/>
            <w:tcBorders>
              <w:top w:val="single" w:color="000000" w:sz="4" w:space="0"/>
              <w:left w:val="single" w:color="000000" w:sz="4" w:space="0"/>
              <w:bottom w:val="single" w:color="000000" w:sz="4" w:space="0"/>
              <w:right w:val="single" w:color="000000" w:sz="4" w:space="0"/>
            </w:tcBorders>
            <w:vAlign w:val="center"/>
          </w:tcPr>
          <w:p w14:paraId="6B53B6E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15</w:t>
            </w:r>
          </w:p>
        </w:tc>
        <w:tc>
          <w:tcPr>
            <w:tcW w:w="5007" w:type="dxa"/>
            <w:tcBorders>
              <w:top w:val="single" w:color="000000" w:sz="4" w:space="0"/>
              <w:left w:val="single" w:color="000000" w:sz="4" w:space="0"/>
              <w:bottom w:val="single" w:color="000000" w:sz="4" w:space="0"/>
              <w:right w:val="single" w:color="000000" w:sz="4" w:space="0"/>
            </w:tcBorders>
            <w:vAlign w:val="center"/>
          </w:tcPr>
          <w:p w14:paraId="76FA5D7B">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音乐欣赏</w:t>
            </w:r>
          </w:p>
        </w:tc>
      </w:tr>
      <w:tr w14:paraId="2CFE48B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B80CDA7">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F4EDCC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16</w:t>
            </w:r>
          </w:p>
        </w:tc>
        <w:tc>
          <w:tcPr>
            <w:tcW w:w="5007" w:type="dxa"/>
            <w:tcBorders>
              <w:top w:val="single" w:color="000000" w:sz="4" w:space="0"/>
              <w:left w:val="single" w:color="000000" w:sz="4" w:space="0"/>
              <w:bottom w:val="single" w:color="000000" w:sz="4" w:space="0"/>
              <w:right w:val="single" w:color="000000" w:sz="4" w:space="0"/>
            </w:tcBorders>
            <w:vAlign w:val="center"/>
          </w:tcPr>
          <w:p w14:paraId="19C320CC">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外国文学名著选读</w:t>
            </w:r>
          </w:p>
        </w:tc>
      </w:tr>
      <w:tr w14:paraId="1B061CD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2A675337">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E3B1F2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17</w:t>
            </w:r>
          </w:p>
        </w:tc>
        <w:tc>
          <w:tcPr>
            <w:tcW w:w="5007" w:type="dxa"/>
            <w:tcBorders>
              <w:top w:val="single" w:color="000000" w:sz="4" w:space="0"/>
              <w:left w:val="single" w:color="000000" w:sz="4" w:space="0"/>
              <w:bottom w:val="single" w:color="000000" w:sz="4" w:space="0"/>
              <w:right w:val="single" w:color="000000" w:sz="4" w:space="0"/>
            </w:tcBorders>
            <w:vAlign w:val="center"/>
          </w:tcPr>
          <w:p w14:paraId="5C149931">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影视艺术鉴赏</w:t>
            </w:r>
          </w:p>
        </w:tc>
      </w:tr>
      <w:tr w14:paraId="7D8E0385">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860E9B8">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D74F78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18</w:t>
            </w:r>
          </w:p>
        </w:tc>
        <w:tc>
          <w:tcPr>
            <w:tcW w:w="5007" w:type="dxa"/>
            <w:tcBorders>
              <w:top w:val="single" w:color="000000" w:sz="4" w:space="0"/>
              <w:left w:val="single" w:color="000000" w:sz="4" w:space="0"/>
              <w:bottom w:val="single" w:color="000000" w:sz="4" w:space="0"/>
              <w:right w:val="single" w:color="000000" w:sz="4" w:space="0"/>
            </w:tcBorders>
            <w:vAlign w:val="center"/>
          </w:tcPr>
          <w:p w14:paraId="52716D5A">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NBA篮球大讲堂</w:t>
            </w:r>
          </w:p>
        </w:tc>
      </w:tr>
      <w:tr w14:paraId="53EFFAF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D13A26D">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018E45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19</w:t>
            </w:r>
          </w:p>
        </w:tc>
        <w:tc>
          <w:tcPr>
            <w:tcW w:w="5007" w:type="dxa"/>
            <w:tcBorders>
              <w:top w:val="single" w:color="000000" w:sz="4" w:space="0"/>
              <w:left w:val="single" w:color="000000" w:sz="4" w:space="0"/>
              <w:bottom w:val="single" w:color="000000" w:sz="4" w:space="0"/>
              <w:right w:val="single" w:color="000000" w:sz="4" w:space="0"/>
            </w:tcBorders>
            <w:vAlign w:val="center"/>
          </w:tcPr>
          <w:p w14:paraId="5052E89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文物鉴赏</w:t>
            </w:r>
          </w:p>
        </w:tc>
      </w:tr>
      <w:tr w14:paraId="2F4591BB">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651E2D87">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323E20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20</w:t>
            </w:r>
          </w:p>
        </w:tc>
        <w:tc>
          <w:tcPr>
            <w:tcW w:w="5007" w:type="dxa"/>
            <w:tcBorders>
              <w:top w:val="single" w:color="000000" w:sz="4" w:space="0"/>
              <w:left w:val="single" w:color="000000" w:sz="4" w:space="0"/>
              <w:bottom w:val="single" w:color="000000" w:sz="4" w:space="0"/>
              <w:right w:val="single" w:color="000000" w:sz="4" w:space="0"/>
            </w:tcBorders>
            <w:vAlign w:val="center"/>
          </w:tcPr>
          <w:p w14:paraId="5EA1A6E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硬笔书法</w:t>
            </w:r>
          </w:p>
        </w:tc>
      </w:tr>
      <w:tr w14:paraId="55DB105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CC5D6B6">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7D18B10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21</w:t>
            </w:r>
          </w:p>
        </w:tc>
        <w:tc>
          <w:tcPr>
            <w:tcW w:w="5007" w:type="dxa"/>
            <w:tcBorders>
              <w:top w:val="single" w:color="000000" w:sz="4" w:space="0"/>
              <w:left w:val="single" w:color="000000" w:sz="4" w:space="0"/>
              <w:bottom w:val="single" w:color="000000" w:sz="4" w:space="0"/>
              <w:right w:val="single" w:color="000000" w:sz="4" w:space="0"/>
            </w:tcBorders>
            <w:vAlign w:val="center"/>
          </w:tcPr>
          <w:p w14:paraId="5767967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中外民族民俗</w:t>
            </w:r>
          </w:p>
        </w:tc>
      </w:tr>
      <w:tr w14:paraId="14B00D4F">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C762048">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D4CB48D">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22</w:t>
            </w:r>
          </w:p>
        </w:tc>
        <w:tc>
          <w:tcPr>
            <w:tcW w:w="5007" w:type="dxa"/>
            <w:tcBorders>
              <w:top w:val="single" w:color="000000" w:sz="4" w:space="0"/>
              <w:left w:val="single" w:color="000000" w:sz="4" w:space="0"/>
              <w:bottom w:val="single" w:color="000000" w:sz="4" w:space="0"/>
              <w:right w:val="single" w:color="000000" w:sz="4" w:space="0"/>
            </w:tcBorders>
            <w:vAlign w:val="center"/>
          </w:tcPr>
          <w:p w14:paraId="0FD78DCE">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摄影摄像</w:t>
            </w:r>
          </w:p>
        </w:tc>
      </w:tr>
      <w:tr w14:paraId="04CFF6C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B498FFB">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5276F194">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23</w:t>
            </w:r>
          </w:p>
        </w:tc>
        <w:tc>
          <w:tcPr>
            <w:tcW w:w="5007" w:type="dxa"/>
            <w:tcBorders>
              <w:top w:val="single" w:color="000000" w:sz="4" w:space="0"/>
              <w:left w:val="single" w:color="000000" w:sz="4" w:space="0"/>
              <w:bottom w:val="single" w:color="000000" w:sz="4" w:space="0"/>
              <w:right w:val="single" w:color="000000" w:sz="4" w:space="0"/>
            </w:tcBorders>
            <w:vAlign w:val="center"/>
          </w:tcPr>
          <w:p w14:paraId="56902917">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国史概要</w:t>
            </w:r>
          </w:p>
        </w:tc>
      </w:tr>
      <w:tr w14:paraId="1A5D7537">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0C0D6422">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B55B2C7">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24</w:t>
            </w:r>
          </w:p>
        </w:tc>
        <w:tc>
          <w:tcPr>
            <w:tcW w:w="5007" w:type="dxa"/>
            <w:tcBorders>
              <w:top w:val="single" w:color="000000" w:sz="4" w:space="0"/>
              <w:left w:val="single" w:color="000000" w:sz="4" w:space="0"/>
              <w:bottom w:val="single" w:color="000000" w:sz="4" w:space="0"/>
              <w:right w:val="single" w:color="000000" w:sz="4" w:space="0"/>
            </w:tcBorders>
            <w:vAlign w:val="center"/>
          </w:tcPr>
          <w:p w14:paraId="24FC19BF">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湖湘文化十讲</w:t>
            </w:r>
          </w:p>
        </w:tc>
      </w:tr>
      <w:tr w14:paraId="26AAD0B9">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7F66CB1F">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177F14D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25</w:t>
            </w:r>
          </w:p>
        </w:tc>
        <w:tc>
          <w:tcPr>
            <w:tcW w:w="5007" w:type="dxa"/>
            <w:tcBorders>
              <w:top w:val="single" w:color="000000" w:sz="4" w:space="0"/>
              <w:left w:val="single" w:color="000000" w:sz="4" w:space="0"/>
              <w:bottom w:val="single" w:color="000000" w:sz="4" w:space="0"/>
              <w:right w:val="single" w:color="000000" w:sz="4" w:space="0"/>
            </w:tcBorders>
            <w:vAlign w:val="center"/>
          </w:tcPr>
          <w:p w14:paraId="1089A5D0">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中国现代文学史</w:t>
            </w:r>
          </w:p>
        </w:tc>
      </w:tr>
      <w:tr w14:paraId="74CC7C36">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5EEC5389">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AE4374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26</w:t>
            </w:r>
          </w:p>
        </w:tc>
        <w:tc>
          <w:tcPr>
            <w:tcW w:w="5007" w:type="dxa"/>
            <w:tcBorders>
              <w:top w:val="single" w:color="000000" w:sz="4" w:space="0"/>
              <w:left w:val="single" w:color="000000" w:sz="4" w:space="0"/>
              <w:bottom w:val="single" w:color="000000" w:sz="4" w:space="0"/>
              <w:right w:val="single" w:color="000000" w:sz="4" w:space="0"/>
            </w:tcBorders>
            <w:vAlign w:val="center"/>
          </w:tcPr>
          <w:p w14:paraId="3F24691B">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唐诗选读</w:t>
            </w:r>
          </w:p>
        </w:tc>
      </w:tr>
      <w:tr w14:paraId="62A759BE">
        <w:tblPrEx>
          <w:tblCellMar>
            <w:top w:w="15" w:type="dxa"/>
            <w:left w:w="15" w:type="dxa"/>
            <w:bottom w:w="15" w:type="dxa"/>
            <w:right w:w="15" w:type="dxa"/>
          </w:tblCellMar>
        </w:tblPrEx>
        <w:trPr>
          <w:trHeight w:val="375" w:hRule="atLeast"/>
          <w:jc w:val="center"/>
        </w:trPr>
        <w:tc>
          <w:tcPr>
            <w:tcW w:w="2710" w:type="dxa"/>
            <w:vMerge w:val="restart"/>
            <w:tcBorders>
              <w:top w:val="single" w:color="000000" w:sz="4" w:space="0"/>
              <w:left w:val="single" w:color="000000" w:sz="4" w:space="0"/>
              <w:right w:val="single" w:color="000000" w:sz="4" w:space="0"/>
            </w:tcBorders>
            <w:vAlign w:val="center"/>
          </w:tcPr>
          <w:p w14:paraId="4E3E9AB8">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语言</w:t>
            </w:r>
          </w:p>
        </w:tc>
        <w:tc>
          <w:tcPr>
            <w:tcW w:w="851" w:type="dxa"/>
            <w:tcBorders>
              <w:top w:val="single" w:color="000000" w:sz="4" w:space="0"/>
              <w:left w:val="single" w:color="000000" w:sz="4" w:space="0"/>
              <w:bottom w:val="single" w:color="000000" w:sz="4" w:space="0"/>
              <w:right w:val="single" w:color="000000" w:sz="4" w:space="0"/>
            </w:tcBorders>
            <w:vAlign w:val="center"/>
          </w:tcPr>
          <w:p w14:paraId="69BE8DF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27</w:t>
            </w:r>
          </w:p>
        </w:tc>
        <w:tc>
          <w:tcPr>
            <w:tcW w:w="5007" w:type="dxa"/>
            <w:tcBorders>
              <w:top w:val="single" w:color="000000" w:sz="4" w:space="0"/>
              <w:left w:val="single" w:color="000000" w:sz="4" w:space="0"/>
              <w:bottom w:val="single" w:color="000000" w:sz="4" w:space="0"/>
              <w:right w:val="single" w:color="000000" w:sz="4" w:space="0"/>
            </w:tcBorders>
            <w:vAlign w:val="center"/>
          </w:tcPr>
          <w:p w14:paraId="45C88236">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普通话基础</w:t>
            </w:r>
          </w:p>
        </w:tc>
      </w:tr>
      <w:tr w14:paraId="7D9B834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15F93246">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45C1E0E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28</w:t>
            </w:r>
          </w:p>
        </w:tc>
        <w:tc>
          <w:tcPr>
            <w:tcW w:w="5007" w:type="dxa"/>
            <w:tcBorders>
              <w:top w:val="single" w:color="000000" w:sz="4" w:space="0"/>
              <w:left w:val="single" w:color="000000" w:sz="4" w:space="0"/>
              <w:bottom w:val="single" w:color="000000" w:sz="4" w:space="0"/>
              <w:right w:val="single" w:color="000000" w:sz="4" w:space="0"/>
            </w:tcBorders>
            <w:vAlign w:val="center"/>
          </w:tcPr>
          <w:p w14:paraId="19F659B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英语口语训练</w:t>
            </w:r>
          </w:p>
        </w:tc>
      </w:tr>
      <w:tr w14:paraId="173E6B80">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right w:val="single" w:color="000000" w:sz="4" w:space="0"/>
            </w:tcBorders>
            <w:vAlign w:val="center"/>
          </w:tcPr>
          <w:p w14:paraId="4E88B678">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26727E8A">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29</w:t>
            </w:r>
          </w:p>
        </w:tc>
        <w:tc>
          <w:tcPr>
            <w:tcW w:w="5007" w:type="dxa"/>
            <w:tcBorders>
              <w:top w:val="single" w:color="000000" w:sz="4" w:space="0"/>
              <w:left w:val="single" w:color="000000" w:sz="4" w:space="0"/>
              <w:bottom w:val="single" w:color="000000" w:sz="4" w:space="0"/>
              <w:right w:val="single" w:color="000000" w:sz="4" w:space="0"/>
            </w:tcBorders>
            <w:vAlign w:val="center"/>
          </w:tcPr>
          <w:p w14:paraId="64B4D2D2">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基础俄语</w:t>
            </w:r>
          </w:p>
        </w:tc>
      </w:tr>
      <w:tr w14:paraId="1B107772">
        <w:tblPrEx>
          <w:tblCellMar>
            <w:top w:w="15" w:type="dxa"/>
            <w:left w:w="15" w:type="dxa"/>
            <w:bottom w:w="15" w:type="dxa"/>
            <w:right w:w="15" w:type="dxa"/>
          </w:tblCellMar>
        </w:tblPrEx>
        <w:trPr>
          <w:trHeight w:val="375" w:hRule="atLeast"/>
          <w:jc w:val="center"/>
        </w:trPr>
        <w:tc>
          <w:tcPr>
            <w:tcW w:w="2710" w:type="dxa"/>
            <w:vMerge w:val="continue"/>
            <w:tcBorders>
              <w:left w:val="single" w:color="000000" w:sz="4" w:space="0"/>
              <w:bottom w:val="single" w:color="000000" w:sz="4" w:space="0"/>
              <w:right w:val="single" w:color="000000" w:sz="4" w:space="0"/>
            </w:tcBorders>
            <w:vAlign w:val="center"/>
          </w:tcPr>
          <w:p w14:paraId="19E6F1AE">
            <w:pPr>
              <w:pStyle w:val="18"/>
              <w:tabs>
                <w:tab w:val="clear" w:pos="840"/>
              </w:tabs>
              <w:spacing w:line="276" w:lineRule="auto"/>
              <w:jc w:val="center"/>
              <w:rPr>
                <w:rFonts w:ascii="宋体" w:hAnsi="宋体"/>
                <w:color w:val="000000" w:themeColor="text1"/>
                <w:sz w:val="18"/>
                <w:szCs w:val="18"/>
              </w:rPr>
            </w:pPr>
          </w:p>
        </w:tc>
        <w:tc>
          <w:tcPr>
            <w:tcW w:w="851" w:type="dxa"/>
            <w:tcBorders>
              <w:top w:val="single" w:color="000000" w:sz="4" w:space="0"/>
              <w:left w:val="single" w:color="000000" w:sz="4" w:space="0"/>
              <w:bottom w:val="single" w:color="000000" w:sz="4" w:space="0"/>
              <w:right w:val="single" w:color="000000" w:sz="4" w:space="0"/>
            </w:tcBorders>
            <w:vAlign w:val="center"/>
          </w:tcPr>
          <w:p w14:paraId="00428A99">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30</w:t>
            </w:r>
          </w:p>
        </w:tc>
        <w:tc>
          <w:tcPr>
            <w:tcW w:w="5007" w:type="dxa"/>
            <w:tcBorders>
              <w:top w:val="single" w:color="000000" w:sz="4" w:space="0"/>
              <w:left w:val="single" w:color="000000" w:sz="4" w:space="0"/>
              <w:bottom w:val="single" w:color="000000" w:sz="4" w:space="0"/>
              <w:right w:val="single" w:color="000000" w:sz="4" w:space="0"/>
            </w:tcBorders>
            <w:vAlign w:val="center"/>
          </w:tcPr>
          <w:p w14:paraId="71931875">
            <w:pPr>
              <w:pStyle w:val="18"/>
              <w:tabs>
                <w:tab w:val="clear" w:pos="840"/>
              </w:tabs>
              <w:spacing w:line="276" w:lineRule="auto"/>
              <w:jc w:val="center"/>
              <w:rPr>
                <w:rFonts w:ascii="宋体" w:hAnsi="宋体"/>
                <w:color w:val="000000" w:themeColor="text1"/>
                <w:sz w:val="18"/>
                <w:szCs w:val="18"/>
              </w:rPr>
            </w:pPr>
            <w:r>
              <w:rPr>
                <w:rFonts w:hint="eastAsia" w:ascii="宋体" w:hAnsi="宋体"/>
                <w:color w:val="000000" w:themeColor="text1"/>
                <w:sz w:val="18"/>
                <w:szCs w:val="18"/>
              </w:rPr>
              <w:t>法语</w:t>
            </w:r>
          </w:p>
        </w:tc>
      </w:tr>
    </w:tbl>
    <w:p w14:paraId="75229D39">
      <w:pPr>
        <w:ind w:right="630"/>
        <w:rPr>
          <w:rFonts w:ascii="宋体" w:hAnsi="宋体"/>
          <w:color w:val="000000" w:themeColor="text1"/>
          <w:szCs w:val="21"/>
        </w:rPr>
      </w:pPr>
    </w:p>
    <w:sectPr>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modern"/>
    <w:pitch w:val="default"/>
    <w:sig w:usb0="A0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Century Gothic">
    <w:panose1 w:val="020B0502020202020204"/>
    <w:charset w:val="00"/>
    <w:family w:val="modern"/>
    <w:pitch w:val="default"/>
    <w:sig w:usb0="00000287" w:usb1="00000000" w:usb2="00000000" w:usb3="00000000" w:csb0="2000009F" w:csb1="DFD70000"/>
  </w:font>
  <w:font w:name="方正书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0934328"/>
    </w:sdtPr>
    <w:sdtEndPr>
      <w:rPr>
        <w:sz w:val="21"/>
        <w:szCs w:val="21"/>
      </w:rPr>
    </w:sdtEndPr>
    <w:sdtContent>
      <w:p w14:paraId="5C9062C1">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19</w:t>
        </w:r>
        <w:r>
          <w:rPr>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15BFF">
    <w:pPr>
      <w:pStyle w:val="9"/>
      <w:pBdr>
        <w:bottom w:val="single" w:color="auto" w:sz="6" w:space="2"/>
      </w:pBdr>
      <w:tabs>
        <w:tab w:val="left" w:pos="1116"/>
        <w:tab w:val="left" w:pos="7140"/>
        <w:tab w:val="clear" w:pos="8306"/>
      </w:tabs>
      <w:jc w:val="both"/>
    </w:pPr>
    <w:r>
      <w:drawing>
        <wp:anchor distT="0" distB="0" distL="114300" distR="114300" simplePos="0" relativeHeight="251659264" behindDoc="1" locked="0" layoutInCell="1" allowOverlap="1">
          <wp:simplePos x="0" y="0"/>
          <wp:positionH relativeFrom="column">
            <wp:posOffset>1905</wp:posOffset>
          </wp:positionH>
          <wp:positionV relativeFrom="paragraph">
            <wp:posOffset>-106045</wp:posOffset>
          </wp:positionV>
          <wp:extent cx="1958340" cy="313690"/>
          <wp:effectExtent l="0" t="0" r="3810" b="0"/>
          <wp:wrapTight wrapText="bothSides">
            <wp:wrapPolygon>
              <wp:start x="0" y="0"/>
              <wp:lineTo x="0" y="19676"/>
              <wp:lineTo x="21432" y="19676"/>
              <wp:lineTo x="21432"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58340" cy="313837"/>
                  </a:xfrm>
                  <a:prstGeom prst="rect">
                    <a:avLst/>
                  </a:prstGeom>
                </pic:spPr>
              </pic:pic>
            </a:graphicData>
          </a:graphic>
        </wp:anchor>
      </w:drawing>
    </w:r>
    <w:r>
      <w:tab/>
    </w:r>
    <w:r>
      <w:tab/>
    </w:r>
  </w:p>
  <w:p w14:paraId="16A9513C">
    <w:pPr>
      <w:pStyle w:val="9"/>
      <w:pBdr>
        <w:bottom w:val="none" w:color="auto" w:sz="0" w:space="0"/>
      </w:pBdr>
      <w:tabs>
        <w:tab w:val="left" w:pos="2760"/>
        <w:tab w:val="clear" w:pos="4153"/>
        <w:tab w:val="clear" w:pos="8306"/>
      </w:tabs>
      <w:jc w:val="lef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A29CD7"/>
    <w:multiLevelType w:val="singleLevel"/>
    <w:tmpl w:val="6EA29CD7"/>
    <w:lvl w:ilvl="0" w:tentative="0">
      <w:start w:val="1"/>
      <w:numFmt w:val="decimal"/>
      <w:suff w:val="nothing"/>
      <w:lvlText w:val="%1、"/>
      <w:lvlJc w:val="left"/>
    </w:lvl>
  </w:abstractNum>
  <w:abstractNum w:abstractNumId="1">
    <w:nsid w:val="7EFB33BA"/>
    <w:multiLevelType w:val="singleLevel"/>
    <w:tmpl w:val="7EFB33B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BhOTdhNDUwN2FhMGE0MmRkZDBmMTI0Y2JjNGQzNmQifQ=="/>
  </w:docVars>
  <w:rsids>
    <w:rsidRoot w:val="00172A27"/>
    <w:rsid w:val="00000B8B"/>
    <w:rsid w:val="00001CA9"/>
    <w:rsid w:val="00003D1E"/>
    <w:rsid w:val="0000512B"/>
    <w:rsid w:val="000072E8"/>
    <w:rsid w:val="0001315A"/>
    <w:rsid w:val="00014F47"/>
    <w:rsid w:val="000161BA"/>
    <w:rsid w:val="00022979"/>
    <w:rsid w:val="00023203"/>
    <w:rsid w:val="00025B06"/>
    <w:rsid w:val="000329EF"/>
    <w:rsid w:val="00033DDC"/>
    <w:rsid w:val="000351E4"/>
    <w:rsid w:val="000360A9"/>
    <w:rsid w:val="000415AB"/>
    <w:rsid w:val="00044165"/>
    <w:rsid w:val="0004480F"/>
    <w:rsid w:val="00047ED9"/>
    <w:rsid w:val="000503F4"/>
    <w:rsid w:val="00052028"/>
    <w:rsid w:val="000547C4"/>
    <w:rsid w:val="0006042A"/>
    <w:rsid w:val="00061041"/>
    <w:rsid w:val="000637D1"/>
    <w:rsid w:val="00063C74"/>
    <w:rsid w:val="0006474C"/>
    <w:rsid w:val="0006721D"/>
    <w:rsid w:val="00067A41"/>
    <w:rsid w:val="00071FD1"/>
    <w:rsid w:val="0007240A"/>
    <w:rsid w:val="00072FF6"/>
    <w:rsid w:val="00073149"/>
    <w:rsid w:val="00073482"/>
    <w:rsid w:val="00074B77"/>
    <w:rsid w:val="00074B85"/>
    <w:rsid w:val="00074EA0"/>
    <w:rsid w:val="00076192"/>
    <w:rsid w:val="00076F0C"/>
    <w:rsid w:val="000779BA"/>
    <w:rsid w:val="00077BBD"/>
    <w:rsid w:val="0008082F"/>
    <w:rsid w:val="00080850"/>
    <w:rsid w:val="00081062"/>
    <w:rsid w:val="00084D12"/>
    <w:rsid w:val="0008527E"/>
    <w:rsid w:val="00085AA2"/>
    <w:rsid w:val="000906FF"/>
    <w:rsid w:val="00091468"/>
    <w:rsid w:val="00092CAD"/>
    <w:rsid w:val="000966F7"/>
    <w:rsid w:val="000979E6"/>
    <w:rsid w:val="000A090D"/>
    <w:rsid w:val="000A5153"/>
    <w:rsid w:val="000A6D64"/>
    <w:rsid w:val="000A72AC"/>
    <w:rsid w:val="000B16F6"/>
    <w:rsid w:val="000B2AA9"/>
    <w:rsid w:val="000B50DF"/>
    <w:rsid w:val="000B532E"/>
    <w:rsid w:val="000B690B"/>
    <w:rsid w:val="000C1852"/>
    <w:rsid w:val="000C18AD"/>
    <w:rsid w:val="000C21DB"/>
    <w:rsid w:val="000C2264"/>
    <w:rsid w:val="000C2743"/>
    <w:rsid w:val="000C5E6C"/>
    <w:rsid w:val="000D447E"/>
    <w:rsid w:val="000D7BC2"/>
    <w:rsid w:val="000D7F68"/>
    <w:rsid w:val="000E0A11"/>
    <w:rsid w:val="000E42A9"/>
    <w:rsid w:val="000E671F"/>
    <w:rsid w:val="000F0288"/>
    <w:rsid w:val="000F0E7A"/>
    <w:rsid w:val="000F1E7B"/>
    <w:rsid w:val="000F4EEF"/>
    <w:rsid w:val="000F68AF"/>
    <w:rsid w:val="000F720A"/>
    <w:rsid w:val="00103E98"/>
    <w:rsid w:val="001052B4"/>
    <w:rsid w:val="0010725E"/>
    <w:rsid w:val="001106B7"/>
    <w:rsid w:val="00110966"/>
    <w:rsid w:val="00113248"/>
    <w:rsid w:val="00113C9F"/>
    <w:rsid w:val="00114A32"/>
    <w:rsid w:val="00115C7E"/>
    <w:rsid w:val="001213D6"/>
    <w:rsid w:val="00121726"/>
    <w:rsid w:val="00121EF5"/>
    <w:rsid w:val="00124EBE"/>
    <w:rsid w:val="00127FB6"/>
    <w:rsid w:val="00130603"/>
    <w:rsid w:val="0013187A"/>
    <w:rsid w:val="00132CCE"/>
    <w:rsid w:val="00136125"/>
    <w:rsid w:val="001377C0"/>
    <w:rsid w:val="00141280"/>
    <w:rsid w:val="001419AC"/>
    <w:rsid w:val="001427E7"/>
    <w:rsid w:val="00150320"/>
    <w:rsid w:val="001522CF"/>
    <w:rsid w:val="00153799"/>
    <w:rsid w:val="00154DDF"/>
    <w:rsid w:val="0015578C"/>
    <w:rsid w:val="00160830"/>
    <w:rsid w:val="0016319C"/>
    <w:rsid w:val="001637B6"/>
    <w:rsid w:val="00163F57"/>
    <w:rsid w:val="001649B1"/>
    <w:rsid w:val="001654C9"/>
    <w:rsid w:val="00171712"/>
    <w:rsid w:val="00172462"/>
    <w:rsid w:val="001724A0"/>
    <w:rsid w:val="00172A27"/>
    <w:rsid w:val="00174101"/>
    <w:rsid w:val="00174C2D"/>
    <w:rsid w:val="00185661"/>
    <w:rsid w:val="00190AE5"/>
    <w:rsid w:val="0019174B"/>
    <w:rsid w:val="00192006"/>
    <w:rsid w:val="00193AEA"/>
    <w:rsid w:val="0019766D"/>
    <w:rsid w:val="001A1976"/>
    <w:rsid w:val="001A48B4"/>
    <w:rsid w:val="001A62D5"/>
    <w:rsid w:val="001B08B8"/>
    <w:rsid w:val="001B1201"/>
    <w:rsid w:val="001B1692"/>
    <w:rsid w:val="001B22A1"/>
    <w:rsid w:val="001B59A9"/>
    <w:rsid w:val="001B64A4"/>
    <w:rsid w:val="001B6566"/>
    <w:rsid w:val="001C05D3"/>
    <w:rsid w:val="001C2557"/>
    <w:rsid w:val="001C2583"/>
    <w:rsid w:val="001C4279"/>
    <w:rsid w:val="001C4843"/>
    <w:rsid w:val="001C6E63"/>
    <w:rsid w:val="001D0268"/>
    <w:rsid w:val="001D2014"/>
    <w:rsid w:val="001D5599"/>
    <w:rsid w:val="001E2E59"/>
    <w:rsid w:val="001E5DF0"/>
    <w:rsid w:val="001E6951"/>
    <w:rsid w:val="001E6B06"/>
    <w:rsid w:val="001E7125"/>
    <w:rsid w:val="001F12FC"/>
    <w:rsid w:val="001F1A0E"/>
    <w:rsid w:val="001F6B09"/>
    <w:rsid w:val="001F6BAA"/>
    <w:rsid w:val="00200F12"/>
    <w:rsid w:val="00204F73"/>
    <w:rsid w:val="00206A23"/>
    <w:rsid w:val="002071CE"/>
    <w:rsid w:val="0020757C"/>
    <w:rsid w:val="00210097"/>
    <w:rsid w:val="00210B96"/>
    <w:rsid w:val="00214D38"/>
    <w:rsid w:val="0021732A"/>
    <w:rsid w:val="00221428"/>
    <w:rsid w:val="00221EB0"/>
    <w:rsid w:val="0022459C"/>
    <w:rsid w:val="00224BDB"/>
    <w:rsid w:val="00224D74"/>
    <w:rsid w:val="0022534F"/>
    <w:rsid w:val="00225BA9"/>
    <w:rsid w:val="00230A91"/>
    <w:rsid w:val="00230C1E"/>
    <w:rsid w:val="002320D7"/>
    <w:rsid w:val="00233D90"/>
    <w:rsid w:val="0023421A"/>
    <w:rsid w:val="00236353"/>
    <w:rsid w:val="00237B95"/>
    <w:rsid w:val="0024013D"/>
    <w:rsid w:val="00241833"/>
    <w:rsid w:val="00241A9D"/>
    <w:rsid w:val="00242150"/>
    <w:rsid w:val="00243B55"/>
    <w:rsid w:val="00243F49"/>
    <w:rsid w:val="002448B5"/>
    <w:rsid w:val="00246BB1"/>
    <w:rsid w:val="00250829"/>
    <w:rsid w:val="00251193"/>
    <w:rsid w:val="00251DB8"/>
    <w:rsid w:val="0025230D"/>
    <w:rsid w:val="00252BC9"/>
    <w:rsid w:val="00260642"/>
    <w:rsid w:val="00261149"/>
    <w:rsid w:val="00262556"/>
    <w:rsid w:val="00266293"/>
    <w:rsid w:val="0026681E"/>
    <w:rsid w:val="00266EDD"/>
    <w:rsid w:val="002677C0"/>
    <w:rsid w:val="002714BD"/>
    <w:rsid w:val="00271A02"/>
    <w:rsid w:val="0027304E"/>
    <w:rsid w:val="00273890"/>
    <w:rsid w:val="002743CB"/>
    <w:rsid w:val="0027493E"/>
    <w:rsid w:val="00277F41"/>
    <w:rsid w:val="002804FD"/>
    <w:rsid w:val="002847F2"/>
    <w:rsid w:val="00284EC8"/>
    <w:rsid w:val="00285298"/>
    <w:rsid w:val="0028559D"/>
    <w:rsid w:val="00293AA6"/>
    <w:rsid w:val="002966DD"/>
    <w:rsid w:val="00296C39"/>
    <w:rsid w:val="002A4855"/>
    <w:rsid w:val="002A4EAE"/>
    <w:rsid w:val="002B0762"/>
    <w:rsid w:val="002B1A89"/>
    <w:rsid w:val="002B2646"/>
    <w:rsid w:val="002B3B53"/>
    <w:rsid w:val="002B7F23"/>
    <w:rsid w:val="002C052D"/>
    <w:rsid w:val="002C16C5"/>
    <w:rsid w:val="002C2A73"/>
    <w:rsid w:val="002C3555"/>
    <w:rsid w:val="002C4CFB"/>
    <w:rsid w:val="002C507A"/>
    <w:rsid w:val="002C5975"/>
    <w:rsid w:val="002C7B7A"/>
    <w:rsid w:val="002C7CE8"/>
    <w:rsid w:val="002D52C7"/>
    <w:rsid w:val="002D7284"/>
    <w:rsid w:val="002E12E2"/>
    <w:rsid w:val="002E1999"/>
    <w:rsid w:val="002E3C98"/>
    <w:rsid w:val="002E5510"/>
    <w:rsid w:val="002F1578"/>
    <w:rsid w:val="002F2666"/>
    <w:rsid w:val="002F2F95"/>
    <w:rsid w:val="002F4570"/>
    <w:rsid w:val="002F6062"/>
    <w:rsid w:val="002F61B0"/>
    <w:rsid w:val="002F6A95"/>
    <w:rsid w:val="002F6D64"/>
    <w:rsid w:val="003007E5"/>
    <w:rsid w:val="00300F27"/>
    <w:rsid w:val="003013E9"/>
    <w:rsid w:val="00302065"/>
    <w:rsid w:val="003023CE"/>
    <w:rsid w:val="00303201"/>
    <w:rsid w:val="00303DA7"/>
    <w:rsid w:val="00305D4F"/>
    <w:rsid w:val="00306687"/>
    <w:rsid w:val="00316951"/>
    <w:rsid w:val="0032156D"/>
    <w:rsid w:val="00325785"/>
    <w:rsid w:val="003263AB"/>
    <w:rsid w:val="00331933"/>
    <w:rsid w:val="00333733"/>
    <w:rsid w:val="00333AC5"/>
    <w:rsid w:val="00336138"/>
    <w:rsid w:val="00336CC3"/>
    <w:rsid w:val="00337E2F"/>
    <w:rsid w:val="00340161"/>
    <w:rsid w:val="00343492"/>
    <w:rsid w:val="00346A58"/>
    <w:rsid w:val="0034753B"/>
    <w:rsid w:val="00347F5F"/>
    <w:rsid w:val="00351F96"/>
    <w:rsid w:val="00353359"/>
    <w:rsid w:val="0035337B"/>
    <w:rsid w:val="003641F1"/>
    <w:rsid w:val="00365D8C"/>
    <w:rsid w:val="00370F98"/>
    <w:rsid w:val="003712DB"/>
    <w:rsid w:val="00371B79"/>
    <w:rsid w:val="00372ACA"/>
    <w:rsid w:val="00373192"/>
    <w:rsid w:val="003731B0"/>
    <w:rsid w:val="003737FA"/>
    <w:rsid w:val="003742FF"/>
    <w:rsid w:val="00374BD8"/>
    <w:rsid w:val="00377A4A"/>
    <w:rsid w:val="00380B68"/>
    <w:rsid w:val="00380E88"/>
    <w:rsid w:val="00381888"/>
    <w:rsid w:val="0038207A"/>
    <w:rsid w:val="00383CF4"/>
    <w:rsid w:val="00384442"/>
    <w:rsid w:val="0038688F"/>
    <w:rsid w:val="0039141D"/>
    <w:rsid w:val="00391763"/>
    <w:rsid w:val="00392ABD"/>
    <w:rsid w:val="00395FF6"/>
    <w:rsid w:val="0039649B"/>
    <w:rsid w:val="003A08C2"/>
    <w:rsid w:val="003A3AEE"/>
    <w:rsid w:val="003A444F"/>
    <w:rsid w:val="003A53BA"/>
    <w:rsid w:val="003B009E"/>
    <w:rsid w:val="003B034E"/>
    <w:rsid w:val="003B2D5E"/>
    <w:rsid w:val="003B30B0"/>
    <w:rsid w:val="003B480F"/>
    <w:rsid w:val="003C097C"/>
    <w:rsid w:val="003D02DB"/>
    <w:rsid w:val="003D1B95"/>
    <w:rsid w:val="003D2A81"/>
    <w:rsid w:val="003D506E"/>
    <w:rsid w:val="003D7D4C"/>
    <w:rsid w:val="003E0823"/>
    <w:rsid w:val="003E5DB7"/>
    <w:rsid w:val="003E76AC"/>
    <w:rsid w:val="003F0890"/>
    <w:rsid w:val="003F09ED"/>
    <w:rsid w:val="003F210A"/>
    <w:rsid w:val="003F359C"/>
    <w:rsid w:val="003F44D5"/>
    <w:rsid w:val="003F4908"/>
    <w:rsid w:val="003F5C6F"/>
    <w:rsid w:val="003F6A7D"/>
    <w:rsid w:val="003F7F8A"/>
    <w:rsid w:val="00401374"/>
    <w:rsid w:val="00404868"/>
    <w:rsid w:val="00410368"/>
    <w:rsid w:val="00415D44"/>
    <w:rsid w:val="00421321"/>
    <w:rsid w:val="00424B98"/>
    <w:rsid w:val="00425242"/>
    <w:rsid w:val="004263D7"/>
    <w:rsid w:val="00430B16"/>
    <w:rsid w:val="00430E23"/>
    <w:rsid w:val="004325EC"/>
    <w:rsid w:val="004330FE"/>
    <w:rsid w:val="00440864"/>
    <w:rsid w:val="004425E5"/>
    <w:rsid w:val="00442C7C"/>
    <w:rsid w:val="004433E6"/>
    <w:rsid w:val="004438B0"/>
    <w:rsid w:val="004456AA"/>
    <w:rsid w:val="00450EB8"/>
    <w:rsid w:val="00450F91"/>
    <w:rsid w:val="00452050"/>
    <w:rsid w:val="00452C57"/>
    <w:rsid w:val="00453100"/>
    <w:rsid w:val="00454088"/>
    <w:rsid w:val="00455E37"/>
    <w:rsid w:val="0045609F"/>
    <w:rsid w:val="004578D1"/>
    <w:rsid w:val="00457BCD"/>
    <w:rsid w:val="0046427E"/>
    <w:rsid w:val="00464403"/>
    <w:rsid w:val="00464BA8"/>
    <w:rsid w:val="0046557D"/>
    <w:rsid w:val="0047002B"/>
    <w:rsid w:val="00470DE1"/>
    <w:rsid w:val="00474BC2"/>
    <w:rsid w:val="00474D4D"/>
    <w:rsid w:val="00475417"/>
    <w:rsid w:val="004770E5"/>
    <w:rsid w:val="00477527"/>
    <w:rsid w:val="004811F3"/>
    <w:rsid w:val="0048373B"/>
    <w:rsid w:val="00483C85"/>
    <w:rsid w:val="00484647"/>
    <w:rsid w:val="00484954"/>
    <w:rsid w:val="00485CBF"/>
    <w:rsid w:val="00487F26"/>
    <w:rsid w:val="00490C42"/>
    <w:rsid w:val="00494EDE"/>
    <w:rsid w:val="00495534"/>
    <w:rsid w:val="004A1CA8"/>
    <w:rsid w:val="004A1D8F"/>
    <w:rsid w:val="004A22EE"/>
    <w:rsid w:val="004A2FF7"/>
    <w:rsid w:val="004A3F86"/>
    <w:rsid w:val="004A416A"/>
    <w:rsid w:val="004A7A22"/>
    <w:rsid w:val="004B2A83"/>
    <w:rsid w:val="004B332B"/>
    <w:rsid w:val="004C2357"/>
    <w:rsid w:val="004C24D7"/>
    <w:rsid w:val="004C2A3E"/>
    <w:rsid w:val="004C3E03"/>
    <w:rsid w:val="004C627C"/>
    <w:rsid w:val="004C6D8D"/>
    <w:rsid w:val="004D04E9"/>
    <w:rsid w:val="004D0948"/>
    <w:rsid w:val="004D6FEF"/>
    <w:rsid w:val="004D7BE4"/>
    <w:rsid w:val="004E317D"/>
    <w:rsid w:val="004E3778"/>
    <w:rsid w:val="004E44E5"/>
    <w:rsid w:val="004E63FD"/>
    <w:rsid w:val="004F1172"/>
    <w:rsid w:val="004F4E81"/>
    <w:rsid w:val="004F6E3A"/>
    <w:rsid w:val="004F7095"/>
    <w:rsid w:val="00500531"/>
    <w:rsid w:val="00500699"/>
    <w:rsid w:val="00500E78"/>
    <w:rsid w:val="0050308C"/>
    <w:rsid w:val="00503337"/>
    <w:rsid w:val="00505FA1"/>
    <w:rsid w:val="005070BB"/>
    <w:rsid w:val="00511053"/>
    <w:rsid w:val="005133D5"/>
    <w:rsid w:val="00513CFD"/>
    <w:rsid w:val="00515254"/>
    <w:rsid w:val="0051655E"/>
    <w:rsid w:val="00517E62"/>
    <w:rsid w:val="00520D7E"/>
    <w:rsid w:val="00521914"/>
    <w:rsid w:val="00521A61"/>
    <w:rsid w:val="00522BBC"/>
    <w:rsid w:val="00523761"/>
    <w:rsid w:val="00523FB5"/>
    <w:rsid w:val="00527739"/>
    <w:rsid w:val="00533380"/>
    <w:rsid w:val="0053490F"/>
    <w:rsid w:val="0054236F"/>
    <w:rsid w:val="00543DB1"/>
    <w:rsid w:val="00544256"/>
    <w:rsid w:val="005447CF"/>
    <w:rsid w:val="00544C9C"/>
    <w:rsid w:val="005458E7"/>
    <w:rsid w:val="00546987"/>
    <w:rsid w:val="0055013A"/>
    <w:rsid w:val="005509E6"/>
    <w:rsid w:val="005514E0"/>
    <w:rsid w:val="00552E6F"/>
    <w:rsid w:val="005555C3"/>
    <w:rsid w:val="00556278"/>
    <w:rsid w:val="005572C2"/>
    <w:rsid w:val="0055771E"/>
    <w:rsid w:val="005577E3"/>
    <w:rsid w:val="005578F2"/>
    <w:rsid w:val="00563A15"/>
    <w:rsid w:val="0056568B"/>
    <w:rsid w:val="00566464"/>
    <w:rsid w:val="00566644"/>
    <w:rsid w:val="005671AD"/>
    <w:rsid w:val="005717DF"/>
    <w:rsid w:val="00573150"/>
    <w:rsid w:val="0058141C"/>
    <w:rsid w:val="005863C4"/>
    <w:rsid w:val="00586E9B"/>
    <w:rsid w:val="0059021C"/>
    <w:rsid w:val="005926F5"/>
    <w:rsid w:val="00592838"/>
    <w:rsid w:val="00592CE0"/>
    <w:rsid w:val="00593868"/>
    <w:rsid w:val="005A6BAC"/>
    <w:rsid w:val="005A7E4B"/>
    <w:rsid w:val="005B1F4F"/>
    <w:rsid w:val="005B2B0F"/>
    <w:rsid w:val="005B5BB6"/>
    <w:rsid w:val="005B69BA"/>
    <w:rsid w:val="005C2DBF"/>
    <w:rsid w:val="005C38AF"/>
    <w:rsid w:val="005C7457"/>
    <w:rsid w:val="005C7991"/>
    <w:rsid w:val="005D101D"/>
    <w:rsid w:val="005D187C"/>
    <w:rsid w:val="005E1F58"/>
    <w:rsid w:val="005E4983"/>
    <w:rsid w:val="005E51BB"/>
    <w:rsid w:val="005E6737"/>
    <w:rsid w:val="005E69C4"/>
    <w:rsid w:val="005F0E7A"/>
    <w:rsid w:val="005F224D"/>
    <w:rsid w:val="005F5538"/>
    <w:rsid w:val="005F5888"/>
    <w:rsid w:val="00600143"/>
    <w:rsid w:val="00605092"/>
    <w:rsid w:val="006065EB"/>
    <w:rsid w:val="00606FE8"/>
    <w:rsid w:val="006076FB"/>
    <w:rsid w:val="00610ACC"/>
    <w:rsid w:val="006132FF"/>
    <w:rsid w:val="006151B2"/>
    <w:rsid w:val="006173C4"/>
    <w:rsid w:val="00617CF1"/>
    <w:rsid w:val="00621A47"/>
    <w:rsid w:val="00622E66"/>
    <w:rsid w:val="00625033"/>
    <w:rsid w:val="006268D3"/>
    <w:rsid w:val="00627EF2"/>
    <w:rsid w:val="00631639"/>
    <w:rsid w:val="006325F6"/>
    <w:rsid w:val="0063342F"/>
    <w:rsid w:val="00641003"/>
    <w:rsid w:val="00641515"/>
    <w:rsid w:val="00641841"/>
    <w:rsid w:val="00643DD5"/>
    <w:rsid w:val="00645500"/>
    <w:rsid w:val="006459E2"/>
    <w:rsid w:val="006460F9"/>
    <w:rsid w:val="00646EEC"/>
    <w:rsid w:val="00650C6E"/>
    <w:rsid w:val="00654757"/>
    <w:rsid w:val="00656A06"/>
    <w:rsid w:val="00656F2F"/>
    <w:rsid w:val="00657D38"/>
    <w:rsid w:val="00660447"/>
    <w:rsid w:val="00661525"/>
    <w:rsid w:val="00661643"/>
    <w:rsid w:val="00661B99"/>
    <w:rsid w:val="00663269"/>
    <w:rsid w:val="00664A97"/>
    <w:rsid w:val="00670D83"/>
    <w:rsid w:val="0067191A"/>
    <w:rsid w:val="00674075"/>
    <w:rsid w:val="00676CE3"/>
    <w:rsid w:val="006821F4"/>
    <w:rsid w:val="00682751"/>
    <w:rsid w:val="00684B5C"/>
    <w:rsid w:val="00685AD8"/>
    <w:rsid w:val="0068705A"/>
    <w:rsid w:val="006904B8"/>
    <w:rsid w:val="006944CC"/>
    <w:rsid w:val="006948C2"/>
    <w:rsid w:val="006948EB"/>
    <w:rsid w:val="00695C2A"/>
    <w:rsid w:val="00696E6A"/>
    <w:rsid w:val="00696EAD"/>
    <w:rsid w:val="006A6175"/>
    <w:rsid w:val="006A70D2"/>
    <w:rsid w:val="006A724F"/>
    <w:rsid w:val="006B0EF9"/>
    <w:rsid w:val="006B11D8"/>
    <w:rsid w:val="006B58EF"/>
    <w:rsid w:val="006D16B5"/>
    <w:rsid w:val="006D54F7"/>
    <w:rsid w:val="006D6037"/>
    <w:rsid w:val="006E5888"/>
    <w:rsid w:val="006E6E1D"/>
    <w:rsid w:val="006E79C9"/>
    <w:rsid w:val="006E7B09"/>
    <w:rsid w:val="006F230E"/>
    <w:rsid w:val="006F26AE"/>
    <w:rsid w:val="006F4A23"/>
    <w:rsid w:val="006F4E90"/>
    <w:rsid w:val="006F50BC"/>
    <w:rsid w:val="006F547D"/>
    <w:rsid w:val="006F5D57"/>
    <w:rsid w:val="0070009F"/>
    <w:rsid w:val="00700C24"/>
    <w:rsid w:val="0070105D"/>
    <w:rsid w:val="00702798"/>
    <w:rsid w:val="007036BF"/>
    <w:rsid w:val="00706100"/>
    <w:rsid w:val="00707C96"/>
    <w:rsid w:val="00712DB7"/>
    <w:rsid w:val="00712DF5"/>
    <w:rsid w:val="00712FCF"/>
    <w:rsid w:val="0071361C"/>
    <w:rsid w:val="00713AB9"/>
    <w:rsid w:val="0071479C"/>
    <w:rsid w:val="00714D8D"/>
    <w:rsid w:val="00715CE9"/>
    <w:rsid w:val="00723D55"/>
    <w:rsid w:val="007240B3"/>
    <w:rsid w:val="007242FB"/>
    <w:rsid w:val="00724545"/>
    <w:rsid w:val="007262CC"/>
    <w:rsid w:val="00726C05"/>
    <w:rsid w:val="007271E7"/>
    <w:rsid w:val="00727411"/>
    <w:rsid w:val="007329E8"/>
    <w:rsid w:val="00735259"/>
    <w:rsid w:val="007355BF"/>
    <w:rsid w:val="0073734C"/>
    <w:rsid w:val="00737945"/>
    <w:rsid w:val="00740BF2"/>
    <w:rsid w:val="00740CF8"/>
    <w:rsid w:val="0074185D"/>
    <w:rsid w:val="00742509"/>
    <w:rsid w:val="00742A58"/>
    <w:rsid w:val="007431D6"/>
    <w:rsid w:val="0074375F"/>
    <w:rsid w:val="00746EA5"/>
    <w:rsid w:val="00747CAB"/>
    <w:rsid w:val="00750674"/>
    <w:rsid w:val="00750A4D"/>
    <w:rsid w:val="00753CB1"/>
    <w:rsid w:val="00756EEE"/>
    <w:rsid w:val="00756EEF"/>
    <w:rsid w:val="00762464"/>
    <w:rsid w:val="00763404"/>
    <w:rsid w:val="00764950"/>
    <w:rsid w:val="00765340"/>
    <w:rsid w:val="00766B1D"/>
    <w:rsid w:val="0077058D"/>
    <w:rsid w:val="00770F57"/>
    <w:rsid w:val="007723CF"/>
    <w:rsid w:val="00772EE6"/>
    <w:rsid w:val="007806E3"/>
    <w:rsid w:val="00782D6B"/>
    <w:rsid w:val="007850D6"/>
    <w:rsid w:val="00785A65"/>
    <w:rsid w:val="007913A3"/>
    <w:rsid w:val="00791E8A"/>
    <w:rsid w:val="0079206E"/>
    <w:rsid w:val="00792138"/>
    <w:rsid w:val="00793400"/>
    <w:rsid w:val="00794C5A"/>
    <w:rsid w:val="0079582F"/>
    <w:rsid w:val="007961DD"/>
    <w:rsid w:val="00797028"/>
    <w:rsid w:val="007A12EE"/>
    <w:rsid w:val="007A533A"/>
    <w:rsid w:val="007A669E"/>
    <w:rsid w:val="007B0812"/>
    <w:rsid w:val="007B3F93"/>
    <w:rsid w:val="007B5334"/>
    <w:rsid w:val="007B731D"/>
    <w:rsid w:val="007C0BD7"/>
    <w:rsid w:val="007C45B4"/>
    <w:rsid w:val="007C5933"/>
    <w:rsid w:val="007C6EFC"/>
    <w:rsid w:val="007C7BFA"/>
    <w:rsid w:val="007C7D75"/>
    <w:rsid w:val="007D0826"/>
    <w:rsid w:val="007D5371"/>
    <w:rsid w:val="007D6F1D"/>
    <w:rsid w:val="007D7B4C"/>
    <w:rsid w:val="007E0EB2"/>
    <w:rsid w:val="007E6EA4"/>
    <w:rsid w:val="007E7587"/>
    <w:rsid w:val="007F124F"/>
    <w:rsid w:val="007F5370"/>
    <w:rsid w:val="007F5539"/>
    <w:rsid w:val="008031E9"/>
    <w:rsid w:val="00805A12"/>
    <w:rsid w:val="00806C7D"/>
    <w:rsid w:val="008102E9"/>
    <w:rsid w:val="0081132E"/>
    <w:rsid w:val="00811DFB"/>
    <w:rsid w:val="00814493"/>
    <w:rsid w:val="00816AFF"/>
    <w:rsid w:val="008179C0"/>
    <w:rsid w:val="008206C5"/>
    <w:rsid w:val="0082572B"/>
    <w:rsid w:val="00827479"/>
    <w:rsid w:val="00830D5A"/>
    <w:rsid w:val="00832C53"/>
    <w:rsid w:val="00833028"/>
    <w:rsid w:val="0083422B"/>
    <w:rsid w:val="00837D0C"/>
    <w:rsid w:val="00840376"/>
    <w:rsid w:val="008421FD"/>
    <w:rsid w:val="00842EF8"/>
    <w:rsid w:val="00845805"/>
    <w:rsid w:val="00846245"/>
    <w:rsid w:val="00847424"/>
    <w:rsid w:val="0085174A"/>
    <w:rsid w:val="00852C3B"/>
    <w:rsid w:val="0085393E"/>
    <w:rsid w:val="00854867"/>
    <w:rsid w:val="00854904"/>
    <w:rsid w:val="00854B21"/>
    <w:rsid w:val="008551D8"/>
    <w:rsid w:val="00856B11"/>
    <w:rsid w:val="0085711E"/>
    <w:rsid w:val="00863B59"/>
    <w:rsid w:val="008655B9"/>
    <w:rsid w:val="00870212"/>
    <w:rsid w:val="00872765"/>
    <w:rsid w:val="00873417"/>
    <w:rsid w:val="00876A05"/>
    <w:rsid w:val="00886ADA"/>
    <w:rsid w:val="00890F54"/>
    <w:rsid w:val="0089149A"/>
    <w:rsid w:val="0089189A"/>
    <w:rsid w:val="00894DAD"/>
    <w:rsid w:val="00897408"/>
    <w:rsid w:val="008A3E24"/>
    <w:rsid w:val="008A4A27"/>
    <w:rsid w:val="008A6A2F"/>
    <w:rsid w:val="008B50F7"/>
    <w:rsid w:val="008B5D72"/>
    <w:rsid w:val="008C0360"/>
    <w:rsid w:val="008C276C"/>
    <w:rsid w:val="008C6670"/>
    <w:rsid w:val="008D4FA2"/>
    <w:rsid w:val="008D56BE"/>
    <w:rsid w:val="008D706C"/>
    <w:rsid w:val="008E25C0"/>
    <w:rsid w:val="008E3103"/>
    <w:rsid w:val="008E37CD"/>
    <w:rsid w:val="008E42C6"/>
    <w:rsid w:val="008E5310"/>
    <w:rsid w:val="008E6234"/>
    <w:rsid w:val="008F1C8B"/>
    <w:rsid w:val="008F3213"/>
    <w:rsid w:val="008F3B58"/>
    <w:rsid w:val="008F444A"/>
    <w:rsid w:val="008F4843"/>
    <w:rsid w:val="008F574F"/>
    <w:rsid w:val="008F6803"/>
    <w:rsid w:val="009006ED"/>
    <w:rsid w:val="00901386"/>
    <w:rsid w:val="00901CCE"/>
    <w:rsid w:val="00903AC5"/>
    <w:rsid w:val="00904219"/>
    <w:rsid w:val="0090425A"/>
    <w:rsid w:val="00905B01"/>
    <w:rsid w:val="009109F7"/>
    <w:rsid w:val="00911E2D"/>
    <w:rsid w:val="00914648"/>
    <w:rsid w:val="009153F8"/>
    <w:rsid w:val="00916374"/>
    <w:rsid w:val="00920584"/>
    <w:rsid w:val="0092107F"/>
    <w:rsid w:val="00921382"/>
    <w:rsid w:val="00921615"/>
    <w:rsid w:val="0092172E"/>
    <w:rsid w:val="009217DC"/>
    <w:rsid w:val="00922297"/>
    <w:rsid w:val="00922EEE"/>
    <w:rsid w:val="00925961"/>
    <w:rsid w:val="00926A7C"/>
    <w:rsid w:val="00927C2D"/>
    <w:rsid w:val="0093023C"/>
    <w:rsid w:val="00931476"/>
    <w:rsid w:val="009325E7"/>
    <w:rsid w:val="00935368"/>
    <w:rsid w:val="00936780"/>
    <w:rsid w:val="00937D75"/>
    <w:rsid w:val="00940460"/>
    <w:rsid w:val="009466B9"/>
    <w:rsid w:val="00956098"/>
    <w:rsid w:val="00957852"/>
    <w:rsid w:val="0096381D"/>
    <w:rsid w:val="00965C43"/>
    <w:rsid w:val="00966B4D"/>
    <w:rsid w:val="0096707B"/>
    <w:rsid w:val="009722A1"/>
    <w:rsid w:val="0097251B"/>
    <w:rsid w:val="0097562E"/>
    <w:rsid w:val="0097762A"/>
    <w:rsid w:val="00982962"/>
    <w:rsid w:val="00983C11"/>
    <w:rsid w:val="00983FBA"/>
    <w:rsid w:val="0098678D"/>
    <w:rsid w:val="00986912"/>
    <w:rsid w:val="0099053B"/>
    <w:rsid w:val="00990E89"/>
    <w:rsid w:val="00990EC5"/>
    <w:rsid w:val="009922B4"/>
    <w:rsid w:val="00992DB5"/>
    <w:rsid w:val="00992FE6"/>
    <w:rsid w:val="00993156"/>
    <w:rsid w:val="009959F6"/>
    <w:rsid w:val="00995F9B"/>
    <w:rsid w:val="009962D0"/>
    <w:rsid w:val="009A21CA"/>
    <w:rsid w:val="009A3012"/>
    <w:rsid w:val="009A43C4"/>
    <w:rsid w:val="009A4BF0"/>
    <w:rsid w:val="009B577C"/>
    <w:rsid w:val="009C19D8"/>
    <w:rsid w:val="009C27F4"/>
    <w:rsid w:val="009C4BC5"/>
    <w:rsid w:val="009C58B3"/>
    <w:rsid w:val="009C5D6C"/>
    <w:rsid w:val="009C5E99"/>
    <w:rsid w:val="009C6FF8"/>
    <w:rsid w:val="009C7E6E"/>
    <w:rsid w:val="009D42B7"/>
    <w:rsid w:val="009D5090"/>
    <w:rsid w:val="009D63AF"/>
    <w:rsid w:val="009D7D11"/>
    <w:rsid w:val="009E1304"/>
    <w:rsid w:val="009E2AFE"/>
    <w:rsid w:val="009E3376"/>
    <w:rsid w:val="009E38CA"/>
    <w:rsid w:val="009E4308"/>
    <w:rsid w:val="009E57AB"/>
    <w:rsid w:val="009E7395"/>
    <w:rsid w:val="009F0422"/>
    <w:rsid w:val="009F1646"/>
    <w:rsid w:val="009F2093"/>
    <w:rsid w:val="009F3DB0"/>
    <w:rsid w:val="009F54CC"/>
    <w:rsid w:val="00A00C51"/>
    <w:rsid w:val="00A04EE9"/>
    <w:rsid w:val="00A0754F"/>
    <w:rsid w:val="00A10938"/>
    <w:rsid w:val="00A13044"/>
    <w:rsid w:val="00A13F3A"/>
    <w:rsid w:val="00A14000"/>
    <w:rsid w:val="00A15EAE"/>
    <w:rsid w:val="00A20963"/>
    <w:rsid w:val="00A21358"/>
    <w:rsid w:val="00A2671A"/>
    <w:rsid w:val="00A30941"/>
    <w:rsid w:val="00A3110D"/>
    <w:rsid w:val="00A31E2D"/>
    <w:rsid w:val="00A35A88"/>
    <w:rsid w:val="00A3738B"/>
    <w:rsid w:val="00A408B6"/>
    <w:rsid w:val="00A41F94"/>
    <w:rsid w:val="00A45526"/>
    <w:rsid w:val="00A51412"/>
    <w:rsid w:val="00A52E30"/>
    <w:rsid w:val="00A56D0B"/>
    <w:rsid w:val="00A60F8C"/>
    <w:rsid w:val="00A612D7"/>
    <w:rsid w:val="00A617C6"/>
    <w:rsid w:val="00A61A28"/>
    <w:rsid w:val="00A629ED"/>
    <w:rsid w:val="00A6307B"/>
    <w:rsid w:val="00A63902"/>
    <w:rsid w:val="00A676CF"/>
    <w:rsid w:val="00A75B45"/>
    <w:rsid w:val="00A76CA3"/>
    <w:rsid w:val="00A808CC"/>
    <w:rsid w:val="00A81581"/>
    <w:rsid w:val="00A81C0E"/>
    <w:rsid w:val="00A82EED"/>
    <w:rsid w:val="00A90C19"/>
    <w:rsid w:val="00A915B9"/>
    <w:rsid w:val="00A92BEC"/>
    <w:rsid w:val="00A934D9"/>
    <w:rsid w:val="00A97AEA"/>
    <w:rsid w:val="00AA229C"/>
    <w:rsid w:val="00AA283F"/>
    <w:rsid w:val="00AA2EB7"/>
    <w:rsid w:val="00AA6042"/>
    <w:rsid w:val="00AB0930"/>
    <w:rsid w:val="00AB20CC"/>
    <w:rsid w:val="00AB2A37"/>
    <w:rsid w:val="00AB763D"/>
    <w:rsid w:val="00AC04E8"/>
    <w:rsid w:val="00AC7A9B"/>
    <w:rsid w:val="00AD0CA5"/>
    <w:rsid w:val="00AD165E"/>
    <w:rsid w:val="00AD2188"/>
    <w:rsid w:val="00AD345F"/>
    <w:rsid w:val="00AD4AC7"/>
    <w:rsid w:val="00AD4EC2"/>
    <w:rsid w:val="00AD5C6B"/>
    <w:rsid w:val="00AD5FC9"/>
    <w:rsid w:val="00AD71EE"/>
    <w:rsid w:val="00AE1854"/>
    <w:rsid w:val="00AE4DC9"/>
    <w:rsid w:val="00AF0631"/>
    <w:rsid w:val="00AF138A"/>
    <w:rsid w:val="00AF1D30"/>
    <w:rsid w:val="00AF34E5"/>
    <w:rsid w:val="00AF4F5F"/>
    <w:rsid w:val="00AF7404"/>
    <w:rsid w:val="00B0016D"/>
    <w:rsid w:val="00B00BD6"/>
    <w:rsid w:val="00B01E30"/>
    <w:rsid w:val="00B04836"/>
    <w:rsid w:val="00B06422"/>
    <w:rsid w:val="00B06451"/>
    <w:rsid w:val="00B106E9"/>
    <w:rsid w:val="00B10D56"/>
    <w:rsid w:val="00B11223"/>
    <w:rsid w:val="00B11258"/>
    <w:rsid w:val="00B1282A"/>
    <w:rsid w:val="00B1604D"/>
    <w:rsid w:val="00B1627C"/>
    <w:rsid w:val="00B20CB7"/>
    <w:rsid w:val="00B20F63"/>
    <w:rsid w:val="00B243FF"/>
    <w:rsid w:val="00B245F9"/>
    <w:rsid w:val="00B25823"/>
    <w:rsid w:val="00B343B0"/>
    <w:rsid w:val="00B35A9F"/>
    <w:rsid w:val="00B370E0"/>
    <w:rsid w:val="00B37878"/>
    <w:rsid w:val="00B40851"/>
    <w:rsid w:val="00B412A3"/>
    <w:rsid w:val="00B425C6"/>
    <w:rsid w:val="00B44CA4"/>
    <w:rsid w:val="00B46008"/>
    <w:rsid w:val="00B50965"/>
    <w:rsid w:val="00B6063E"/>
    <w:rsid w:val="00B62170"/>
    <w:rsid w:val="00B64710"/>
    <w:rsid w:val="00B65D79"/>
    <w:rsid w:val="00B6765F"/>
    <w:rsid w:val="00B67C93"/>
    <w:rsid w:val="00B70498"/>
    <w:rsid w:val="00B708FA"/>
    <w:rsid w:val="00B71F6A"/>
    <w:rsid w:val="00B73F8B"/>
    <w:rsid w:val="00B75B92"/>
    <w:rsid w:val="00B761F0"/>
    <w:rsid w:val="00B7667E"/>
    <w:rsid w:val="00B807FD"/>
    <w:rsid w:val="00B81106"/>
    <w:rsid w:val="00B81C36"/>
    <w:rsid w:val="00B84509"/>
    <w:rsid w:val="00B846CE"/>
    <w:rsid w:val="00B86EEC"/>
    <w:rsid w:val="00B873C7"/>
    <w:rsid w:val="00B93FEE"/>
    <w:rsid w:val="00B9642B"/>
    <w:rsid w:val="00B96907"/>
    <w:rsid w:val="00BA0986"/>
    <w:rsid w:val="00BA1638"/>
    <w:rsid w:val="00BA311E"/>
    <w:rsid w:val="00BA4042"/>
    <w:rsid w:val="00BA4298"/>
    <w:rsid w:val="00BA457F"/>
    <w:rsid w:val="00BA4825"/>
    <w:rsid w:val="00BA4D40"/>
    <w:rsid w:val="00BA4D41"/>
    <w:rsid w:val="00BA4E45"/>
    <w:rsid w:val="00BA5A7B"/>
    <w:rsid w:val="00BA656E"/>
    <w:rsid w:val="00BA77DD"/>
    <w:rsid w:val="00BB1FA6"/>
    <w:rsid w:val="00BB59E2"/>
    <w:rsid w:val="00BB7C5F"/>
    <w:rsid w:val="00BC174B"/>
    <w:rsid w:val="00BC2731"/>
    <w:rsid w:val="00BC5C15"/>
    <w:rsid w:val="00BC6F46"/>
    <w:rsid w:val="00BC762B"/>
    <w:rsid w:val="00BD4374"/>
    <w:rsid w:val="00BD4EAB"/>
    <w:rsid w:val="00BD54C5"/>
    <w:rsid w:val="00BD572B"/>
    <w:rsid w:val="00BD5AE8"/>
    <w:rsid w:val="00BD5F38"/>
    <w:rsid w:val="00BE0E86"/>
    <w:rsid w:val="00BE4D33"/>
    <w:rsid w:val="00BE522F"/>
    <w:rsid w:val="00BE7392"/>
    <w:rsid w:val="00BF1D4B"/>
    <w:rsid w:val="00BF21AB"/>
    <w:rsid w:val="00BF2887"/>
    <w:rsid w:val="00BF2CCA"/>
    <w:rsid w:val="00BF3DB4"/>
    <w:rsid w:val="00BF4D84"/>
    <w:rsid w:val="00BF5D1B"/>
    <w:rsid w:val="00BF5F20"/>
    <w:rsid w:val="00BF5F82"/>
    <w:rsid w:val="00BF71F9"/>
    <w:rsid w:val="00C0125E"/>
    <w:rsid w:val="00C023DF"/>
    <w:rsid w:val="00C06D50"/>
    <w:rsid w:val="00C115F5"/>
    <w:rsid w:val="00C1166C"/>
    <w:rsid w:val="00C13EB2"/>
    <w:rsid w:val="00C1528D"/>
    <w:rsid w:val="00C20313"/>
    <w:rsid w:val="00C21F49"/>
    <w:rsid w:val="00C23D4D"/>
    <w:rsid w:val="00C24E27"/>
    <w:rsid w:val="00C255CB"/>
    <w:rsid w:val="00C26F8F"/>
    <w:rsid w:val="00C3203B"/>
    <w:rsid w:val="00C342B5"/>
    <w:rsid w:val="00C34CE9"/>
    <w:rsid w:val="00C363D1"/>
    <w:rsid w:val="00C36A60"/>
    <w:rsid w:val="00C36D1A"/>
    <w:rsid w:val="00C4048E"/>
    <w:rsid w:val="00C42AF1"/>
    <w:rsid w:val="00C435DE"/>
    <w:rsid w:val="00C44DAA"/>
    <w:rsid w:val="00C50197"/>
    <w:rsid w:val="00C509D4"/>
    <w:rsid w:val="00C5115E"/>
    <w:rsid w:val="00C5505C"/>
    <w:rsid w:val="00C562D0"/>
    <w:rsid w:val="00C57A8C"/>
    <w:rsid w:val="00C60F46"/>
    <w:rsid w:val="00C62D98"/>
    <w:rsid w:val="00C65AED"/>
    <w:rsid w:val="00C665E9"/>
    <w:rsid w:val="00C66D93"/>
    <w:rsid w:val="00C7091C"/>
    <w:rsid w:val="00C7093B"/>
    <w:rsid w:val="00C71720"/>
    <w:rsid w:val="00C74915"/>
    <w:rsid w:val="00C77B6C"/>
    <w:rsid w:val="00C814C2"/>
    <w:rsid w:val="00C81FB0"/>
    <w:rsid w:val="00C8479F"/>
    <w:rsid w:val="00C85F2F"/>
    <w:rsid w:val="00C86583"/>
    <w:rsid w:val="00C8769A"/>
    <w:rsid w:val="00C929AB"/>
    <w:rsid w:val="00C92E8B"/>
    <w:rsid w:val="00C93255"/>
    <w:rsid w:val="00C93F26"/>
    <w:rsid w:val="00C94297"/>
    <w:rsid w:val="00CA0477"/>
    <w:rsid w:val="00CA0C91"/>
    <w:rsid w:val="00CA10C9"/>
    <w:rsid w:val="00CA42FD"/>
    <w:rsid w:val="00CA571F"/>
    <w:rsid w:val="00CB0A74"/>
    <w:rsid w:val="00CB29B2"/>
    <w:rsid w:val="00CB3153"/>
    <w:rsid w:val="00CB41B9"/>
    <w:rsid w:val="00CB59B6"/>
    <w:rsid w:val="00CB6FD5"/>
    <w:rsid w:val="00CC06FD"/>
    <w:rsid w:val="00CC142B"/>
    <w:rsid w:val="00CC2578"/>
    <w:rsid w:val="00CC36E3"/>
    <w:rsid w:val="00CC3DB1"/>
    <w:rsid w:val="00CC40D2"/>
    <w:rsid w:val="00CC6392"/>
    <w:rsid w:val="00CC722B"/>
    <w:rsid w:val="00CD1284"/>
    <w:rsid w:val="00CD2B40"/>
    <w:rsid w:val="00CD2F96"/>
    <w:rsid w:val="00CD3E86"/>
    <w:rsid w:val="00CD7097"/>
    <w:rsid w:val="00CD7CBF"/>
    <w:rsid w:val="00CE07B1"/>
    <w:rsid w:val="00CE0A9E"/>
    <w:rsid w:val="00CE1987"/>
    <w:rsid w:val="00CE49BF"/>
    <w:rsid w:val="00CF08A4"/>
    <w:rsid w:val="00CF0D6A"/>
    <w:rsid w:val="00CF1AA6"/>
    <w:rsid w:val="00CF30E6"/>
    <w:rsid w:val="00CF383D"/>
    <w:rsid w:val="00CF57B8"/>
    <w:rsid w:val="00CF7895"/>
    <w:rsid w:val="00D01825"/>
    <w:rsid w:val="00D026F7"/>
    <w:rsid w:val="00D03782"/>
    <w:rsid w:val="00D03C41"/>
    <w:rsid w:val="00D04211"/>
    <w:rsid w:val="00D042CB"/>
    <w:rsid w:val="00D0481E"/>
    <w:rsid w:val="00D05BF7"/>
    <w:rsid w:val="00D0620D"/>
    <w:rsid w:val="00D111BB"/>
    <w:rsid w:val="00D124D7"/>
    <w:rsid w:val="00D13D4F"/>
    <w:rsid w:val="00D15CE1"/>
    <w:rsid w:val="00D16A56"/>
    <w:rsid w:val="00D1730F"/>
    <w:rsid w:val="00D17483"/>
    <w:rsid w:val="00D22113"/>
    <w:rsid w:val="00D26D94"/>
    <w:rsid w:val="00D277D3"/>
    <w:rsid w:val="00D37F22"/>
    <w:rsid w:val="00D43218"/>
    <w:rsid w:val="00D45C77"/>
    <w:rsid w:val="00D4651B"/>
    <w:rsid w:val="00D4682A"/>
    <w:rsid w:val="00D47CAA"/>
    <w:rsid w:val="00D5189B"/>
    <w:rsid w:val="00D55194"/>
    <w:rsid w:val="00D56C28"/>
    <w:rsid w:val="00D56E93"/>
    <w:rsid w:val="00D6138C"/>
    <w:rsid w:val="00D66968"/>
    <w:rsid w:val="00D7000B"/>
    <w:rsid w:val="00D726EE"/>
    <w:rsid w:val="00D76701"/>
    <w:rsid w:val="00D76714"/>
    <w:rsid w:val="00D776CA"/>
    <w:rsid w:val="00D82FE1"/>
    <w:rsid w:val="00D867D2"/>
    <w:rsid w:val="00D873B5"/>
    <w:rsid w:val="00D911AD"/>
    <w:rsid w:val="00D91E06"/>
    <w:rsid w:val="00D972CF"/>
    <w:rsid w:val="00DA2715"/>
    <w:rsid w:val="00DA4F5A"/>
    <w:rsid w:val="00DA7CEB"/>
    <w:rsid w:val="00DB1180"/>
    <w:rsid w:val="00DC1E21"/>
    <w:rsid w:val="00DC2727"/>
    <w:rsid w:val="00DC27CE"/>
    <w:rsid w:val="00DC2E63"/>
    <w:rsid w:val="00DC4C79"/>
    <w:rsid w:val="00DC7580"/>
    <w:rsid w:val="00DD1ECA"/>
    <w:rsid w:val="00DD1F68"/>
    <w:rsid w:val="00DD2EBB"/>
    <w:rsid w:val="00DD4C27"/>
    <w:rsid w:val="00DD553A"/>
    <w:rsid w:val="00DD6BCD"/>
    <w:rsid w:val="00DD7B29"/>
    <w:rsid w:val="00DE13FB"/>
    <w:rsid w:val="00DE22CB"/>
    <w:rsid w:val="00DE2914"/>
    <w:rsid w:val="00DE2B74"/>
    <w:rsid w:val="00DE5C75"/>
    <w:rsid w:val="00DF08AB"/>
    <w:rsid w:val="00DF328D"/>
    <w:rsid w:val="00DF7F5E"/>
    <w:rsid w:val="00E01131"/>
    <w:rsid w:val="00E019D1"/>
    <w:rsid w:val="00E02575"/>
    <w:rsid w:val="00E04878"/>
    <w:rsid w:val="00E04EAE"/>
    <w:rsid w:val="00E07BE0"/>
    <w:rsid w:val="00E11697"/>
    <w:rsid w:val="00E14B7E"/>
    <w:rsid w:val="00E174B9"/>
    <w:rsid w:val="00E20B59"/>
    <w:rsid w:val="00E214AB"/>
    <w:rsid w:val="00E24889"/>
    <w:rsid w:val="00E25C72"/>
    <w:rsid w:val="00E319B3"/>
    <w:rsid w:val="00E32E61"/>
    <w:rsid w:val="00E32FFE"/>
    <w:rsid w:val="00E34059"/>
    <w:rsid w:val="00E36277"/>
    <w:rsid w:val="00E37450"/>
    <w:rsid w:val="00E375C9"/>
    <w:rsid w:val="00E41806"/>
    <w:rsid w:val="00E41AB6"/>
    <w:rsid w:val="00E41F0F"/>
    <w:rsid w:val="00E424BA"/>
    <w:rsid w:val="00E44E2F"/>
    <w:rsid w:val="00E45CEA"/>
    <w:rsid w:val="00E46882"/>
    <w:rsid w:val="00E47F4B"/>
    <w:rsid w:val="00E505AF"/>
    <w:rsid w:val="00E509BA"/>
    <w:rsid w:val="00E51333"/>
    <w:rsid w:val="00E51F7C"/>
    <w:rsid w:val="00E55502"/>
    <w:rsid w:val="00E5552C"/>
    <w:rsid w:val="00E62203"/>
    <w:rsid w:val="00E63A6B"/>
    <w:rsid w:val="00E670BA"/>
    <w:rsid w:val="00E67D8B"/>
    <w:rsid w:val="00E70042"/>
    <w:rsid w:val="00E7069E"/>
    <w:rsid w:val="00E7307A"/>
    <w:rsid w:val="00E76230"/>
    <w:rsid w:val="00E80991"/>
    <w:rsid w:val="00E80AE8"/>
    <w:rsid w:val="00E80DB2"/>
    <w:rsid w:val="00E82C7F"/>
    <w:rsid w:val="00E83265"/>
    <w:rsid w:val="00E83D37"/>
    <w:rsid w:val="00E84C69"/>
    <w:rsid w:val="00E860C3"/>
    <w:rsid w:val="00E86732"/>
    <w:rsid w:val="00E87F78"/>
    <w:rsid w:val="00E922DC"/>
    <w:rsid w:val="00E923D4"/>
    <w:rsid w:val="00E92953"/>
    <w:rsid w:val="00E9717A"/>
    <w:rsid w:val="00EA3E91"/>
    <w:rsid w:val="00EA65B6"/>
    <w:rsid w:val="00EA754A"/>
    <w:rsid w:val="00EB156E"/>
    <w:rsid w:val="00EB28D5"/>
    <w:rsid w:val="00EB2EBE"/>
    <w:rsid w:val="00EB5074"/>
    <w:rsid w:val="00EC1B06"/>
    <w:rsid w:val="00EC2DC2"/>
    <w:rsid w:val="00EC3AD0"/>
    <w:rsid w:val="00EC468B"/>
    <w:rsid w:val="00EC5AEB"/>
    <w:rsid w:val="00ED360E"/>
    <w:rsid w:val="00ED3B95"/>
    <w:rsid w:val="00ED3E37"/>
    <w:rsid w:val="00ED49F6"/>
    <w:rsid w:val="00ED739C"/>
    <w:rsid w:val="00EE259F"/>
    <w:rsid w:val="00EE2961"/>
    <w:rsid w:val="00EE44FD"/>
    <w:rsid w:val="00EE6959"/>
    <w:rsid w:val="00EF1965"/>
    <w:rsid w:val="00EF47CD"/>
    <w:rsid w:val="00EF4E00"/>
    <w:rsid w:val="00EF61E2"/>
    <w:rsid w:val="00EF7BE2"/>
    <w:rsid w:val="00F034F7"/>
    <w:rsid w:val="00F04443"/>
    <w:rsid w:val="00F1554B"/>
    <w:rsid w:val="00F1572F"/>
    <w:rsid w:val="00F16585"/>
    <w:rsid w:val="00F16D64"/>
    <w:rsid w:val="00F20565"/>
    <w:rsid w:val="00F24BBC"/>
    <w:rsid w:val="00F26241"/>
    <w:rsid w:val="00F2626B"/>
    <w:rsid w:val="00F26FCD"/>
    <w:rsid w:val="00F30446"/>
    <w:rsid w:val="00F308B0"/>
    <w:rsid w:val="00F32092"/>
    <w:rsid w:val="00F40A1C"/>
    <w:rsid w:val="00F41F02"/>
    <w:rsid w:val="00F47CF4"/>
    <w:rsid w:val="00F509D5"/>
    <w:rsid w:val="00F50E44"/>
    <w:rsid w:val="00F53634"/>
    <w:rsid w:val="00F5694F"/>
    <w:rsid w:val="00F574F2"/>
    <w:rsid w:val="00F57933"/>
    <w:rsid w:val="00F60ABA"/>
    <w:rsid w:val="00F648AD"/>
    <w:rsid w:val="00F648FB"/>
    <w:rsid w:val="00F6751F"/>
    <w:rsid w:val="00F76447"/>
    <w:rsid w:val="00F76828"/>
    <w:rsid w:val="00F77FAE"/>
    <w:rsid w:val="00F83990"/>
    <w:rsid w:val="00F846CB"/>
    <w:rsid w:val="00F87610"/>
    <w:rsid w:val="00F919EC"/>
    <w:rsid w:val="00F92906"/>
    <w:rsid w:val="00F93A59"/>
    <w:rsid w:val="00F945B6"/>
    <w:rsid w:val="00F94AEA"/>
    <w:rsid w:val="00F94FE9"/>
    <w:rsid w:val="00F958AB"/>
    <w:rsid w:val="00F95C0C"/>
    <w:rsid w:val="00FA2924"/>
    <w:rsid w:val="00FA3A9D"/>
    <w:rsid w:val="00FA3CC7"/>
    <w:rsid w:val="00FA3D19"/>
    <w:rsid w:val="00FA412C"/>
    <w:rsid w:val="00FA675D"/>
    <w:rsid w:val="00FA6DC8"/>
    <w:rsid w:val="00FB0D67"/>
    <w:rsid w:val="00FB42A2"/>
    <w:rsid w:val="00FC1F9E"/>
    <w:rsid w:val="00FC3FAD"/>
    <w:rsid w:val="00FC5627"/>
    <w:rsid w:val="00FC7BDE"/>
    <w:rsid w:val="00FD11F5"/>
    <w:rsid w:val="00FD4293"/>
    <w:rsid w:val="00FD60BE"/>
    <w:rsid w:val="00FD6EA3"/>
    <w:rsid w:val="00FE2C61"/>
    <w:rsid w:val="00FE3A8D"/>
    <w:rsid w:val="00FF01DC"/>
    <w:rsid w:val="00FF1627"/>
    <w:rsid w:val="00FF3472"/>
    <w:rsid w:val="01041501"/>
    <w:rsid w:val="010679A7"/>
    <w:rsid w:val="01424A1D"/>
    <w:rsid w:val="01453772"/>
    <w:rsid w:val="0149727D"/>
    <w:rsid w:val="01722D86"/>
    <w:rsid w:val="01846BF5"/>
    <w:rsid w:val="018A1510"/>
    <w:rsid w:val="01C10E5D"/>
    <w:rsid w:val="01CD54C8"/>
    <w:rsid w:val="01E05A9D"/>
    <w:rsid w:val="01E12339"/>
    <w:rsid w:val="022215A6"/>
    <w:rsid w:val="02865FD6"/>
    <w:rsid w:val="029C31A6"/>
    <w:rsid w:val="02AF2394"/>
    <w:rsid w:val="02AF383B"/>
    <w:rsid w:val="02CE7331"/>
    <w:rsid w:val="02DB61F1"/>
    <w:rsid w:val="035523E7"/>
    <w:rsid w:val="035B6A1D"/>
    <w:rsid w:val="039C41F5"/>
    <w:rsid w:val="03B813C5"/>
    <w:rsid w:val="03B97698"/>
    <w:rsid w:val="04130AA9"/>
    <w:rsid w:val="042E7810"/>
    <w:rsid w:val="044A6FFC"/>
    <w:rsid w:val="044F305E"/>
    <w:rsid w:val="04520E18"/>
    <w:rsid w:val="046F6481"/>
    <w:rsid w:val="04863468"/>
    <w:rsid w:val="04EC32F4"/>
    <w:rsid w:val="04F07555"/>
    <w:rsid w:val="05016863"/>
    <w:rsid w:val="051B71A2"/>
    <w:rsid w:val="052B0820"/>
    <w:rsid w:val="052D2ED6"/>
    <w:rsid w:val="0563168D"/>
    <w:rsid w:val="05B11ED9"/>
    <w:rsid w:val="05BD0891"/>
    <w:rsid w:val="05F91347"/>
    <w:rsid w:val="06046E4A"/>
    <w:rsid w:val="06081294"/>
    <w:rsid w:val="063858F6"/>
    <w:rsid w:val="063E1C12"/>
    <w:rsid w:val="064453C9"/>
    <w:rsid w:val="06545601"/>
    <w:rsid w:val="065E5F00"/>
    <w:rsid w:val="06643CF7"/>
    <w:rsid w:val="068061A1"/>
    <w:rsid w:val="06920C2F"/>
    <w:rsid w:val="06BB216E"/>
    <w:rsid w:val="06DE780D"/>
    <w:rsid w:val="07007F92"/>
    <w:rsid w:val="07133088"/>
    <w:rsid w:val="074C7584"/>
    <w:rsid w:val="075229E7"/>
    <w:rsid w:val="0769037E"/>
    <w:rsid w:val="077278F2"/>
    <w:rsid w:val="077A0506"/>
    <w:rsid w:val="07D63A45"/>
    <w:rsid w:val="07EB3346"/>
    <w:rsid w:val="07FB4E2D"/>
    <w:rsid w:val="082D4ED6"/>
    <w:rsid w:val="083D71F3"/>
    <w:rsid w:val="0849339F"/>
    <w:rsid w:val="084D4B3A"/>
    <w:rsid w:val="08B509A2"/>
    <w:rsid w:val="08C421E8"/>
    <w:rsid w:val="08D00067"/>
    <w:rsid w:val="08EC28E9"/>
    <w:rsid w:val="09195288"/>
    <w:rsid w:val="0948125D"/>
    <w:rsid w:val="095B4284"/>
    <w:rsid w:val="09617155"/>
    <w:rsid w:val="0967417D"/>
    <w:rsid w:val="09752BC7"/>
    <w:rsid w:val="097D36C1"/>
    <w:rsid w:val="098027E5"/>
    <w:rsid w:val="09996C61"/>
    <w:rsid w:val="09AE7632"/>
    <w:rsid w:val="09E65669"/>
    <w:rsid w:val="09FE6758"/>
    <w:rsid w:val="0A03621B"/>
    <w:rsid w:val="0A07224D"/>
    <w:rsid w:val="0A13745F"/>
    <w:rsid w:val="0A383AE3"/>
    <w:rsid w:val="0A415A26"/>
    <w:rsid w:val="0A613099"/>
    <w:rsid w:val="0A643815"/>
    <w:rsid w:val="0A7731AF"/>
    <w:rsid w:val="0A8670B1"/>
    <w:rsid w:val="0A8B191E"/>
    <w:rsid w:val="0B410C6B"/>
    <w:rsid w:val="0B414EC8"/>
    <w:rsid w:val="0B592622"/>
    <w:rsid w:val="0B617AE5"/>
    <w:rsid w:val="0B8100DF"/>
    <w:rsid w:val="0B842CBD"/>
    <w:rsid w:val="0B8F1029"/>
    <w:rsid w:val="0BAE4487"/>
    <w:rsid w:val="0BB508CD"/>
    <w:rsid w:val="0C0F70F9"/>
    <w:rsid w:val="0C227741"/>
    <w:rsid w:val="0C470918"/>
    <w:rsid w:val="0C6D64B4"/>
    <w:rsid w:val="0C7353D1"/>
    <w:rsid w:val="0C9C27E0"/>
    <w:rsid w:val="0CB2263B"/>
    <w:rsid w:val="0CD06078"/>
    <w:rsid w:val="0CDF4F92"/>
    <w:rsid w:val="0D3D10EB"/>
    <w:rsid w:val="0D442EEC"/>
    <w:rsid w:val="0D464946"/>
    <w:rsid w:val="0D4B466C"/>
    <w:rsid w:val="0D5D7E60"/>
    <w:rsid w:val="0D677404"/>
    <w:rsid w:val="0D6C4029"/>
    <w:rsid w:val="0D9065A3"/>
    <w:rsid w:val="0DEA5CDF"/>
    <w:rsid w:val="0E017567"/>
    <w:rsid w:val="0E1C1F18"/>
    <w:rsid w:val="0EE24955"/>
    <w:rsid w:val="0F08471C"/>
    <w:rsid w:val="0F0F7410"/>
    <w:rsid w:val="0F480500"/>
    <w:rsid w:val="0F582D15"/>
    <w:rsid w:val="0FB13A55"/>
    <w:rsid w:val="0FE629F7"/>
    <w:rsid w:val="0FF00653"/>
    <w:rsid w:val="10051565"/>
    <w:rsid w:val="10124603"/>
    <w:rsid w:val="101A0CA4"/>
    <w:rsid w:val="101A519C"/>
    <w:rsid w:val="103D7D9A"/>
    <w:rsid w:val="105B4D81"/>
    <w:rsid w:val="106108F1"/>
    <w:rsid w:val="10737839"/>
    <w:rsid w:val="10A3644D"/>
    <w:rsid w:val="10B61234"/>
    <w:rsid w:val="10BE74C2"/>
    <w:rsid w:val="10E77B38"/>
    <w:rsid w:val="110471C9"/>
    <w:rsid w:val="113D1FB5"/>
    <w:rsid w:val="118472B8"/>
    <w:rsid w:val="11BC125B"/>
    <w:rsid w:val="11EC3A38"/>
    <w:rsid w:val="11F94001"/>
    <w:rsid w:val="12191737"/>
    <w:rsid w:val="121D59B3"/>
    <w:rsid w:val="122D0E22"/>
    <w:rsid w:val="12560AB8"/>
    <w:rsid w:val="129912D1"/>
    <w:rsid w:val="129E21C4"/>
    <w:rsid w:val="12A06CFD"/>
    <w:rsid w:val="12B5207C"/>
    <w:rsid w:val="12C47AAD"/>
    <w:rsid w:val="12F317FD"/>
    <w:rsid w:val="132A2BE5"/>
    <w:rsid w:val="132A37D7"/>
    <w:rsid w:val="13492F5B"/>
    <w:rsid w:val="13563233"/>
    <w:rsid w:val="13570C32"/>
    <w:rsid w:val="13593188"/>
    <w:rsid w:val="135B2C24"/>
    <w:rsid w:val="13692690"/>
    <w:rsid w:val="137F482F"/>
    <w:rsid w:val="13BE7CD1"/>
    <w:rsid w:val="142328A3"/>
    <w:rsid w:val="14341934"/>
    <w:rsid w:val="143F4A9C"/>
    <w:rsid w:val="14667AD2"/>
    <w:rsid w:val="14887A48"/>
    <w:rsid w:val="148F7293"/>
    <w:rsid w:val="14A92F92"/>
    <w:rsid w:val="14BD12D9"/>
    <w:rsid w:val="14C1442F"/>
    <w:rsid w:val="14D758B8"/>
    <w:rsid w:val="14FB1C33"/>
    <w:rsid w:val="14FC474E"/>
    <w:rsid w:val="15133CBB"/>
    <w:rsid w:val="156701EB"/>
    <w:rsid w:val="158D115B"/>
    <w:rsid w:val="158D7C9A"/>
    <w:rsid w:val="15A17341"/>
    <w:rsid w:val="15B45FD0"/>
    <w:rsid w:val="15DB0D08"/>
    <w:rsid w:val="15F80BFE"/>
    <w:rsid w:val="16010A38"/>
    <w:rsid w:val="1602165E"/>
    <w:rsid w:val="16152CC0"/>
    <w:rsid w:val="16320B35"/>
    <w:rsid w:val="163E742D"/>
    <w:rsid w:val="167C35DD"/>
    <w:rsid w:val="16A675C7"/>
    <w:rsid w:val="16B42860"/>
    <w:rsid w:val="16EF2311"/>
    <w:rsid w:val="170A3477"/>
    <w:rsid w:val="17197B06"/>
    <w:rsid w:val="171A48F9"/>
    <w:rsid w:val="17215B85"/>
    <w:rsid w:val="17377EBE"/>
    <w:rsid w:val="174E4AB6"/>
    <w:rsid w:val="17761E72"/>
    <w:rsid w:val="17963C39"/>
    <w:rsid w:val="17C5067F"/>
    <w:rsid w:val="17C538B2"/>
    <w:rsid w:val="17F51C97"/>
    <w:rsid w:val="18093A20"/>
    <w:rsid w:val="1853547A"/>
    <w:rsid w:val="185544AF"/>
    <w:rsid w:val="186F7573"/>
    <w:rsid w:val="187A6F4D"/>
    <w:rsid w:val="18A42BFB"/>
    <w:rsid w:val="18C51709"/>
    <w:rsid w:val="18C6390F"/>
    <w:rsid w:val="18F15919"/>
    <w:rsid w:val="190A483A"/>
    <w:rsid w:val="193702F2"/>
    <w:rsid w:val="1956425F"/>
    <w:rsid w:val="198A7DBF"/>
    <w:rsid w:val="19995CC5"/>
    <w:rsid w:val="19A27548"/>
    <w:rsid w:val="19C26A91"/>
    <w:rsid w:val="19D0137A"/>
    <w:rsid w:val="1A03525A"/>
    <w:rsid w:val="1A13457B"/>
    <w:rsid w:val="1A2B064C"/>
    <w:rsid w:val="1A2F0D4E"/>
    <w:rsid w:val="1A5E1FEB"/>
    <w:rsid w:val="1A9822D8"/>
    <w:rsid w:val="1A9E1945"/>
    <w:rsid w:val="1B0F04E5"/>
    <w:rsid w:val="1B132036"/>
    <w:rsid w:val="1B210BF7"/>
    <w:rsid w:val="1B30694A"/>
    <w:rsid w:val="1B621EFC"/>
    <w:rsid w:val="1B676F8C"/>
    <w:rsid w:val="1B6F2B13"/>
    <w:rsid w:val="1B7F4598"/>
    <w:rsid w:val="1B8632D7"/>
    <w:rsid w:val="1B9118D8"/>
    <w:rsid w:val="1BA3215B"/>
    <w:rsid w:val="1BB1431C"/>
    <w:rsid w:val="1BF25F5B"/>
    <w:rsid w:val="1BFD51C0"/>
    <w:rsid w:val="1C365D12"/>
    <w:rsid w:val="1C3767D9"/>
    <w:rsid w:val="1C3E2098"/>
    <w:rsid w:val="1C3E653D"/>
    <w:rsid w:val="1C596AB0"/>
    <w:rsid w:val="1CA90010"/>
    <w:rsid w:val="1CE91D14"/>
    <w:rsid w:val="1CF40027"/>
    <w:rsid w:val="1D302C97"/>
    <w:rsid w:val="1D7C4942"/>
    <w:rsid w:val="1D840505"/>
    <w:rsid w:val="1DB266DC"/>
    <w:rsid w:val="1DB70A3F"/>
    <w:rsid w:val="1DC87C94"/>
    <w:rsid w:val="1E364ECC"/>
    <w:rsid w:val="1E5A546B"/>
    <w:rsid w:val="1E6C03DB"/>
    <w:rsid w:val="1E8518C6"/>
    <w:rsid w:val="1EE20F73"/>
    <w:rsid w:val="1F276E3E"/>
    <w:rsid w:val="1F556E6D"/>
    <w:rsid w:val="1F6A56B1"/>
    <w:rsid w:val="1F9E3C59"/>
    <w:rsid w:val="1FBB2C4B"/>
    <w:rsid w:val="20045CD6"/>
    <w:rsid w:val="200726E6"/>
    <w:rsid w:val="201C588F"/>
    <w:rsid w:val="204131A1"/>
    <w:rsid w:val="20492C7A"/>
    <w:rsid w:val="20595BD3"/>
    <w:rsid w:val="20867B2E"/>
    <w:rsid w:val="208C68A6"/>
    <w:rsid w:val="20A74089"/>
    <w:rsid w:val="20D61B3B"/>
    <w:rsid w:val="20E3762C"/>
    <w:rsid w:val="212E4E8B"/>
    <w:rsid w:val="214F5B56"/>
    <w:rsid w:val="218300BC"/>
    <w:rsid w:val="218B6E93"/>
    <w:rsid w:val="219C7C41"/>
    <w:rsid w:val="21CE2DEE"/>
    <w:rsid w:val="21D02A2F"/>
    <w:rsid w:val="21F07D02"/>
    <w:rsid w:val="21F229F3"/>
    <w:rsid w:val="22802807"/>
    <w:rsid w:val="22895A8F"/>
    <w:rsid w:val="228B6561"/>
    <w:rsid w:val="22F734B2"/>
    <w:rsid w:val="231B5ED0"/>
    <w:rsid w:val="232250EB"/>
    <w:rsid w:val="233921BE"/>
    <w:rsid w:val="23717EDB"/>
    <w:rsid w:val="23890549"/>
    <w:rsid w:val="23942858"/>
    <w:rsid w:val="23A40ABC"/>
    <w:rsid w:val="23C874F0"/>
    <w:rsid w:val="23CB616E"/>
    <w:rsid w:val="23D838BD"/>
    <w:rsid w:val="23DE02ED"/>
    <w:rsid w:val="242107B7"/>
    <w:rsid w:val="242332EA"/>
    <w:rsid w:val="24284756"/>
    <w:rsid w:val="24316EB2"/>
    <w:rsid w:val="24343749"/>
    <w:rsid w:val="243C1D41"/>
    <w:rsid w:val="24626739"/>
    <w:rsid w:val="24697FED"/>
    <w:rsid w:val="246E1104"/>
    <w:rsid w:val="246F75C2"/>
    <w:rsid w:val="247E334D"/>
    <w:rsid w:val="24D54FEA"/>
    <w:rsid w:val="24F462CA"/>
    <w:rsid w:val="24F66649"/>
    <w:rsid w:val="250A0715"/>
    <w:rsid w:val="25466AD2"/>
    <w:rsid w:val="254B51CC"/>
    <w:rsid w:val="254C1FA1"/>
    <w:rsid w:val="256463DD"/>
    <w:rsid w:val="25661C84"/>
    <w:rsid w:val="25812488"/>
    <w:rsid w:val="2605030F"/>
    <w:rsid w:val="26204FE3"/>
    <w:rsid w:val="26222FD5"/>
    <w:rsid w:val="262477E7"/>
    <w:rsid w:val="263A491A"/>
    <w:rsid w:val="264617E4"/>
    <w:rsid w:val="2658268E"/>
    <w:rsid w:val="26E774A4"/>
    <w:rsid w:val="26EE30B2"/>
    <w:rsid w:val="271F386C"/>
    <w:rsid w:val="273F0491"/>
    <w:rsid w:val="274F1FF4"/>
    <w:rsid w:val="275A3A9B"/>
    <w:rsid w:val="27643E9D"/>
    <w:rsid w:val="279B3ADF"/>
    <w:rsid w:val="27A4376D"/>
    <w:rsid w:val="27B22251"/>
    <w:rsid w:val="280A0307"/>
    <w:rsid w:val="281317B0"/>
    <w:rsid w:val="281D36C6"/>
    <w:rsid w:val="282A2A9C"/>
    <w:rsid w:val="284E068F"/>
    <w:rsid w:val="287C4218"/>
    <w:rsid w:val="289719FC"/>
    <w:rsid w:val="28D250E6"/>
    <w:rsid w:val="28DE7BEF"/>
    <w:rsid w:val="28EA6A9A"/>
    <w:rsid w:val="28F13436"/>
    <w:rsid w:val="29044BF0"/>
    <w:rsid w:val="290E3907"/>
    <w:rsid w:val="29220AAD"/>
    <w:rsid w:val="292F2731"/>
    <w:rsid w:val="2980518D"/>
    <w:rsid w:val="298962E5"/>
    <w:rsid w:val="29AA0578"/>
    <w:rsid w:val="29AD27B1"/>
    <w:rsid w:val="29B1391C"/>
    <w:rsid w:val="29BC4468"/>
    <w:rsid w:val="29DC0830"/>
    <w:rsid w:val="29DC7622"/>
    <w:rsid w:val="2A0409EA"/>
    <w:rsid w:val="2A13795C"/>
    <w:rsid w:val="2A161A07"/>
    <w:rsid w:val="2A226259"/>
    <w:rsid w:val="2A27165A"/>
    <w:rsid w:val="2A3E39F3"/>
    <w:rsid w:val="2A786CD8"/>
    <w:rsid w:val="2ABB5964"/>
    <w:rsid w:val="2ABD59BD"/>
    <w:rsid w:val="2ACA46E7"/>
    <w:rsid w:val="2ADA1D5A"/>
    <w:rsid w:val="2AE75A9C"/>
    <w:rsid w:val="2B4529CF"/>
    <w:rsid w:val="2B525417"/>
    <w:rsid w:val="2BA040F5"/>
    <w:rsid w:val="2BC659DA"/>
    <w:rsid w:val="2C23220A"/>
    <w:rsid w:val="2C3730AC"/>
    <w:rsid w:val="2C8F43E7"/>
    <w:rsid w:val="2C8F6FB0"/>
    <w:rsid w:val="2CBB3F76"/>
    <w:rsid w:val="2CC07462"/>
    <w:rsid w:val="2CD17411"/>
    <w:rsid w:val="2CD6455D"/>
    <w:rsid w:val="2CDD41F8"/>
    <w:rsid w:val="2D2D25D4"/>
    <w:rsid w:val="2D5E038D"/>
    <w:rsid w:val="2D7B1DF6"/>
    <w:rsid w:val="2DA11098"/>
    <w:rsid w:val="2DA95F94"/>
    <w:rsid w:val="2DE523D1"/>
    <w:rsid w:val="2E1052DF"/>
    <w:rsid w:val="2E214574"/>
    <w:rsid w:val="2E234262"/>
    <w:rsid w:val="2E504D49"/>
    <w:rsid w:val="2E5D5892"/>
    <w:rsid w:val="2EB060C2"/>
    <w:rsid w:val="2EB83504"/>
    <w:rsid w:val="2EDA7041"/>
    <w:rsid w:val="2F01504D"/>
    <w:rsid w:val="2F045C75"/>
    <w:rsid w:val="2F2D074D"/>
    <w:rsid w:val="2F404E72"/>
    <w:rsid w:val="2F4D4196"/>
    <w:rsid w:val="2F515804"/>
    <w:rsid w:val="2F8A1383"/>
    <w:rsid w:val="2FD216AA"/>
    <w:rsid w:val="30300015"/>
    <w:rsid w:val="303239BE"/>
    <w:rsid w:val="303957F6"/>
    <w:rsid w:val="308C2216"/>
    <w:rsid w:val="309535E7"/>
    <w:rsid w:val="3095731D"/>
    <w:rsid w:val="30A24E40"/>
    <w:rsid w:val="30B67293"/>
    <w:rsid w:val="30BB047B"/>
    <w:rsid w:val="30FC23BF"/>
    <w:rsid w:val="310B1C9E"/>
    <w:rsid w:val="31224929"/>
    <w:rsid w:val="314A487B"/>
    <w:rsid w:val="31546229"/>
    <w:rsid w:val="31901934"/>
    <w:rsid w:val="31A36C43"/>
    <w:rsid w:val="31A60880"/>
    <w:rsid w:val="31BF2FC7"/>
    <w:rsid w:val="31C801C9"/>
    <w:rsid w:val="31C87799"/>
    <w:rsid w:val="31F23571"/>
    <w:rsid w:val="32100CB4"/>
    <w:rsid w:val="32326DEE"/>
    <w:rsid w:val="324542F5"/>
    <w:rsid w:val="32670B6C"/>
    <w:rsid w:val="327E6792"/>
    <w:rsid w:val="32AB7638"/>
    <w:rsid w:val="32F16404"/>
    <w:rsid w:val="32FA4F21"/>
    <w:rsid w:val="334C4FCF"/>
    <w:rsid w:val="336A7810"/>
    <w:rsid w:val="33780B8A"/>
    <w:rsid w:val="33784CD4"/>
    <w:rsid w:val="33827E08"/>
    <w:rsid w:val="33DA76F8"/>
    <w:rsid w:val="33F0747B"/>
    <w:rsid w:val="33F425AD"/>
    <w:rsid w:val="34073CF1"/>
    <w:rsid w:val="340A7297"/>
    <w:rsid w:val="343F2C0D"/>
    <w:rsid w:val="3474641E"/>
    <w:rsid w:val="347878CB"/>
    <w:rsid w:val="34A22F9D"/>
    <w:rsid w:val="34B243B5"/>
    <w:rsid w:val="34D07C12"/>
    <w:rsid w:val="34DB1D10"/>
    <w:rsid w:val="350A2BF5"/>
    <w:rsid w:val="350A672C"/>
    <w:rsid w:val="3515243B"/>
    <w:rsid w:val="352F37AD"/>
    <w:rsid w:val="35952BFA"/>
    <w:rsid w:val="35D40EFD"/>
    <w:rsid w:val="364C6A31"/>
    <w:rsid w:val="367479D5"/>
    <w:rsid w:val="36794661"/>
    <w:rsid w:val="36D672D3"/>
    <w:rsid w:val="36EC3878"/>
    <w:rsid w:val="36F17277"/>
    <w:rsid w:val="370D7414"/>
    <w:rsid w:val="371429F4"/>
    <w:rsid w:val="373D0612"/>
    <w:rsid w:val="37560367"/>
    <w:rsid w:val="377F697D"/>
    <w:rsid w:val="379031BB"/>
    <w:rsid w:val="37B23732"/>
    <w:rsid w:val="37F549A9"/>
    <w:rsid w:val="38423625"/>
    <w:rsid w:val="384732B7"/>
    <w:rsid w:val="38B76571"/>
    <w:rsid w:val="38F1355F"/>
    <w:rsid w:val="39277450"/>
    <w:rsid w:val="392C0A3B"/>
    <w:rsid w:val="392E7717"/>
    <w:rsid w:val="396D1193"/>
    <w:rsid w:val="39A51BBA"/>
    <w:rsid w:val="39A80DB5"/>
    <w:rsid w:val="39A86983"/>
    <w:rsid w:val="3A0E71DE"/>
    <w:rsid w:val="3A1E2216"/>
    <w:rsid w:val="3A3841C6"/>
    <w:rsid w:val="3A6A0946"/>
    <w:rsid w:val="3A7628C0"/>
    <w:rsid w:val="3A7B6AD0"/>
    <w:rsid w:val="3B1045C3"/>
    <w:rsid w:val="3B252C76"/>
    <w:rsid w:val="3B25351A"/>
    <w:rsid w:val="3B65787A"/>
    <w:rsid w:val="3B6A3491"/>
    <w:rsid w:val="3B895170"/>
    <w:rsid w:val="3B8A45D1"/>
    <w:rsid w:val="3BB63955"/>
    <w:rsid w:val="3BB9182D"/>
    <w:rsid w:val="3BE5650E"/>
    <w:rsid w:val="3BFA435C"/>
    <w:rsid w:val="3C2E4477"/>
    <w:rsid w:val="3C7A2E00"/>
    <w:rsid w:val="3C83737C"/>
    <w:rsid w:val="3C890118"/>
    <w:rsid w:val="3C8E0B2C"/>
    <w:rsid w:val="3C90308E"/>
    <w:rsid w:val="3CC76051"/>
    <w:rsid w:val="3CD63C73"/>
    <w:rsid w:val="3CDA1BFE"/>
    <w:rsid w:val="3CEB2D51"/>
    <w:rsid w:val="3CF02C29"/>
    <w:rsid w:val="3CF44E68"/>
    <w:rsid w:val="3CFB3066"/>
    <w:rsid w:val="3D042901"/>
    <w:rsid w:val="3D046B47"/>
    <w:rsid w:val="3D27591F"/>
    <w:rsid w:val="3D5E540D"/>
    <w:rsid w:val="3D6564AA"/>
    <w:rsid w:val="3D6F3723"/>
    <w:rsid w:val="3DB14641"/>
    <w:rsid w:val="3DD94087"/>
    <w:rsid w:val="3DE81A25"/>
    <w:rsid w:val="3E072005"/>
    <w:rsid w:val="3E164B74"/>
    <w:rsid w:val="3E4F1020"/>
    <w:rsid w:val="3E9C014A"/>
    <w:rsid w:val="3ED47C29"/>
    <w:rsid w:val="3EED1491"/>
    <w:rsid w:val="3EFB0198"/>
    <w:rsid w:val="3F033CBC"/>
    <w:rsid w:val="3F0C60B4"/>
    <w:rsid w:val="3F441880"/>
    <w:rsid w:val="3F4756C7"/>
    <w:rsid w:val="3F485836"/>
    <w:rsid w:val="3F607448"/>
    <w:rsid w:val="3F822C37"/>
    <w:rsid w:val="3F8A2017"/>
    <w:rsid w:val="3FAD41AB"/>
    <w:rsid w:val="3FC20D11"/>
    <w:rsid w:val="40055989"/>
    <w:rsid w:val="40420DF2"/>
    <w:rsid w:val="4061211A"/>
    <w:rsid w:val="40906C90"/>
    <w:rsid w:val="40DE0F83"/>
    <w:rsid w:val="40F167F2"/>
    <w:rsid w:val="4100099C"/>
    <w:rsid w:val="4114784D"/>
    <w:rsid w:val="41155962"/>
    <w:rsid w:val="41657F07"/>
    <w:rsid w:val="417110B7"/>
    <w:rsid w:val="417D0085"/>
    <w:rsid w:val="418F2886"/>
    <w:rsid w:val="41A539A1"/>
    <w:rsid w:val="41B34059"/>
    <w:rsid w:val="41D14A55"/>
    <w:rsid w:val="41EB1E22"/>
    <w:rsid w:val="41FC4497"/>
    <w:rsid w:val="42082787"/>
    <w:rsid w:val="422F7A16"/>
    <w:rsid w:val="423651B0"/>
    <w:rsid w:val="427C56D0"/>
    <w:rsid w:val="428549A8"/>
    <w:rsid w:val="42AC3214"/>
    <w:rsid w:val="42B31553"/>
    <w:rsid w:val="42D52233"/>
    <w:rsid w:val="43427142"/>
    <w:rsid w:val="43853221"/>
    <w:rsid w:val="43910272"/>
    <w:rsid w:val="439E2535"/>
    <w:rsid w:val="43EF3221"/>
    <w:rsid w:val="44062D95"/>
    <w:rsid w:val="44224D75"/>
    <w:rsid w:val="44253681"/>
    <w:rsid w:val="444B14F8"/>
    <w:rsid w:val="448E356F"/>
    <w:rsid w:val="44947B6A"/>
    <w:rsid w:val="44C80E76"/>
    <w:rsid w:val="45132E02"/>
    <w:rsid w:val="452878A7"/>
    <w:rsid w:val="453F48E1"/>
    <w:rsid w:val="45477F10"/>
    <w:rsid w:val="456F1363"/>
    <w:rsid w:val="4574354D"/>
    <w:rsid w:val="457C3C60"/>
    <w:rsid w:val="459536E4"/>
    <w:rsid w:val="45B15026"/>
    <w:rsid w:val="45C37034"/>
    <w:rsid w:val="45CB669E"/>
    <w:rsid w:val="45CE72C1"/>
    <w:rsid w:val="45D43601"/>
    <w:rsid w:val="45E561F9"/>
    <w:rsid w:val="45FB1E8E"/>
    <w:rsid w:val="460F22A2"/>
    <w:rsid w:val="46452182"/>
    <w:rsid w:val="464E2297"/>
    <w:rsid w:val="469F0945"/>
    <w:rsid w:val="46AD1557"/>
    <w:rsid w:val="46C0061E"/>
    <w:rsid w:val="46D4790D"/>
    <w:rsid w:val="46E61465"/>
    <w:rsid w:val="46E95F37"/>
    <w:rsid w:val="46EA25A2"/>
    <w:rsid w:val="46FA4435"/>
    <w:rsid w:val="471F7DC1"/>
    <w:rsid w:val="47410904"/>
    <w:rsid w:val="4755682F"/>
    <w:rsid w:val="4764152B"/>
    <w:rsid w:val="4776390E"/>
    <w:rsid w:val="479232D0"/>
    <w:rsid w:val="47B11242"/>
    <w:rsid w:val="47C77B20"/>
    <w:rsid w:val="47DF53AC"/>
    <w:rsid w:val="47EA1991"/>
    <w:rsid w:val="47F772CF"/>
    <w:rsid w:val="4800238D"/>
    <w:rsid w:val="482F6623"/>
    <w:rsid w:val="48811BC0"/>
    <w:rsid w:val="489964F6"/>
    <w:rsid w:val="48D74F16"/>
    <w:rsid w:val="48EC6573"/>
    <w:rsid w:val="492049B1"/>
    <w:rsid w:val="49265155"/>
    <w:rsid w:val="4941580A"/>
    <w:rsid w:val="496B2A6A"/>
    <w:rsid w:val="49BE748D"/>
    <w:rsid w:val="49CE2DAD"/>
    <w:rsid w:val="49E0721B"/>
    <w:rsid w:val="4A1207BD"/>
    <w:rsid w:val="4A17094B"/>
    <w:rsid w:val="4A7413F4"/>
    <w:rsid w:val="4A9A7699"/>
    <w:rsid w:val="4AA30431"/>
    <w:rsid w:val="4AAC3B00"/>
    <w:rsid w:val="4AC11565"/>
    <w:rsid w:val="4AF547C0"/>
    <w:rsid w:val="4B0B04B0"/>
    <w:rsid w:val="4B134C49"/>
    <w:rsid w:val="4B456DFF"/>
    <w:rsid w:val="4B46773A"/>
    <w:rsid w:val="4B50204C"/>
    <w:rsid w:val="4B5A649E"/>
    <w:rsid w:val="4B61074B"/>
    <w:rsid w:val="4B7A76B2"/>
    <w:rsid w:val="4C5659CD"/>
    <w:rsid w:val="4C59524B"/>
    <w:rsid w:val="4C8715D2"/>
    <w:rsid w:val="4CC375BD"/>
    <w:rsid w:val="4CCB4379"/>
    <w:rsid w:val="4CDB5A85"/>
    <w:rsid w:val="4CE10469"/>
    <w:rsid w:val="4CF00841"/>
    <w:rsid w:val="4CFE5A96"/>
    <w:rsid w:val="4D455CF0"/>
    <w:rsid w:val="4D4C60B6"/>
    <w:rsid w:val="4D734507"/>
    <w:rsid w:val="4D7F601D"/>
    <w:rsid w:val="4D843E24"/>
    <w:rsid w:val="4DCA212D"/>
    <w:rsid w:val="4DD40794"/>
    <w:rsid w:val="4DDF79D2"/>
    <w:rsid w:val="4E2B79DF"/>
    <w:rsid w:val="4E3E338A"/>
    <w:rsid w:val="4E6D29E9"/>
    <w:rsid w:val="4E6F0D1B"/>
    <w:rsid w:val="4E704F60"/>
    <w:rsid w:val="4E771EC4"/>
    <w:rsid w:val="4E904055"/>
    <w:rsid w:val="4E9A3213"/>
    <w:rsid w:val="4EAA50B3"/>
    <w:rsid w:val="4EDD32BF"/>
    <w:rsid w:val="4EE36099"/>
    <w:rsid w:val="4F244236"/>
    <w:rsid w:val="4F2E4993"/>
    <w:rsid w:val="4F3E76EC"/>
    <w:rsid w:val="4F446689"/>
    <w:rsid w:val="4F534849"/>
    <w:rsid w:val="4F6D028E"/>
    <w:rsid w:val="4F7C45EB"/>
    <w:rsid w:val="4F967A52"/>
    <w:rsid w:val="4FB8794F"/>
    <w:rsid w:val="4FBE2EA4"/>
    <w:rsid w:val="4FC737AA"/>
    <w:rsid w:val="4FD11664"/>
    <w:rsid w:val="4FEB5996"/>
    <w:rsid w:val="50125E3D"/>
    <w:rsid w:val="5017762A"/>
    <w:rsid w:val="50610B72"/>
    <w:rsid w:val="50700F70"/>
    <w:rsid w:val="50770516"/>
    <w:rsid w:val="50984662"/>
    <w:rsid w:val="50A342B3"/>
    <w:rsid w:val="50B408C4"/>
    <w:rsid w:val="50CF1F80"/>
    <w:rsid w:val="51071CEE"/>
    <w:rsid w:val="510A2FB8"/>
    <w:rsid w:val="513C7C8F"/>
    <w:rsid w:val="514725FF"/>
    <w:rsid w:val="514C17C7"/>
    <w:rsid w:val="514D7488"/>
    <w:rsid w:val="514E7348"/>
    <w:rsid w:val="517A4046"/>
    <w:rsid w:val="517C5A39"/>
    <w:rsid w:val="517C6637"/>
    <w:rsid w:val="51B553A3"/>
    <w:rsid w:val="51D54434"/>
    <w:rsid w:val="51F34C6F"/>
    <w:rsid w:val="522F6DF5"/>
    <w:rsid w:val="5232685E"/>
    <w:rsid w:val="524B1ADA"/>
    <w:rsid w:val="5251457C"/>
    <w:rsid w:val="525379C9"/>
    <w:rsid w:val="52701CF5"/>
    <w:rsid w:val="527934DF"/>
    <w:rsid w:val="52B911CE"/>
    <w:rsid w:val="52C52BCA"/>
    <w:rsid w:val="52E64E5D"/>
    <w:rsid w:val="52F51A4F"/>
    <w:rsid w:val="53195734"/>
    <w:rsid w:val="5322162C"/>
    <w:rsid w:val="53902267"/>
    <w:rsid w:val="53B31602"/>
    <w:rsid w:val="53C50B9A"/>
    <w:rsid w:val="53CD0A46"/>
    <w:rsid w:val="53D564CD"/>
    <w:rsid w:val="53DD6C8B"/>
    <w:rsid w:val="540751C9"/>
    <w:rsid w:val="541F4CD4"/>
    <w:rsid w:val="542466B9"/>
    <w:rsid w:val="54766DF9"/>
    <w:rsid w:val="54935307"/>
    <w:rsid w:val="5494179E"/>
    <w:rsid w:val="54BF1552"/>
    <w:rsid w:val="54C7727E"/>
    <w:rsid w:val="54CC270B"/>
    <w:rsid w:val="54F17C0F"/>
    <w:rsid w:val="550C258F"/>
    <w:rsid w:val="550E6120"/>
    <w:rsid w:val="550F6DEF"/>
    <w:rsid w:val="552C0FAD"/>
    <w:rsid w:val="552C7F97"/>
    <w:rsid w:val="554058F0"/>
    <w:rsid w:val="555B64C9"/>
    <w:rsid w:val="55740F3F"/>
    <w:rsid w:val="55AA4036"/>
    <w:rsid w:val="55BC719D"/>
    <w:rsid w:val="55F159CC"/>
    <w:rsid w:val="56284208"/>
    <w:rsid w:val="56431446"/>
    <w:rsid w:val="56432D7C"/>
    <w:rsid w:val="566715C1"/>
    <w:rsid w:val="56A07C46"/>
    <w:rsid w:val="56D06148"/>
    <w:rsid w:val="56E11866"/>
    <w:rsid w:val="56F92309"/>
    <w:rsid w:val="57242259"/>
    <w:rsid w:val="57547649"/>
    <w:rsid w:val="57561AAE"/>
    <w:rsid w:val="579D08BF"/>
    <w:rsid w:val="579F1305"/>
    <w:rsid w:val="57AB240C"/>
    <w:rsid w:val="57B4166F"/>
    <w:rsid w:val="57E62A4C"/>
    <w:rsid w:val="57F07DAE"/>
    <w:rsid w:val="580F4225"/>
    <w:rsid w:val="583E672A"/>
    <w:rsid w:val="586F5517"/>
    <w:rsid w:val="5883145D"/>
    <w:rsid w:val="589159C1"/>
    <w:rsid w:val="58946DC8"/>
    <w:rsid w:val="58B33743"/>
    <w:rsid w:val="58D87AC8"/>
    <w:rsid w:val="58E71B89"/>
    <w:rsid w:val="590B5B1F"/>
    <w:rsid w:val="591032A3"/>
    <w:rsid w:val="591C06C9"/>
    <w:rsid w:val="591E1CF6"/>
    <w:rsid w:val="59375463"/>
    <w:rsid w:val="59573A0A"/>
    <w:rsid w:val="596B483B"/>
    <w:rsid w:val="597746B8"/>
    <w:rsid w:val="59E51BE8"/>
    <w:rsid w:val="59EA1BD8"/>
    <w:rsid w:val="59F645C4"/>
    <w:rsid w:val="5A3471E2"/>
    <w:rsid w:val="5A7E7268"/>
    <w:rsid w:val="5B075E86"/>
    <w:rsid w:val="5B1E458B"/>
    <w:rsid w:val="5B3B138B"/>
    <w:rsid w:val="5B41669B"/>
    <w:rsid w:val="5B456199"/>
    <w:rsid w:val="5B9712BD"/>
    <w:rsid w:val="5B9C6784"/>
    <w:rsid w:val="5BAA2A6B"/>
    <w:rsid w:val="5BF83AB2"/>
    <w:rsid w:val="5C0829C4"/>
    <w:rsid w:val="5C0F3B78"/>
    <w:rsid w:val="5C1E016B"/>
    <w:rsid w:val="5C3F3742"/>
    <w:rsid w:val="5C3F7E85"/>
    <w:rsid w:val="5C4905D3"/>
    <w:rsid w:val="5C4F2300"/>
    <w:rsid w:val="5C6E406D"/>
    <w:rsid w:val="5C771B5F"/>
    <w:rsid w:val="5C8935AD"/>
    <w:rsid w:val="5CC222C5"/>
    <w:rsid w:val="5CC601B8"/>
    <w:rsid w:val="5CD24403"/>
    <w:rsid w:val="5CD771C2"/>
    <w:rsid w:val="5CD87013"/>
    <w:rsid w:val="5CDD4206"/>
    <w:rsid w:val="5D296EBB"/>
    <w:rsid w:val="5D4D7675"/>
    <w:rsid w:val="5D617580"/>
    <w:rsid w:val="5D622118"/>
    <w:rsid w:val="5D691FAD"/>
    <w:rsid w:val="5D6A11EA"/>
    <w:rsid w:val="5D863E42"/>
    <w:rsid w:val="5DA97595"/>
    <w:rsid w:val="5DB12F4E"/>
    <w:rsid w:val="5E2F0AD5"/>
    <w:rsid w:val="5E331E49"/>
    <w:rsid w:val="5E7424BC"/>
    <w:rsid w:val="5E913108"/>
    <w:rsid w:val="5E932092"/>
    <w:rsid w:val="5EAA1B00"/>
    <w:rsid w:val="5EC432F0"/>
    <w:rsid w:val="5EDA4371"/>
    <w:rsid w:val="5EE67E6D"/>
    <w:rsid w:val="5EE7033B"/>
    <w:rsid w:val="5EEE0411"/>
    <w:rsid w:val="5EEE0B21"/>
    <w:rsid w:val="5F046C0F"/>
    <w:rsid w:val="5F49210C"/>
    <w:rsid w:val="5F5130F9"/>
    <w:rsid w:val="5F5A4C92"/>
    <w:rsid w:val="5F5D6F9F"/>
    <w:rsid w:val="5F635BB9"/>
    <w:rsid w:val="5F653A57"/>
    <w:rsid w:val="5F9F702B"/>
    <w:rsid w:val="5FA81CE4"/>
    <w:rsid w:val="5FAA371D"/>
    <w:rsid w:val="5FCB5968"/>
    <w:rsid w:val="5FD44EBD"/>
    <w:rsid w:val="5FFE7BD1"/>
    <w:rsid w:val="603965D1"/>
    <w:rsid w:val="60CF42FA"/>
    <w:rsid w:val="60E2431F"/>
    <w:rsid w:val="61000065"/>
    <w:rsid w:val="612E684E"/>
    <w:rsid w:val="615A0316"/>
    <w:rsid w:val="615E658E"/>
    <w:rsid w:val="616D686E"/>
    <w:rsid w:val="61722BDF"/>
    <w:rsid w:val="618F2A8D"/>
    <w:rsid w:val="61937557"/>
    <w:rsid w:val="61BD7EA7"/>
    <w:rsid w:val="61C32DD0"/>
    <w:rsid w:val="61DA799D"/>
    <w:rsid w:val="61E248DF"/>
    <w:rsid w:val="61F02D38"/>
    <w:rsid w:val="624C69CD"/>
    <w:rsid w:val="6253063F"/>
    <w:rsid w:val="627221AF"/>
    <w:rsid w:val="62736348"/>
    <w:rsid w:val="627E465D"/>
    <w:rsid w:val="62826549"/>
    <w:rsid w:val="629C46F4"/>
    <w:rsid w:val="62D022BC"/>
    <w:rsid w:val="62DA313C"/>
    <w:rsid w:val="62E84CE3"/>
    <w:rsid w:val="62EC4315"/>
    <w:rsid w:val="62EF7D2E"/>
    <w:rsid w:val="62FC6D01"/>
    <w:rsid w:val="63096BB5"/>
    <w:rsid w:val="63126ECF"/>
    <w:rsid w:val="636228FB"/>
    <w:rsid w:val="636E6EED"/>
    <w:rsid w:val="636E73D6"/>
    <w:rsid w:val="638110A2"/>
    <w:rsid w:val="63870498"/>
    <w:rsid w:val="63942480"/>
    <w:rsid w:val="63B0595B"/>
    <w:rsid w:val="63CC2E78"/>
    <w:rsid w:val="640472A7"/>
    <w:rsid w:val="64137839"/>
    <w:rsid w:val="641605EF"/>
    <w:rsid w:val="64965723"/>
    <w:rsid w:val="649C183E"/>
    <w:rsid w:val="64CA48CA"/>
    <w:rsid w:val="64D641AA"/>
    <w:rsid w:val="651160EB"/>
    <w:rsid w:val="651A66A3"/>
    <w:rsid w:val="651F4633"/>
    <w:rsid w:val="652D5C45"/>
    <w:rsid w:val="655B398A"/>
    <w:rsid w:val="659D636B"/>
    <w:rsid w:val="65B04F55"/>
    <w:rsid w:val="65B67406"/>
    <w:rsid w:val="65C912AD"/>
    <w:rsid w:val="65E2450E"/>
    <w:rsid w:val="65E97DE5"/>
    <w:rsid w:val="66014531"/>
    <w:rsid w:val="667D1066"/>
    <w:rsid w:val="669F17D2"/>
    <w:rsid w:val="66A01F9C"/>
    <w:rsid w:val="66A128CF"/>
    <w:rsid w:val="66CE5EC1"/>
    <w:rsid w:val="66F200A7"/>
    <w:rsid w:val="66F246E2"/>
    <w:rsid w:val="6709078F"/>
    <w:rsid w:val="671F37A9"/>
    <w:rsid w:val="672D3988"/>
    <w:rsid w:val="673F2306"/>
    <w:rsid w:val="675C0F1C"/>
    <w:rsid w:val="675F056E"/>
    <w:rsid w:val="676248DE"/>
    <w:rsid w:val="67CE7A04"/>
    <w:rsid w:val="67FD377D"/>
    <w:rsid w:val="68183DB4"/>
    <w:rsid w:val="68190805"/>
    <w:rsid w:val="6833383E"/>
    <w:rsid w:val="68391517"/>
    <w:rsid w:val="68984177"/>
    <w:rsid w:val="68EF4A3B"/>
    <w:rsid w:val="68F64FD6"/>
    <w:rsid w:val="68F67420"/>
    <w:rsid w:val="68FF7BF7"/>
    <w:rsid w:val="693410B9"/>
    <w:rsid w:val="695C29E9"/>
    <w:rsid w:val="6985775C"/>
    <w:rsid w:val="69B3614B"/>
    <w:rsid w:val="69B54636"/>
    <w:rsid w:val="69CB755F"/>
    <w:rsid w:val="6A021B70"/>
    <w:rsid w:val="6A0E18AD"/>
    <w:rsid w:val="6A0F4828"/>
    <w:rsid w:val="6A1175DB"/>
    <w:rsid w:val="6A3F17E9"/>
    <w:rsid w:val="6A4920F0"/>
    <w:rsid w:val="6A792A0B"/>
    <w:rsid w:val="6A7A7300"/>
    <w:rsid w:val="6A856125"/>
    <w:rsid w:val="6A9A0DBE"/>
    <w:rsid w:val="6AB070AB"/>
    <w:rsid w:val="6AB32A57"/>
    <w:rsid w:val="6ACB3A08"/>
    <w:rsid w:val="6AF44E44"/>
    <w:rsid w:val="6AFA495E"/>
    <w:rsid w:val="6B5246F7"/>
    <w:rsid w:val="6B594BCF"/>
    <w:rsid w:val="6B6B1BB4"/>
    <w:rsid w:val="6BA82292"/>
    <w:rsid w:val="6BAF4A30"/>
    <w:rsid w:val="6C127624"/>
    <w:rsid w:val="6C196DEE"/>
    <w:rsid w:val="6C1B0375"/>
    <w:rsid w:val="6C1B4036"/>
    <w:rsid w:val="6C4D0A3E"/>
    <w:rsid w:val="6C785C19"/>
    <w:rsid w:val="6CBE67A4"/>
    <w:rsid w:val="6CC950D9"/>
    <w:rsid w:val="6CDD747A"/>
    <w:rsid w:val="6CF71D8C"/>
    <w:rsid w:val="6CFE17CB"/>
    <w:rsid w:val="6D012115"/>
    <w:rsid w:val="6D2450BB"/>
    <w:rsid w:val="6D353C65"/>
    <w:rsid w:val="6D6C2EF2"/>
    <w:rsid w:val="6D934F5F"/>
    <w:rsid w:val="6D9861E5"/>
    <w:rsid w:val="6DA323CC"/>
    <w:rsid w:val="6DB04447"/>
    <w:rsid w:val="6DE5213E"/>
    <w:rsid w:val="6E17298C"/>
    <w:rsid w:val="6E6270CD"/>
    <w:rsid w:val="6E746A06"/>
    <w:rsid w:val="6E780FE1"/>
    <w:rsid w:val="6E8672CA"/>
    <w:rsid w:val="6EAD3E52"/>
    <w:rsid w:val="6ED5757C"/>
    <w:rsid w:val="6EE32D2B"/>
    <w:rsid w:val="6F0E7DA6"/>
    <w:rsid w:val="6F3805D7"/>
    <w:rsid w:val="6F466764"/>
    <w:rsid w:val="6FA95563"/>
    <w:rsid w:val="6FCD4EA6"/>
    <w:rsid w:val="6FDD4B91"/>
    <w:rsid w:val="6FE87068"/>
    <w:rsid w:val="70065F28"/>
    <w:rsid w:val="70166A3A"/>
    <w:rsid w:val="706D6C6F"/>
    <w:rsid w:val="70820E6B"/>
    <w:rsid w:val="70840239"/>
    <w:rsid w:val="708829F7"/>
    <w:rsid w:val="70A76D4A"/>
    <w:rsid w:val="70D647DC"/>
    <w:rsid w:val="70D72FBA"/>
    <w:rsid w:val="70DF36C1"/>
    <w:rsid w:val="70F83D69"/>
    <w:rsid w:val="70FA04FB"/>
    <w:rsid w:val="71201DE3"/>
    <w:rsid w:val="71536D32"/>
    <w:rsid w:val="715E1E1E"/>
    <w:rsid w:val="717A163C"/>
    <w:rsid w:val="719C1439"/>
    <w:rsid w:val="71BB0093"/>
    <w:rsid w:val="71C509DF"/>
    <w:rsid w:val="726F0267"/>
    <w:rsid w:val="72B46E56"/>
    <w:rsid w:val="72C84083"/>
    <w:rsid w:val="72FF352E"/>
    <w:rsid w:val="73125832"/>
    <w:rsid w:val="7352461E"/>
    <w:rsid w:val="73A361C2"/>
    <w:rsid w:val="73C0031D"/>
    <w:rsid w:val="73C416AA"/>
    <w:rsid w:val="73CF5BEC"/>
    <w:rsid w:val="73DC51A5"/>
    <w:rsid w:val="745770B3"/>
    <w:rsid w:val="74611112"/>
    <w:rsid w:val="747A36C7"/>
    <w:rsid w:val="748D4CEF"/>
    <w:rsid w:val="74C311A3"/>
    <w:rsid w:val="74C44CF5"/>
    <w:rsid w:val="74C96213"/>
    <w:rsid w:val="74DA2C1B"/>
    <w:rsid w:val="750E5413"/>
    <w:rsid w:val="750E7353"/>
    <w:rsid w:val="752A03A9"/>
    <w:rsid w:val="753246A4"/>
    <w:rsid w:val="753E6FCA"/>
    <w:rsid w:val="754831F3"/>
    <w:rsid w:val="754E0E15"/>
    <w:rsid w:val="75613431"/>
    <w:rsid w:val="758437B3"/>
    <w:rsid w:val="75953E8D"/>
    <w:rsid w:val="759A59C4"/>
    <w:rsid w:val="762F5873"/>
    <w:rsid w:val="7667179D"/>
    <w:rsid w:val="76846C70"/>
    <w:rsid w:val="768A4F61"/>
    <w:rsid w:val="76A86C08"/>
    <w:rsid w:val="76DC79B1"/>
    <w:rsid w:val="771C599C"/>
    <w:rsid w:val="7730771B"/>
    <w:rsid w:val="774A21B0"/>
    <w:rsid w:val="776E67C6"/>
    <w:rsid w:val="779D7C2C"/>
    <w:rsid w:val="77BB68F7"/>
    <w:rsid w:val="77FE7A05"/>
    <w:rsid w:val="78216E11"/>
    <w:rsid w:val="78525119"/>
    <w:rsid w:val="786A209A"/>
    <w:rsid w:val="788C2381"/>
    <w:rsid w:val="78955A31"/>
    <w:rsid w:val="78B26D3A"/>
    <w:rsid w:val="78EF3400"/>
    <w:rsid w:val="79470F1C"/>
    <w:rsid w:val="79637BD9"/>
    <w:rsid w:val="79B97783"/>
    <w:rsid w:val="7A2605B3"/>
    <w:rsid w:val="7A2C20D0"/>
    <w:rsid w:val="7A3C1DBC"/>
    <w:rsid w:val="7A401190"/>
    <w:rsid w:val="7A4935C9"/>
    <w:rsid w:val="7AA71BAB"/>
    <w:rsid w:val="7AA856BE"/>
    <w:rsid w:val="7AAA2F92"/>
    <w:rsid w:val="7AB36FF7"/>
    <w:rsid w:val="7ACB5A2B"/>
    <w:rsid w:val="7ADA653A"/>
    <w:rsid w:val="7AEB26F4"/>
    <w:rsid w:val="7B4B0BA6"/>
    <w:rsid w:val="7B565B50"/>
    <w:rsid w:val="7BBC2F7D"/>
    <w:rsid w:val="7BC553CC"/>
    <w:rsid w:val="7BD708E7"/>
    <w:rsid w:val="7C0D5924"/>
    <w:rsid w:val="7C1C3A1B"/>
    <w:rsid w:val="7C33291A"/>
    <w:rsid w:val="7C376859"/>
    <w:rsid w:val="7C3A2FC3"/>
    <w:rsid w:val="7C8C086F"/>
    <w:rsid w:val="7CB10883"/>
    <w:rsid w:val="7CD51599"/>
    <w:rsid w:val="7D0A6B37"/>
    <w:rsid w:val="7D1E1B57"/>
    <w:rsid w:val="7D1F60DA"/>
    <w:rsid w:val="7D24277B"/>
    <w:rsid w:val="7D3D0F7B"/>
    <w:rsid w:val="7D4655DF"/>
    <w:rsid w:val="7D9103C4"/>
    <w:rsid w:val="7D96072D"/>
    <w:rsid w:val="7DA63373"/>
    <w:rsid w:val="7DC369D2"/>
    <w:rsid w:val="7DCC321F"/>
    <w:rsid w:val="7DD05956"/>
    <w:rsid w:val="7DDD4B54"/>
    <w:rsid w:val="7E045940"/>
    <w:rsid w:val="7E223802"/>
    <w:rsid w:val="7E2B57AC"/>
    <w:rsid w:val="7E502CCB"/>
    <w:rsid w:val="7E887EF3"/>
    <w:rsid w:val="7EC26620"/>
    <w:rsid w:val="7ED97CD1"/>
    <w:rsid w:val="7F096BCF"/>
    <w:rsid w:val="7F105592"/>
    <w:rsid w:val="7F8A5140"/>
    <w:rsid w:val="7FA630A9"/>
    <w:rsid w:val="7FBB44CC"/>
    <w:rsid w:val="7FFF5B2E"/>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23"/>
    <w:qFormat/>
    <w:uiPriority w:val="0"/>
    <w:pPr>
      <w:keepNext/>
      <w:keepLines/>
      <w:spacing w:line="360" w:lineRule="exact"/>
      <w:ind w:firstLine="600" w:firstLineChars="200"/>
      <w:outlineLvl w:val="2"/>
    </w:pPr>
    <w:rPr>
      <w:rFonts w:ascii="Calibri" w:hAnsi="Calibri"/>
      <w:b/>
      <w:bCs/>
      <w:kern w:val="0"/>
      <w:sz w:val="32"/>
      <w:szCs w:val="32"/>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link w:val="29"/>
    <w:qFormat/>
    <w:uiPriority w:val="1"/>
    <w:pPr>
      <w:autoSpaceDE w:val="0"/>
      <w:autoSpaceDN w:val="0"/>
      <w:spacing w:before="29"/>
      <w:ind w:left="641"/>
      <w:jc w:val="left"/>
    </w:pPr>
    <w:rPr>
      <w:rFonts w:ascii="宋体" w:hAnsi="宋体" w:cs="宋体"/>
      <w:kern w:val="0"/>
      <w:sz w:val="24"/>
      <w:lang w:eastAsia="en-US"/>
    </w:rPr>
  </w:style>
  <w:style w:type="paragraph" w:styleId="5">
    <w:name w:val="Plain Text"/>
    <w:basedOn w:val="1"/>
    <w:link w:val="30"/>
    <w:unhideWhenUsed/>
    <w:qFormat/>
    <w:uiPriority w:val="0"/>
    <w:rPr>
      <w:rFonts w:ascii="宋体" w:hAnsi="Courier New"/>
      <w:szCs w:val="22"/>
    </w:rPr>
  </w:style>
  <w:style w:type="paragraph" w:styleId="6">
    <w:name w:val="Date"/>
    <w:basedOn w:val="1"/>
    <w:next w:val="1"/>
    <w:qFormat/>
    <w:uiPriority w:val="0"/>
    <w:rPr>
      <w:sz w:val="24"/>
      <w:szCs w:val="20"/>
    </w:rPr>
  </w:style>
  <w:style w:type="paragraph" w:styleId="7">
    <w:name w:val="Balloon Text"/>
    <w:basedOn w:val="1"/>
    <w:qFormat/>
    <w:uiPriority w:val="0"/>
    <w:rPr>
      <w:sz w:val="18"/>
      <w:szCs w:val="18"/>
    </w:rPr>
  </w:style>
  <w:style w:type="paragraph" w:styleId="8">
    <w:name w:val="footer"/>
    <w:basedOn w:val="1"/>
    <w:link w:val="28"/>
    <w:qFormat/>
    <w:uiPriority w:val="99"/>
    <w:pPr>
      <w:tabs>
        <w:tab w:val="center" w:pos="4153"/>
        <w:tab w:val="right" w:pos="8306"/>
      </w:tabs>
      <w:snapToGrid w:val="0"/>
      <w:jc w:val="left"/>
    </w:pPr>
    <w:rPr>
      <w:sz w:val="18"/>
      <w:szCs w:val="18"/>
    </w:rPr>
  </w:style>
  <w:style w:type="paragraph" w:styleId="9">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styleId="15">
    <w:name w:val="page number"/>
    <w:basedOn w:val="13"/>
    <w:qFormat/>
    <w:uiPriority w:val="0"/>
    <w:rPr>
      <w:rFonts w:ascii="Times New Roman" w:hAnsi="Times New Roman" w:eastAsia="宋体" w:cs="Times New Roman"/>
    </w:rPr>
  </w:style>
  <w:style w:type="character" w:styleId="16">
    <w:name w:val="FollowedHyperlink"/>
    <w:basedOn w:val="13"/>
    <w:unhideWhenUsed/>
    <w:qFormat/>
    <w:uiPriority w:val="99"/>
    <w:rPr>
      <w:color w:val="800080"/>
      <w:u w:val="single"/>
    </w:rPr>
  </w:style>
  <w:style w:type="character" w:styleId="17">
    <w:name w:val="Hyperlink"/>
    <w:basedOn w:val="13"/>
    <w:unhideWhenUsed/>
    <w:qFormat/>
    <w:uiPriority w:val="99"/>
    <w:rPr>
      <w:color w:val="0000FF"/>
      <w:u w:val="single"/>
    </w:rPr>
  </w:style>
  <w:style w:type="paragraph" w:customStyle="1" w:styleId="18">
    <w:name w:val="样式1"/>
    <w:basedOn w:val="1"/>
    <w:qFormat/>
    <w:uiPriority w:val="0"/>
    <w:pPr>
      <w:tabs>
        <w:tab w:val="left" w:pos="840"/>
      </w:tabs>
    </w:pPr>
  </w:style>
  <w:style w:type="paragraph" w:customStyle="1" w:styleId="19">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0">
    <w:name w:val="样式 删除线"/>
    <w:basedOn w:val="13"/>
    <w:qFormat/>
    <w:uiPriority w:val="0"/>
    <w:rPr>
      <w:rFonts w:ascii="Times New Roman" w:hAnsi="Times New Roman" w:eastAsia="宋体" w:cs="Times New Roman"/>
    </w:rPr>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22">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23">
    <w:name w:val="标题 3 Char"/>
    <w:basedOn w:val="13"/>
    <w:link w:val="2"/>
    <w:qFormat/>
    <w:uiPriority w:val="0"/>
    <w:rPr>
      <w:rFonts w:ascii="Calibri" w:hAnsi="Calibri"/>
      <w:b/>
      <w:bCs/>
      <w:sz w:val="32"/>
      <w:szCs w:val="32"/>
    </w:rPr>
  </w:style>
  <w:style w:type="paragraph" w:customStyle="1" w:styleId="24">
    <w:name w:val="SF正文 Char"/>
    <w:basedOn w:val="1"/>
    <w:qFormat/>
    <w:uiPriority w:val="0"/>
    <w:pPr>
      <w:ind w:firstLine="200" w:firstLineChars="200"/>
    </w:pPr>
    <w:rPr>
      <w:rFonts w:ascii="Century Gothic" w:hAnsi="Century Gothic"/>
      <w:sz w:val="24"/>
    </w:rPr>
  </w:style>
  <w:style w:type="paragraph" w:customStyle="1" w:styleId="25">
    <w:name w:val="列出段落1"/>
    <w:basedOn w:val="1"/>
    <w:qFormat/>
    <w:uiPriority w:val="99"/>
    <w:pPr>
      <w:ind w:firstLine="420" w:firstLineChars="200"/>
    </w:pPr>
  </w:style>
  <w:style w:type="character" w:customStyle="1" w:styleId="26">
    <w:name w:val="highlight1"/>
    <w:basedOn w:val="13"/>
    <w:qFormat/>
    <w:uiPriority w:val="0"/>
    <w:rPr>
      <w:sz w:val="18"/>
      <w:szCs w:val="18"/>
    </w:rPr>
  </w:style>
  <w:style w:type="character" w:customStyle="1" w:styleId="27">
    <w:name w:val="页眉 Char"/>
    <w:basedOn w:val="13"/>
    <w:link w:val="9"/>
    <w:qFormat/>
    <w:uiPriority w:val="99"/>
    <w:rPr>
      <w:kern w:val="2"/>
      <w:sz w:val="18"/>
      <w:szCs w:val="18"/>
    </w:rPr>
  </w:style>
  <w:style w:type="character" w:customStyle="1" w:styleId="28">
    <w:name w:val="页脚 Char"/>
    <w:basedOn w:val="13"/>
    <w:link w:val="8"/>
    <w:qFormat/>
    <w:uiPriority w:val="99"/>
    <w:rPr>
      <w:kern w:val="2"/>
      <w:sz w:val="18"/>
      <w:szCs w:val="18"/>
    </w:rPr>
  </w:style>
  <w:style w:type="character" w:customStyle="1" w:styleId="29">
    <w:name w:val="正文文本 Char"/>
    <w:basedOn w:val="13"/>
    <w:link w:val="4"/>
    <w:qFormat/>
    <w:uiPriority w:val="1"/>
    <w:rPr>
      <w:rFonts w:ascii="宋体" w:hAnsi="宋体" w:cs="宋体"/>
      <w:sz w:val="24"/>
      <w:szCs w:val="24"/>
      <w:lang w:eastAsia="en-US"/>
    </w:rPr>
  </w:style>
  <w:style w:type="character" w:customStyle="1" w:styleId="30">
    <w:name w:val="纯文本 Char"/>
    <w:basedOn w:val="13"/>
    <w:link w:val="5"/>
    <w:qFormat/>
    <w:uiPriority w:val="99"/>
    <w:rPr>
      <w:rFonts w:ascii="宋体" w:hAnsi="Courier New"/>
      <w:kern w:val="2"/>
      <w:sz w:val="21"/>
      <w:szCs w:val="22"/>
    </w:rPr>
  </w:style>
  <w:style w:type="paragraph" w:customStyle="1" w:styleId="31">
    <w:name w:val="gs2"/>
    <w:basedOn w:val="1"/>
    <w:qFormat/>
    <w:uiPriority w:val="0"/>
    <w:pPr>
      <w:widowControl/>
      <w:spacing w:before="100" w:beforeAutospacing="1" w:after="100" w:afterAutospacing="1" w:line="454" w:lineRule="atLeast"/>
      <w:jc w:val="left"/>
    </w:pPr>
    <w:rPr>
      <w:rFonts w:ascii="宋体" w:hAnsi="宋体" w:cs="宋体"/>
      <w:kern w:val="0"/>
      <w:szCs w:val="21"/>
    </w:rPr>
  </w:style>
  <w:style w:type="paragraph" w:customStyle="1" w:styleId="32">
    <w:name w:val="建设方案正文"/>
    <w:basedOn w:val="1"/>
    <w:qFormat/>
    <w:uiPriority w:val="0"/>
    <w:pPr>
      <w:spacing w:line="360" w:lineRule="auto"/>
      <w:ind w:firstLine="200" w:firstLineChars="200"/>
    </w:pPr>
    <w:rPr>
      <w:rFonts w:ascii="仿宋_GB2312" w:eastAsia="仿宋_GB2312"/>
      <w:color w:val="000000"/>
      <w:sz w:val="24"/>
    </w:rPr>
  </w:style>
  <w:style w:type="paragraph" w:customStyle="1" w:styleId="33">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4">
    <w:name w:val="xl65"/>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5">
    <w:name w:val="xl66"/>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7">
    <w:name w:val="xl68"/>
    <w:basedOn w:val="1"/>
    <w:qFormat/>
    <w:uiPriority w:val="0"/>
    <w:pPr>
      <w:widowControl/>
      <w:pBdr>
        <w:lef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8">
    <w:name w:val="xl69"/>
    <w:basedOn w:val="1"/>
    <w:qFormat/>
    <w:uiPriority w:val="0"/>
    <w:pPr>
      <w:widowControl/>
      <w:pBdr>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39">
    <w:name w:val="xl70"/>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40">
    <w:name w:val="xl71"/>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FF0000"/>
      <w:kern w:val="0"/>
      <w:sz w:val="16"/>
      <w:szCs w:val="16"/>
    </w:rPr>
  </w:style>
  <w:style w:type="paragraph" w:customStyle="1" w:styleId="42">
    <w:name w:val="xl73"/>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6"/>
      <w:szCs w:val="16"/>
    </w:rPr>
  </w:style>
  <w:style w:type="paragraph" w:customStyle="1" w:styleId="4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47">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4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6"/>
      <w:szCs w:val="16"/>
    </w:rPr>
  </w:style>
  <w:style w:type="paragraph" w:customStyle="1" w:styleId="49">
    <w:name w:val="xl8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0">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color w:val="000000"/>
      <w:kern w:val="0"/>
      <w:sz w:val="16"/>
      <w:szCs w:val="16"/>
    </w:rPr>
  </w:style>
  <w:style w:type="paragraph" w:customStyle="1" w:styleId="51">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2">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3">
    <w:name w:val="xl8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16"/>
      <w:szCs w:val="16"/>
    </w:rPr>
  </w:style>
  <w:style w:type="paragraph" w:customStyle="1" w:styleId="54">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16"/>
      <w:szCs w:val="16"/>
    </w:rPr>
  </w:style>
  <w:style w:type="paragraph" w:customStyle="1" w:styleId="55">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i/>
      <w:iCs/>
      <w:color w:val="000000"/>
      <w:kern w:val="0"/>
      <w:sz w:val="16"/>
      <w:szCs w:val="16"/>
    </w:rPr>
  </w:style>
  <w:style w:type="paragraph" w:customStyle="1" w:styleId="56">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16"/>
      <w:szCs w:val="16"/>
    </w:rPr>
  </w:style>
  <w:style w:type="paragraph" w:customStyle="1" w:styleId="57">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58">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16"/>
      <w:szCs w:val="16"/>
    </w:rPr>
  </w:style>
  <w:style w:type="paragraph" w:customStyle="1" w:styleId="5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i/>
      <w:iCs/>
      <w:color w:val="000000"/>
      <w:kern w:val="0"/>
      <w:sz w:val="16"/>
      <w:szCs w:val="16"/>
    </w:rPr>
  </w:style>
  <w:style w:type="paragraph" w:customStyle="1" w:styleId="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6"/>
      <w:szCs w:val="16"/>
    </w:rPr>
  </w:style>
  <w:style w:type="paragraph" w:customStyle="1" w:styleId="61">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6"/>
      <w:szCs w:val="16"/>
    </w:rPr>
  </w:style>
  <w:style w:type="paragraph" w:customStyle="1" w:styleId="62">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i/>
      <w:iCs/>
      <w:color w:val="000000"/>
      <w:kern w:val="0"/>
      <w:sz w:val="16"/>
      <w:szCs w:val="16"/>
    </w:rPr>
  </w:style>
  <w:style w:type="paragraph" w:customStyle="1" w:styleId="63">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6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65">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18"/>
      <w:szCs w:val="18"/>
    </w:rPr>
  </w:style>
  <w:style w:type="paragraph" w:customStyle="1" w:styleId="66">
    <w:name w:val="xl94"/>
    <w:basedOn w:val="1"/>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67">
    <w:name w:val="列出段落2"/>
    <w:basedOn w:val="1"/>
    <w:unhideWhenUsed/>
    <w:qFormat/>
    <w:uiPriority w:val="99"/>
    <w:pPr>
      <w:ind w:firstLine="420" w:firstLineChars="200"/>
    </w:pPr>
  </w:style>
  <w:style w:type="character" w:customStyle="1" w:styleId="68">
    <w:name w:val="font31"/>
    <w:basedOn w:val="13"/>
    <w:qFormat/>
    <w:uiPriority w:val="0"/>
    <w:rPr>
      <w:rFonts w:hint="eastAsia" w:ascii="宋体" w:hAnsi="宋体" w:eastAsia="宋体" w:cs="宋体"/>
      <w:color w:val="000000"/>
      <w:sz w:val="18"/>
      <w:szCs w:val="18"/>
      <w:u w:val="none"/>
    </w:rPr>
  </w:style>
  <w:style w:type="paragraph" w:customStyle="1" w:styleId="69">
    <w:name w:val="无间隔1"/>
    <w:qFormat/>
    <w:uiPriority w:val="1"/>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EF8538-8EF6-4692-8771-6B0FBD302A0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33</Pages>
  <Words>31207</Words>
  <Characters>32631</Characters>
  <Lines>187</Lines>
  <Paragraphs>52</Paragraphs>
  <TotalTime>7</TotalTime>
  <ScaleCrop>false</ScaleCrop>
  <LinksUpToDate>false</LinksUpToDate>
  <CharactersWithSpaces>33335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2020-03-07T14:25:00Z</dcterms:created>
  <dc:creator>tina</dc:creator>
  <cp:lastModifiedBy>肖飞</cp:lastModifiedBy>
  <cp:lastPrinted>2020-03-16T02:28:00Z</cp:lastPrinted>
  <dcterms:modified xsi:type="dcterms:W3CDTF">2024-09-19T03:19:11Z</dcterms:modified>
  <cp:revision>802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7B78784A6B6E4B59B801B1F93BAFBFF3</vt:lpwstr>
  </property>
</Properties>
</file>