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2F958">
      <w:pPr>
        <w:snapToGrid w:val="0"/>
        <w:jc w:val="center"/>
        <w:rPr>
          <w:rFonts w:hint="eastAsia" w:ascii="黑体" w:hAnsi="宋体" w:eastAsia="黑体"/>
          <w:b/>
          <w:color w:val="000000"/>
          <w:sz w:val="52"/>
          <w:szCs w:val="52"/>
        </w:rPr>
      </w:pPr>
    </w:p>
    <w:p w14:paraId="06E47D2A">
      <w:pPr>
        <w:tabs>
          <w:tab w:val="left" w:pos="7560"/>
        </w:tabs>
        <w:snapToGrid w:val="0"/>
        <w:jc w:val="center"/>
        <w:rPr>
          <w:rFonts w:hint="eastAsia" w:ascii="黑体" w:hAnsi="宋体" w:eastAsia="黑体"/>
          <w:b/>
          <w:color w:val="000000"/>
          <w:sz w:val="52"/>
          <w:szCs w:val="52"/>
        </w:rPr>
      </w:pPr>
      <w:r>
        <w:rPr>
          <w:rFonts w:hint="eastAsia" w:ascii="黑体" w:hAnsi="宋体" w:eastAsia="黑体"/>
          <w:b/>
          <w:color w:val="000000"/>
          <w:sz w:val="52"/>
          <w:szCs w:val="52"/>
        </w:rPr>
        <w:t>湖南吉利汽车职业技术学院</w:t>
      </w:r>
    </w:p>
    <w:p w14:paraId="1E3ED6CF">
      <w:pPr>
        <w:snapToGrid w:val="0"/>
        <w:jc w:val="center"/>
        <w:rPr>
          <w:rFonts w:hint="eastAsia" w:ascii="黑体" w:hAnsi="宋体" w:eastAsia="黑体"/>
          <w:b/>
          <w:color w:val="000000"/>
          <w:sz w:val="52"/>
          <w:szCs w:val="52"/>
        </w:rPr>
      </w:pPr>
      <w:r>
        <w:rPr>
          <w:rFonts w:hint="eastAsia" w:ascii="黑体" w:hAnsi="宋体" w:eastAsia="黑体"/>
          <w:b/>
          <w:color w:val="000000"/>
          <w:sz w:val="52"/>
          <w:szCs w:val="52"/>
        </w:rPr>
        <w:t>物联网应用技术专业人才培养方案</w:t>
      </w:r>
    </w:p>
    <w:p w14:paraId="6BC3892E">
      <w:pPr>
        <w:snapToGrid w:val="0"/>
        <w:jc w:val="center"/>
        <w:rPr>
          <w:rFonts w:hint="eastAsia" w:ascii="黑体" w:hAnsi="宋体" w:eastAsia="黑体"/>
          <w:color w:val="000000"/>
          <w:sz w:val="32"/>
          <w:szCs w:val="32"/>
        </w:rPr>
      </w:pPr>
    </w:p>
    <w:p w14:paraId="47729C93">
      <w:pPr>
        <w:snapToGrid w:val="0"/>
        <w:jc w:val="center"/>
        <w:rPr>
          <w:rFonts w:hint="eastAsia" w:ascii="黑体" w:hAnsi="宋体" w:eastAsia="黑体"/>
          <w:color w:val="000000"/>
          <w:sz w:val="32"/>
          <w:szCs w:val="32"/>
        </w:rPr>
      </w:pPr>
    </w:p>
    <w:p w14:paraId="12ED9EC7">
      <w:pPr>
        <w:snapToGrid w:val="0"/>
        <w:jc w:val="center"/>
        <w:rPr>
          <w:rFonts w:hint="eastAsia" w:ascii="黑体" w:hAnsi="宋体" w:eastAsia="黑体"/>
          <w:color w:val="000000"/>
          <w:sz w:val="32"/>
          <w:szCs w:val="32"/>
        </w:rPr>
      </w:pPr>
    </w:p>
    <w:p w14:paraId="40F0F6EF">
      <w:pPr>
        <w:snapToGrid w:val="0"/>
        <w:jc w:val="center"/>
        <w:rPr>
          <w:rFonts w:hint="eastAsia" w:ascii="黑体" w:hAnsi="宋体" w:eastAsia="黑体"/>
          <w:color w:val="000000"/>
          <w:sz w:val="32"/>
          <w:szCs w:val="32"/>
        </w:rPr>
      </w:pPr>
    </w:p>
    <w:p w14:paraId="773E02F7">
      <w:pPr>
        <w:snapToGrid w:val="0"/>
        <w:jc w:val="center"/>
        <w:rPr>
          <w:rFonts w:hint="eastAsia" w:ascii="黑体" w:hAnsi="宋体" w:eastAsia="黑体"/>
          <w:color w:val="000000"/>
          <w:sz w:val="32"/>
          <w:szCs w:val="32"/>
        </w:rPr>
      </w:pPr>
    </w:p>
    <w:p w14:paraId="2104BD43">
      <w:pPr>
        <w:snapToGrid w:val="0"/>
        <w:jc w:val="center"/>
        <w:rPr>
          <w:rFonts w:hint="eastAsia" w:ascii="黑体" w:hAnsi="宋体" w:eastAsia="黑体"/>
          <w:color w:val="000000"/>
          <w:sz w:val="32"/>
          <w:szCs w:val="32"/>
        </w:rPr>
      </w:pPr>
    </w:p>
    <w:p w14:paraId="4DDD6CCF">
      <w:pPr>
        <w:snapToGrid w:val="0"/>
        <w:jc w:val="center"/>
        <w:rPr>
          <w:rFonts w:hint="eastAsia" w:ascii="黑体" w:hAnsi="宋体" w:eastAsia="黑体"/>
          <w:color w:val="000000"/>
          <w:sz w:val="32"/>
          <w:szCs w:val="32"/>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0"/>
        <w:gridCol w:w="4261"/>
      </w:tblGrid>
      <w:tr w14:paraId="445E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42A42740">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专业名称：</w:t>
            </w:r>
          </w:p>
        </w:tc>
        <w:tc>
          <w:tcPr>
            <w:tcW w:w="4261" w:type="dxa"/>
            <w:tcBorders>
              <w:bottom w:val="single" w:color="auto" w:sz="4" w:space="0"/>
            </w:tcBorders>
            <w:shd w:val="clear" w:color="auto" w:fill="auto"/>
          </w:tcPr>
          <w:p w14:paraId="546EC65D">
            <w:pPr>
              <w:snapToGrid w:val="0"/>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rPr>
              <w:t>物联网应用技术</w:t>
            </w:r>
          </w:p>
        </w:tc>
      </w:tr>
      <w:tr w14:paraId="0E5C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2E82AB3A">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专业代码：</w:t>
            </w:r>
          </w:p>
        </w:tc>
        <w:tc>
          <w:tcPr>
            <w:tcW w:w="4261" w:type="dxa"/>
            <w:tcBorders>
              <w:top w:val="single" w:color="auto" w:sz="4" w:space="0"/>
              <w:bottom w:val="single" w:color="auto" w:sz="4" w:space="0"/>
            </w:tcBorders>
            <w:shd w:val="clear" w:color="auto" w:fill="auto"/>
          </w:tcPr>
          <w:p w14:paraId="4C817F33">
            <w:pPr>
              <w:snapToGrid w:val="0"/>
              <w:spacing w:line="360" w:lineRule="auto"/>
              <w:jc w:val="center"/>
              <w:rPr>
                <w:rFonts w:hint="eastAsia" w:ascii="黑体" w:hAnsi="宋体" w:eastAsia="黑体"/>
                <w:color w:val="000000"/>
                <w:sz w:val="32"/>
                <w:szCs w:val="32"/>
              </w:rPr>
            </w:pPr>
            <w:r>
              <w:rPr>
                <w:rFonts w:ascii="黑体" w:hAnsi="宋体" w:eastAsia="黑体"/>
                <w:snapToGrid w:val="0"/>
                <w:color w:val="000000"/>
                <w:kern w:val="0"/>
                <w:sz w:val="32"/>
                <w:szCs w:val="32"/>
              </w:rPr>
              <w:t>510102</w:t>
            </w:r>
          </w:p>
        </w:tc>
      </w:tr>
      <w:tr w14:paraId="70F7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65EF95E7">
            <w:pPr>
              <w:snapToGrid w:val="0"/>
              <w:spacing w:line="360" w:lineRule="auto"/>
              <w:jc w:val="distribute"/>
              <w:rPr>
                <w:rFonts w:hint="eastAsia" w:ascii="黑体" w:hAnsi="宋体" w:eastAsia="黑体"/>
                <w:snapToGrid w:val="0"/>
                <w:color w:val="000000"/>
                <w:kern w:val="0"/>
                <w:sz w:val="32"/>
                <w:szCs w:val="32"/>
                <w:lang w:eastAsia="zh-CN"/>
              </w:rPr>
            </w:pPr>
            <w:r>
              <w:rPr>
                <w:rFonts w:hint="eastAsia" w:ascii="黑体" w:hAnsi="宋体" w:eastAsia="黑体"/>
                <w:color w:val="000000"/>
                <w:sz w:val="32"/>
                <w:szCs w:val="32"/>
              </w:rPr>
              <w:t>适用年级：</w:t>
            </w:r>
          </w:p>
        </w:tc>
        <w:tc>
          <w:tcPr>
            <w:tcW w:w="4261" w:type="dxa"/>
            <w:tcBorders>
              <w:top w:val="single" w:color="auto" w:sz="4" w:space="0"/>
              <w:bottom w:val="single" w:color="auto" w:sz="4" w:space="0"/>
            </w:tcBorders>
            <w:shd w:val="clear" w:color="auto" w:fill="auto"/>
          </w:tcPr>
          <w:p w14:paraId="4788445B">
            <w:pPr>
              <w:snapToGrid w:val="0"/>
              <w:spacing w:line="360" w:lineRule="auto"/>
              <w:jc w:val="center"/>
              <w:rPr>
                <w:rFonts w:hint="eastAsia" w:ascii="黑体" w:hAnsi="宋体" w:eastAsia="黑体"/>
                <w:color w:val="000000"/>
                <w:sz w:val="32"/>
                <w:szCs w:val="32"/>
              </w:rPr>
            </w:pPr>
            <w:r>
              <w:rPr>
                <w:rFonts w:ascii="黑体" w:hAnsi="宋体" w:eastAsia="黑体"/>
                <w:snapToGrid w:val="0"/>
                <w:color w:val="000000"/>
                <w:kern w:val="0"/>
                <w:sz w:val="32"/>
                <w:szCs w:val="32"/>
                <w:highlight w:val="none"/>
              </w:rPr>
              <w:t>202</w:t>
            </w:r>
            <w:r>
              <w:rPr>
                <w:rFonts w:hint="eastAsia" w:ascii="黑体" w:hAnsi="宋体" w:eastAsia="黑体"/>
                <w:snapToGrid w:val="0"/>
                <w:color w:val="000000"/>
                <w:kern w:val="0"/>
                <w:sz w:val="32"/>
                <w:szCs w:val="32"/>
                <w:highlight w:val="none"/>
              </w:rPr>
              <w:t>4级</w:t>
            </w:r>
          </w:p>
        </w:tc>
      </w:tr>
      <w:tr w14:paraId="298C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3356A3D9">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所属系部：</w:t>
            </w:r>
          </w:p>
        </w:tc>
        <w:tc>
          <w:tcPr>
            <w:tcW w:w="4261" w:type="dxa"/>
            <w:tcBorders>
              <w:top w:val="single" w:color="auto" w:sz="4" w:space="0"/>
              <w:bottom w:val="single" w:color="auto" w:sz="4" w:space="0"/>
            </w:tcBorders>
            <w:shd w:val="clear" w:color="auto" w:fill="auto"/>
          </w:tcPr>
          <w:p w14:paraId="29149499">
            <w:pPr>
              <w:snapToGrid w:val="0"/>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rPr>
              <w:t>软件技术系</w:t>
            </w:r>
          </w:p>
        </w:tc>
      </w:tr>
      <w:tr w14:paraId="780E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1DD88903">
            <w:pPr>
              <w:snapToGrid w:val="0"/>
              <w:spacing w:line="360" w:lineRule="auto"/>
              <w:jc w:val="distribute"/>
              <w:rPr>
                <w:rFonts w:hint="eastAsia" w:ascii="黑体" w:hAnsi="宋体" w:eastAsia="黑体"/>
                <w:color w:val="000000"/>
                <w:spacing w:val="30"/>
                <w:sz w:val="32"/>
                <w:szCs w:val="32"/>
                <w:lang w:eastAsia="zh-CN"/>
              </w:rPr>
            </w:pPr>
            <w:r>
              <w:rPr>
                <w:rFonts w:hint="eastAsia" w:ascii="黑体" w:hAnsi="宋体" w:eastAsia="黑体"/>
                <w:color w:val="000000"/>
                <w:spacing w:val="32"/>
                <w:sz w:val="32"/>
                <w:szCs w:val="32"/>
              </w:rPr>
              <w:t>专业负责人：</w:t>
            </w:r>
          </w:p>
        </w:tc>
        <w:tc>
          <w:tcPr>
            <w:tcW w:w="4261" w:type="dxa"/>
            <w:tcBorders>
              <w:top w:val="single" w:color="auto" w:sz="4" w:space="0"/>
              <w:bottom w:val="single" w:color="auto" w:sz="4" w:space="0"/>
            </w:tcBorders>
            <w:shd w:val="clear" w:color="auto" w:fill="auto"/>
          </w:tcPr>
          <w:p w14:paraId="36E7D8C7">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color w:val="000000"/>
                <w:spacing w:val="30"/>
                <w:sz w:val="32"/>
                <w:szCs w:val="32"/>
                <w:lang w:val="en-US" w:eastAsia="zh-CN"/>
              </w:rPr>
              <w:t>彭思怡</w:t>
            </w:r>
          </w:p>
        </w:tc>
      </w:tr>
      <w:tr w14:paraId="0A86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170CEF04">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修订时间：</w:t>
            </w:r>
          </w:p>
        </w:tc>
        <w:tc>
          <w:tcPr>
            <w:tcW w:w="4261" w:type="dxa"/>
            <w:tcBorders>
              <w:top w:val="single" w:color="auto" w:sz="4" w:space="0"/>
              <w:bottom w:val="single" w:color="auto" w:sz="4" w:space="0"/>
            </w:tcBorders>
            <w:shd w:val="clear" w:color="auto" w:fill="auto"/>
          </w:tcPr>
          <w:p w14:paraId="53E0ED3A">
            <w:pPr>
              <w:snapToGrid w:val="0"/>
              <w:spacing w:line="360" w:lineRule="auto"/>
              <w:jc w:val="center"/>
              <w:rPr>
                <w:rFonts w:hint="eastAsia" w:ascii="黑体" w:hAnsi="宋体" w:eastAsia="黑体"/>
                <w:color w:val="000000"/>
                <w:sz w:val="32"/>
                <w:szCs w:val="32"/>
              </w:rPr>
            </w:pPr>
            <w:r>
              <w:rPr>
                <w:rFonts w:ascii="黑体" w:hAnsi="宋体" w:eastAsia="黑体"/>
                <w:color w:val="000000"/>
                <w:sz w:val="32"/>
                <w:szCs w:val="32"/>
                <w:highlight w:val="none"/>
              </w:rPr>
              <w:t>202</w:t>
            </w:r>
            <w:r>
              <w:rPr>
                <w:rFonts w:hint="eastAsia" w:ascii="黑体" w:hAnsi="宋体" w:eastAsia="黑体"/>
                <w:color w:val="000000"/>
                <w:sz w:val="32"/>
                <w:szCs w:val="32"/>
                <w:highlight w:val="none"/>
              </w:rPr>
              <w:t>4年6月</w:t>
            </w:r>
          </w:p>
        </w:tc>
      </w:tr>
      <w:tr w14:paraId="2D9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663A2566">
            <w:pPr>
              <w:snapToGrid w:val="0"/>
              <w:spacing w:line="360" w:lineRule="auto"/>
              <w:jc w:val="distribute"/>
              <w:rPr>
                <w:rFonts w:hint="eastAsia" w:ascii="黑体" w:hAnsi="宋体" w:eastAsia="黑体"/>
                <w:color w:val="000000"/>
                <w:spacing w:val="32"/>
                <w:sz w:val="32"/>
                <w:szCs w:val="32"/>
                <w:lang w:eastAsia="zh-CN"/>
              </w:rPr>
            </w:pPr>
            <w:r>
              <w:rPr>
                <w:rFonts w:hint="eastAsia" w:ascii="黑体" w:hAnsi="宋体" w:eastAsia="黑体"/>
                <w:color w:val="000000"/>
                <w:spacing w:val="32"/>
                <w:sz w:val="32"/>
                <w:szCs w:val="32"/>
              </w:rPr>
              <w:t>系部审批人：</w:t>
            </w:r>
          </w:p>
        </w:tc>
        <w:tc>
          <w:tcPr>
            <w:tcW w:w="4261" w:type="dxa"/>
            <w:tcBorders>
              <w:top w:val="single" w:color="auto" w:sz="4" w:space="0"/>
              <w:bottom w:val="single" w:color="auto" w:sz="4" w:space="0"/>
            </w:tcBorders>
            <w:shd w:val="clear" w:color="auto" w:fill="auto"/>
          </w:tcPr>
          <w:p w14:paraId="379E94A7">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color w:val="000000"/>
                <w:spacing w:val="32"/>
                <w:sz w:val="32"/>
                <w:szCs w:val="32"/>
                <w:lang w:val="en-US" w:eastAsia="zh-CN"/>
              </w:rPr>
              <w:t>方更生</w:t>
            </w:r>
          </w:p>
        </w:tc>
      </w:tr>
      <w:tr w14:paraId="39CA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5FB995B1">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系部审批时间：</w:t>
            </w:r>
          </w:p>
        </w:tc>
        <w:tc>
          <w:tcPr>
            <w:tcW w:w="4261" w:type="dxa"/>
            <w:tcBorders>
              <w:top w:val="single" w:color="auto" w:sz="4" w:space="0"/>
              <w:bottom w:val="single" w:color="auto" w:sz="4" w:space="0"/>
            </w:tcBorders>
            <w:shd w:val="clear" w:color="auto" w:fill="auto"/>
          </w:tcPr>
          <w:p w14:paraId="4C8AEAEF">
            <w:pPr>
              <w:snapToGrid w:val="0"/>
              <w:spacing w:line="360" w:lineRule="auto"/>
              <w:jc w:val="center"/>
              <w:rPr>
                <w:rFonts w:hint="eastAsia" w:ascii="黑体" w:hAnsi="宋体" w:eastAsia="黑体"/>
                <w:color w:val="000000"/>
                <w:sz w:val="32"/>
                <w:szCs w:val="32"/>
              </w:rPr>
            </w:pPr>
            <w:r>
              <w:rPr>
                <w:rFonts w:ascii="黑体" w:hAnsi="宋体" w:eastAsia="黑体"/>
                <w:color w:val="000000"/>
                <w:kern w:val="0"/>
                <w:sz w:val="32"/>
                <w:szCs w:val="32"/>
                <w:highlight w:val="none"/>
              </w:rPr>
              <w:t>202</w:t>
            </w:r>
            <w:r>
              <w:rPr>
                <w:rFonts w:hint="eastAsia" w:ascii="黑体" w:hAnsi="宋体" w:eastAsia="黑体"/>
                <w:color w:val="000000"/>
                <w:kern w:val="0"/>
                <w:sz w:val="32"/>
                <w:szCs w:val="32"/>
                <w:highlight w:val="none"/>
              </w:rPr>
              <w:t>4年7月</w:t>
            </w:r>
          </w:p>
        </w:tc>
      </w:tr>
      <w:tr w14:paraId="58A6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6DB086C2">
            <w:pPr>
              <w:snapToGrid w:val="0"/>
              <w:spacing w:line="360" w:lineRule="auto"/>
              <w:jc w:val="distribute"/>
              <w:rPr>
                <w:rFonts w:hint="eastAsia" w:ascii="黑体" w:hAnsi="宋体" w:eastAsia="黑体"/>
                <w:color w:val="000000"/>
                <w:spacing w:val="32"/>
                <w:sz w:val="32"/>
                <w:szCs w:val="32"/>
                <w:lang w:eastAsia="zh-CN"/>
              </w:rPr>
            </w:pPr>
            <w:r>
              <w:rPr>
                <w:rFonts w:hint="eastAsia" w:ascii="黑体" w:hAnsi="宋体" w:eastAsia="黑体"/>
                <w:color w:val="000000"/>
                <w:spacing w:val="32"/>
                <w:sz w:val="32"/>
                <w:szCs w:val="32"/>
              </w:rPr>
              <w:t>学校审批人：</w:t>
            </w:r>
          </w:p>
        </w:tc>
        <w:tc>
          <w:tcPr>
            <w:tcW w:w="4261" w:type="dxa"/>
            <w:tcBorders>
              <w:top w:val="single" w:color="auto" w:sz="4" w:space="0"/>
              <w:bottom w:val="single" w:color="auto" w:sz="4" w:space="0"/>
            </w:tcBorders>
            <w:shd w:val="clear" w:color="auto" w:fill="auto"/>
          </w:tcPr>
          <w:p w14:paraId="047B3C5A">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spacing w:val="32"/>
                <w:sz w:val="32"/>
                <w:szCs w:val="32"/>
                <w:u w:val="none"/>
              </w:rPr>
              <w:t>马卫平</w:t>
            </w:r>
          </w:p>
        </w:tc>
      </w:tr>
      <w:tr w14:paraId="6223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282EAA0D">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学校审批时间：</w:t>
            </w:r>
          </w:p>
        </w:tc>
        <w:tc>
          <w:tcPr>
            <w:tcW w:w="4261" w:type="dxa"/>
            <w:tcBorders>
              <w:top w:val="single" w:color="auto" w:sz="4" w:space="0"/>
              <w:bottom w:val="single" w:color="auto" w:sz="4" w:space="0"/>
            </w:tcBorders>
            <w:shd w:val="clear" w:color="auto" w:fill="auto"/>
          </w:tcPr>
          <w:p w14:paraId="3328B8BD">
            <w:pPr>
              <w:snapToGrid w:val="0"/>
              <w:spacing w:line="360" w:lineRule="auto"/>
              <w:jc w:val="center"/>
              <w:rPr>
                <w:rFonts w:hint="eastAsia" w:ascii="黑体" w:hAnsi="宋体" w:eastAsia="黑体"/>
                <w:color w:val="000000"/>
                <w:sz w:val="32"/>
                <w:szCs w:val="32"/>
              </w:rPr>
            </w:pPr>
            <w:r>
              <w:rPr>
                <w:rFonts w:ascii="黑体" w:hAnsi="宋体" w:eastAsia="黑体"/>
                <w:color w:val="000000"/>
                <w:kern w:val="0"/>
                <w:sz w:val="32"/>
                <w:szCs w:val="32"/>
                <w:highlight w:val="none"/>
              </w:rPr>
              <w:t>202</w:t>
            </w:r>
            <w:r>
              <w:rPr>
                <w:rFonts w:hint="eastAsia" w:ascii="黑体" w:hAnsi="宋体" w:eastAsia="黑体"/>
                <w:color w:val="000000"/>
                <w:kern w:val="0"/>
                <w:sz w:val="32"/>
                <w:szCs w:val="32"/>
                <w:highlight w:val="none"/>
              </w:rPr>
              <w:t>4年7月</w:t>
            </w:r>
          </w:p>
        </w:tc>
      </w:tr>
    </w:tbl>
    <w:p w14:paraId="0EAC36B1">
      <w:pPr>
        <w:snapToGrid w:val="0"/>
        <w:jc w:val="center"/>
        <w:rPr>
          <w:rFonts w:hint="eastAsia" w:ascii="黑体" w:hAnsi="宋体" w:eastAsia="黑体"/>
          <w:color w:val="000000"/>
          <w:sz w:val="32"/>
          <w:szCs w:val="32"/>
        </w:rPr>
      </w:pPr>
    </w:p>
    <w:p w14:paraId="778E4061">
      <w:pPr>
        <w:snapToGrid w:val="0"/>
        <w:spacing w:line="360" w:lineRule="auto"/>
        <w:ind w:firstLine="1920" w:firstLineChars="600"/>
        <w:rPr>
          <w:rFonts w:hint="eastAsia" w:ascii="黑体" w:hAnsi="宋体" w:eastAsia="黑体"/>
          <w:color w:val="000000"/>
          <w:sz w:val="32"/>
          <w:szCs w:val="32"/>
        </w:rPr>
      </w:pPr>
    </w:p>
    <w:p w14:paraId="51B669FD">
      <w:pPr>
        <w:widowControl/>
        <w:jc w:val="left"/>
        <w:rPr>
          <w:rFonts w:hint="eastAsia" w:ascii="黑体" w:hAnsi="宋体" w:eastAsia="黑体"/>
          <w:color w:val="000000"/>
          <w:sz w:val="32"/>
          <w:szCs w:val="32"/>
        </w:rPr>
      </w:pPr>
    </w:p>
    <w:p w14:paraId="29E8EE9A">
      <w:pPr>
        <w:rPr>
          <w:rFonts w:hint="eastAsia" w:ascii="Times New Roman" w:hAnsi="Times New Roman" w:eastAsia="宋体" w:cs="Times New Roman"/>
          <w:kern w:val="2"/>
          <w:sz w:val="21"/>
          <w:szCs w:val="24"/>
          <w:lang w:val="en-US" w:eastAsia="zh-CN" w:bidi="ar-SA"/>
        </w:rPr>
      </w:pPr>
    </w:p>
    <w:p w14:paraId="0882AD3E">
      <w:pPr>
        <w:pStyle w:val="2"/>
        <w:rPr>
          <w:rFonts w:hint="eastAsia"/>
        </w:rPr>
        <w:sectPr>
          <w:headerReference r:id="rId4" w:type="first"/>
          <w:footerReference r:id="rId5" w:type="first"/>
          <w:headerReference r:id="rId3" w:type="default"/>
          <w:pgSz w:w="11906" w:h="16838"/>
          <w:pgMar w:top="1440" w:right="1800" w:bottom="1440" w:left="1800" w:header="850" w:footer="992" w:gutter="0"/>
          <w:pgBorders>
            <w:top w:val="none" w:sz="0" w:space="0"/>
            <w:left w:val="none" w:sz="0" w:space="0"/>
            <w:bottom w:val="none" w:sz="0" w:space="0"/>
            <w:right w:val="none" w:sz="0" w:space="0"/>
          </w:pgBorders>
          <w:cols w:space="425" w:num="1"/>
          <w:docGrid w:type="linesAndChars" w:linePitch="312" w:charSpace="0"/>
        </w:sectPr>
      </w:pPr>
    </w:p>
    <w:p w14:paraId="2868E796">
      <w:pPr>
        <w:snapToGrid w:val="0"/>
        <w:spacing w:line="440" w:lineRule="exact"/>
        <w:jc w:val="center"/>
        <w:outlineLvl w:val="0"/>
        <w:rPr>
          <w:rFonts w:hint="eastAsia" w:ascii="黑体" w:hAnsi="宋体" w:eastAsia="黑体"/>
          <w:bCs/>
          <w:color w:val="000000"/>
          <w:sz w:val="32"/>
          <w:szCs w:val="32"/>
        </w:rPr>
      </w:pPr>
      <w:bookmarkStart w:id="0" w:name="_Toc12600"/>
      <w:bookmarkStart w:id="1" w:name="_Toc11670"/>
      <w:bookmarkStart w:id="2" w:name="_Toc29243"/>
      <w:bookmarkStart w:id="3" w:name="_Toc3681"/>
      <w:r>
        <w:rPr>
          <w:rFonts w:hint="eastAsia" w:ascii="黑体" w:hAnsi="宋体" w:eastAsia="黑体"/>
          <w:color w:val="000000"/>
          <w:sz w:val="32"/>
          <w:szCs w:val="32"/>
        </w:rPr>
        <w:t>物联网</w:t>
      </w:r>
      <w:r>
        <w:rPr>
          <w:rFonts w:hint="eastAsia" w:ascii="黑体" w:hAnsi="宋体" w:eastAsia="黑体"/>
          <w:color w:val="000000"/>
          <w:sz w:val="32"/>
          <w:szCs w:val="32"/>
          <w:lang w:val="en-US" w:eastAsia="zh-CN"/>
        </w:rPr>
        <w:t>应用</w:t>
      </w:r>
      <w:r>
        <w:rPr>
          <w:rFonts w:hint="eastAsia" w:ascii="黑体" w:hAnsi="宋体" w:eastAsia="黑体"/>
          <w:color w:val="000000"/>
          <w:sz w:val="32"/>
          <w:szCs w:val="32"/>
        </w:rPr>
        <w:t>技术</w:t>
      </w:r>
      <w:r>
        <w:rPr>
          <w:rFonts w:hint="eastAsia" w:ascii="黑体" w:hAnsi="宋体" w:eastAsia="黑体"/>
          <w:bCs/>
          <w:color w:val="000000"/>
          <w:sz w:val="32"/>
          <w:szCs w:val="32"/>
        </w:rPr>
        <w:t>专业人才培养方案</w:t>
      </w:r>
      <w:bookmarkEnd w:id="0"/>
      <w:bookmarkEnd w:id="1"/>
      <w:bookmarkEnd w:id="2"/>
      <w:bookmarkEnd w:id="3"/>
    </w:p>
    <w:p w14:paraId="5B893763">
      <w:pPr>
        <w:pStyle w:val="3"/>
        <w:bidi w:val="0"/>
        <w:rPr>
          <w:rFonts w:hint="eastAsia"/>
          <w:b w:val="0"/>
          <w:bCs w:val="0"/>
        </w:rPr>
      </w:pPr>
      <w:bookmarkStart w:id="4" w:name="_Toc8610"/>
      <w:bookmarkStart w:id="5" w:name="_Toc4101"/>
      <w:r>
        <w:rPr>
          <w:rFonts w:hint="eastAsia"/>
          <w:b w:val="0"/>
          <w:bCs w:val="0"/>
        </w:rPr>
        <w:t>一、专业名称及代码</w:t>
      </w:r>
      <w:bookmarkEnd w:id="4"/>
      <w:bookmarkEnd w:id="5"/>
    </w:p>
    <w:p w14:paraId="3A1EBF43">
      <w:pPr>
        <w:spacing w:before="120" w:beforeLines="50" w:after="120" w:afterLines="50" w:line="440" w:lineRule="exact"/>
        <w:ind w:firstLine="420" w:firstLineChars="200"/>
        <w:rPr>
          <w:rFonts w:ascii="宋体"/>
          <w:color w:val="000000"/>
          <w:szCs w:val="21"/>
        </w:rPr>
      </w:pPr>
      <w:r>
        <w:rPr>
          <w:rFonts w:hint="eastAsia" w:ascii="黑体" w:hAnsi="黑体" w:eastAsia="黑体" w:cs="黑体"/>
          <w:color w:val="000000"/>
          <w:szCs w:val="21"/>
        </w:rPr>
        <w:t>专业名称：</w:t>
      </w:r>
      <w:r>
        <w:t>物联网应用技术</w:t>
      </w:r>
    </w:p>
    <w:p w14:paraId="489C2F34">
      <w:pPr>
        <w:spacing w:before="120" w:beforeLines="50" w:after="120" w:afterLines="50" w:line="440" w:lineRule="exact"/>
        <w:ind w:firstLine="420" w:firstLineChars="200"/>
        <w:rPr>
          <w:rFonts w:ascii="宋体"/>
          <w:color w:val="000000"/>
          <w:szCs w:val="21"/>
        </w:rPr>
      </w:pPr>
      <w:r>
        <w:rPr>
          <w:rFonts w:hint="eastAsia" w:ascii="黑体" w:hAnsi="黑体" w:eastAsia="黑体" w:cs="黑体"/>
          <w:color w:val="000000"/>
          <w:szCs w:val="21"/>
        </w:rPr>
        <w:t>专业代码：</w:t>
      </w:r>
      <w:r>
        <w:rPr>
          <w:rFonts w:eastAsia="Times New Roman"/>
        </w:rPr>
        <w:t>510102</w:t>
      </w:r>
    </w:p>
    <w:p w14:paraId="2ACBAAC5">
      <w:pPr>
        <w:pStyle w:val="3"/>
        <w:bidi w:val="0"/>
        <w:rPr>
          <w:rFonts w:hint="eastAsia"/>
          <w:b w:val="0"/>
          <w:bCs w:val="0"/>
        </w:rPr>
      </w:pPr>
      <w:bookmarkStart w:id="6" w:name="_Toc1408"/>
      <w:bookmarkStart w:id="7" w:name="_Toc20131"/>
      <w:r>
        <w:rPr>
          <w:rFonts w:hint="eastAsia"/>
          <w:b w:val="0"/>
          <w:bCs w:val="0"/>
        </w:rPr>
        <w:t>二、入学要求</w:t>
      </w:r>
      <w:bookmarkEnd w:id="6"/>
      <w:bookmarkEnd w:id="7"/>
    </w:p>
    <w:p w14:paraId="626308FA">
      <w:pPr>
        <w:spacing w:before="120" w:beforeLines="50" w:after="120" w:afterLines="50" w:line="440" w:lineRule="exact"/>
        <w:ind w:firstLine="420" w:firstLineChars="200"/>
        <w:rPr>
          <w:rFonts w:ascii="宋体"/>
          <w:szCs w:val="21"/>
        </w:rPr>
      </w:pPr>
      <w:bookmarkStart w:id="8" w:name="_Toc9675"/>
      <w:r>
        <w:rPr>
          <w:rFonts w:hint="eastAsia" w:ascii="宋体" w:hAnsi="宋体"/>
          <w:szCs w:val="21"/>
        </w:rPr>
        <w:t>高中阶段教育毕业生或具有同等学力者。</w:t>
      </w:r>
    </w:p>
    <w:p w14:paraId="0C5C4E9E">
      <w:pPr>
        <w:pStyle w:val="3"/>
        <w:bidi w:val="0"/>
        <w:rPr>
          <w:rFonts w:hint="eastAsia"/>
          <w:b w:val="0"/>
          <w:bCs w:val="0"/>
        </w:rPr>
      </w:pPr>
      <w:bookmarkStart w:id="9" w:name="_Toc25712"/>
      <w:r>
        <w:rPr>
          <w:rFonts w:hint="eastAsia"/>
          <w:b w:val="0"/>
          <w:bCs w:val="0"/>
        </w:rPr>
        <w:t>三、基本修业年限</w:t>
      </w:r>
      <w:bookmarkEnd w:id="8"/>
      <w:bookmarkEnd w:id="9"/>
    </w:p>
    <w:p w14:paraId="4C40B72C">
      <w:pPr>
        <w:spacing w:before="120" w:beforeLines="50" w:after="120" w:afterLines="50" w:line="440" w:lineRule="exact"/>
        <w:ind w:firstLine="420" w:firstLineChars="200"/>
        <w:rPr>
          <w:rFonts w:hint="eastAsia" w:ascii="宋体" w:hAnsi="宋体"/>
          <w:color w:val="000000"/>
          <w:szCs w:val="21"/>
        </w:rPr>
      </w:pPr>
      <w:bookmarkStart w:id="10" w:name="_Toc5756"/>
      <w:r>
        <w:rPr>
          <w:rFonts w:hint="eastAsia" w:ascii="宋体" w:hAnsi="宋体"/>
          <w:color w:val="000000"/>
          <w:szCs w:val="21"/>
          <w:lang w:val="en-US" w:eastAsia="zh-CN"/>
        </w:rPr>
        <w:t>三</w:t>
      </w:r>
      <w:r>
        <w:rPr>
          <w:rFonts w:hint="eastAsia" w:ascii="宋体" w:hAnsi="宋体"/>
          <w:color w:val="000000"/>
          <w:szCs w:val="21"/>
        </w:rPr>
        <w:t>年。</w:t>
      </w:r>
    </w:p>
    <w:p w14:paraId="69C00087">
      <w:pPr>
        <w:pStyle w:val="3"/>
        <w:numPr>
          <w:ilvl w:val="0"/>
          <w:numId w:val="2"/>
        </w:numPr>
        <w:bidi w:val="0"/>
        <w:rPr>
          <w:rFonts w:hint="eastAsia"/>
          <w:b w:val="0"/>
          <w:bCs w:val="0"/>
        </w:rPr>
      </w:pPr>
      <w:bookmarkStart w:id="11" w:name="_Toc15795"/>
      <w:r>
        <w:rPr>
          <w:rFonts w:hint="eastAsia"/>
          <w:b w:val="0"/>
          <w:bCs w:val="0"/>
        </w:rPr>
        <w:t>职业面向</w:t>
      </w:r>
      <w:bookmarkEnd w:id="10"/>
      <w:bookmarkEnd w:id="11"/>
    </w:p>
    <w:p w14:paraId="05E12A51">
      <w:pPr>
        <w:pStyle w:val="4"/>
        <w:numPr>
          <w:ilvl w:val="0"/>
          <w:numId w:val="0"/>
        </w:numPr>
        <w:bidi w:val="0"/>
        <w:ind w:leftChars="0"/>
        <w:rPr>
          <w:rFonts w:hint="eastAsia"/>
          <w:b w:val="0"/>
          <w:bCs w:val="0"/>
        </w:rPr>
      </w:pPr>
      <w:bookmarkStart w:id="12" w:name="_Toc20130"/>
      <w:bookmarkStart w:id="13" w:name="_Toc5212"/>
      <w:r>
        <w:rPr>
          <w:rFonts w:hint="eastAsia"/>
          <w:b w:val="0"/>
          <w:bCs w:val="0"/>
        </w:rPr>
        <w:t>（一）职业面向</w:t>
      </w:r>
      <w:bookmarkEnd w:id="12"/>
      <w:bookmarkEnd w:id="13"/>
    </w:p>
    <w:p w14:paraId="2A210ECA">
      <w:pPr>
        <w:pStyle w:val="43"/>
        <w:spacing w:line="440" w:lineRule="exact"/>
        <w:ind w:firstLine="420" w:firstLineChars="200"/>
        <w:rPr>
          <w:rFonts w:hint="eastAsia"/>
          <w:sz w:val="21"/>
        </w:rPr>
      </w:pPr>
      <w:r>
        <w:rPr>
          <w:rFonts w:hint="eastAsia"/>
          <w:color w:val="000000"/>
          <w:sz w:val="21"/>
          <w:szCs w:val="21"/>
          <w:lang w:val="en-US"/>
        </w:rPr>
        <w:t>本专业毕业生主要面向物联网安装调试员、物联网工程技术人员、计算机网络工程技术人员、计算机 硬件工程技术人员、嵌入式系统设计工程技术人员等职业，物联网设备安装配置和调试、 物联网系统运行管理和维护、物联网系统应用开发、物联网项目规划和管理等岗位（群）</w:t>
      </w:r>
      <w:r>
        <w:rPr>
          <w:rFonts w:hint="eastAsia"/>
          <w:color w:val="000000"/>
          <w:sz w:val="21"/>
          <w:szCs w:val="21"/>
        </w:rPr>
        <w:t>等方面的工作，具体职业面向如下表所示。</w:t>
      </w:r>
    </w:p>
    <w:tbl>
      <w:tblPr>
        <w:tblStyle w:val="42"/>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993"/>
        <w:gridCol w:w="1417"/>
        <w:gridCol w:w="1985"/>
        <w:gridCol w:w="1842"/>
        <w:gridCol w:w="1418"/>
        <w:gridCol w:w="1418"/>
      </w:tblGrid>
      <w:tr w14:paraId="4585B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1013" w:type="dxa"/>
          </w:tcPr>
          <w:p w14:paraId="5141190C">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ascii="Times New Roman" w:eastAsia="Times New Roman"/>
                <w:sz w:val="18"/>
                <w:lang w:eastAsia="zh-CN"/>
              </w:rPr>
            </w:pPr>
            <w:r>
              <w:rPr>
                <w:rFonts w:eastAsiaTheme="minorEastAsia"/>
                <w:sz w:val="18"/>
                <w:lang w:eastAsia="zh-CN"/>
              </w:rPr>
              <w:t>所属专业大类（代码）</w:t>
            </w:r>
            <w:r>
              <w:rPr>
                <w:rFonts w:ascii="Times New Roman" w:eastAsia="Times New Roman"/>
                <w:sz w:val="18"/>
                <w:lang w:eastAsia="zh-CN"/>
              </w:rPr>
              <w:t>A</w:t>
            </w:r>
          </w:p>
        </w:tc>
        <w:tc>
          <w:tcPr>
            <w:tcW w:w="993" w:type="dxa"/>
          </w:tcPr>
          <w:p w14:paraId="216DE4BE">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ascii="Times New Roman" w:eastAsia="Times New Roman"/>
                <w:sz w:val="18"/>
                <w:lang w:eastAsia="zh-CN"/>
              </w:rPr>
            </w:pPr>
            <w:r>
              <w:rPr>
                <w:rFonts w:eastAsiaTheme="minorEastAsia"/>
                <w:sz w:val="18"/>
                <w:lang w:eastAsia="zh-CN"/>
              </w:rPr>
              <w:t>所属专业类（代码）</w:t>
            </w:r>
            <w:r>
              <w:rPr>
                <w:rFonts w:ascii="Times New Roman" w:eastAsia="Times New Roman"/>
                <w:sz w:val="18"/>
                <w:lang w:eastAsia="zh-CN"/>
              </w:rPr>
              <w:t>B</w:t>
            </w:r>
          </w:p>
        </w:tc>
        <w:tc>
          <w:tcPr>
            <w:tcW w:w="1417" w:type="dxa"/>
          </w:tcPr>
          <w:p w14:paraId="0FED017A">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hint="eastAsia" w:eastAsiaTheme="minorEastAsia"/>
                <w:sz w:val="18"/>
                <w:lang w:eastAsia="en-US"/>
              </w:rPr>
            </w:pPr>
            <w:r>
              <w:rPr>
                <w:rFonts w:eastAsiaTheme="minorEastAsia"/>
                <w:sz w:val="18"/>
                <w:lang w:eastAsia="en-US"/>
              </w:rPr>
              <w:t>对应行业</w:t>
            </w:r>
          </w:p>
          <w:p w14:paraId="125E5E7E">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eastAsiaTheme="minorEastAsia"/>
                <w:sz w:val="18"/>
                <w:lang w:eastAsia="en-US"/>
              </w:rPr>
            </w:pPr>
            <w:r>
              <w:rPr>
                <w:rFonts w:eastAsiaTheme="minorEastAsia"/>
                <w:sz w:val="18"/>
                <w:lang w:eastAsia="en-US"/>
              </w:rPr>
              <w:t>（代码）C</w:t>
            </w:r>
          </w:p>
        </w:tc>
        <w:tc>
          <w:tcPr>
            <w:tcW w:w="1985" w:type="dxa"/>
          </w:tcPr>
          <w:p w14:paraId="7A364486">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eastAsiaTheme="minorEastAsia"/>
                <w:sz w:val="18"/>
                <w:lang w:eastAsia="zh-CN"/>
              </w:rPr>
            </w:pPr>
            <w:r>
              <w:rPr>
                <w:rFonts w:eastAsiaTheme="minorEastAsia"/>
                <w:sz w:val="18"/>
                <w:lang w:eastAsia="zh-CN"/>
              </w:rPr>
              <w:t>主要职业类别（代码）</w:t>
            </w:r>
          </w:p>
          <w:p w14:paraId="629250BC">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eastAsiaTheme="minorEastAsia"/>
                <w:sz w:val="18"/>
                <w:lang w:eastAsia="zh-CN"/>
              </w:rPr>
            </w:pPr>
            <w:r>
              <w:rPr>
                <w:rFonts w:eastAsiaTheme="minorEastAsia"/>
                <w:sz w:val="18"/>
                <w:lang w:eastAsia="zh-CN"/>
              </w:rPr>
              <w:t>D</w:t>
            </w:r>
          </w:p>
        </w:tc>
        <w:tc>
          <w:tcPr>
            <w:tcW w:w="1842" w:type="dxa"/>
          </w:tcPr>
          <w:p w14:paraId="223026FF">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hint="eastAsia" w:eastAsiaTheme="minorEastAsia"/>
                <w:sz w:val="18"/>
                <w:lang w:eastAsia="zh-CN"/>
              </w:rPr>
            </w:pPr>
            <w:r>
              <w:rPr>
                <w:rFonts w:eastAsiaTheme="minorEastAsia"/>
                <w:sz w:val="18"/>
                <w:lang w:eastAsia="zh-CN"/>
              </w:rPr>
              <w:t>主要岗位群</w:t>
            </w:r>
          </w:p>
          <w:p w14:paraId="2C54D14A">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ascii="Times New Roman" w:eastAsia="Times New Roman"/>
                <w:sz w:val="18"/>
                <w:lang w:eastAsia="zh-CN"/>
              </w:rPr>
            </w:pPr>
            <w:r>
              <w:rPr>
                <w:rFonts w:eastAsiaTheme="minorEastAsia"/>
                <w:sz w:val="18"/>
                <w:lang w:eastAsia="zh-CN"/>
              </w:rPr>
              <w:t>（或技术领域）</w:t>
            </w:r>
            <w:r>
              <w:rPr>
                <w:rFonts w:ascii="Times New Roman" w:eastAsia="Times New Roman"/>
                <w:sz w:val="18"/>
                <w:lang w:eastAsia="zh-CN"/>
              </w:rPr>
              <w:t>E</w:t>
            </w:r>
          </w:p>
        </w:tc>
        <w:tc>
          <w:tcPr>
            <w:tcW w:w="1418" w:type="dxa"/>
          </w:tcPr>
          <w:p w14:paraId="4CEDD6C1">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eastAsiaTheme="minorEastAsia"/>
                <w:sz w:val="18"/>
                <w:lang w:eastAsia="zh-CN"/>
              </w:rPr>
            </w:pPr>
            <w:r>
              <w:rPr>
                <w:rFonts w:eastAsiaTheme="minorEastAsia"/>
                <w:sz w:val="18"/>
                <w:lang w:eastAsia="zh-CN"/>
              </w:rPr>
              <w:t>职业资格证书和职业技能等级证书F</w:t>
            </w:r>
          </w:p>
        </w:tc>
        <w:tc>
          <w:tcPr>
            <w:tcW w:w="1418" w:type="dxa"/>
          </w:tcPr>
          <w:p w14:paraId="4D6590C8">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center"/>
              <w:textAlignment w:val="auto"/>
              <w:rPr>
                <w:rFonts w:eastAsiaTheme="minorEastAsia"/>
                <w:sz w:val="18"/>
                <w:lang w:eastAsia="zh-CN"/>
              </w:rPr>
            </w:pPr>
            <w:r>
              <w:rPr>
                <w:rFonts w:hint="eastAsia" w:eastAsiaTheme="minorEastAsia"/>
                <w:sz w:val="18"/>
                <w:lang w:val="en-US" w:eastAsia="zh-CN"/>
              </w:rPr>
              <w:t>社会认可度高的行业企业标准和证书举例</w:t>
            </w:r>
          </w:p>
        </w:tc>
      </w:tr>
      <w:tr w14:paraId="2CD8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13" w:type="dxa"/>
          </w:tcPr>
          <w:p w14:paraId="53BBC04C">
            <w:pPr>
              <w:pStyle w:val="43"/>
              <w:spacing w:line="440" w:lineRule="exact"/>
              <w:rPr>
                <w:rFonts w:hint="eastAsia" w:ascii="微软雅黑" w:eastAsiaTheme="minorEastAsia"/>
                <w:b/>
                <w:sz w:val="20"/>
                <w:lang w:eastAsia="zh-CN"/>
              </w:rPr>
            </w:pPr>
          </w:p>
          <w:p w14:paraId="64CCF55B">
            <w:pPr>
              <w:pStyle w:val="43"/>
              <w:spacing w:before="2" w:line="440" w:lineRule="exact"/>
              <w:rPr>
                <w:rFonts w:hint="eastAsia" w:ascii="微软雅黑" w:eastAsiaTheme="minorEastAsia"/>
                <w:b/>
                <w:sz w:val="18"/>
                <w:lang w:eastAsia="zh-CN"/>
              </w:rPr>
            </w:pPr>
          </w:p>
          <w:p w14:paraId="25ED846B">
            <w:pPr>
              <w:pStyle w:val="43"/>
              <w:spacing w:line="440" w:lineRule="exact"/>
              <w:ind w:left="107"/>
              <w:rPr>
                <w:rFonts w:hint="eastAsia" w:eastAsiaTheme="minorEastAsia"/>
                <w:sz w:val="18"/>
                <w:lang w:eastAsia="zh-CN"/>
              </w:rPr>
            </w:pPr>
          </w:p>
          <w:p w14:paraId="23FDC6FA">
            <w:pPr>
              <w:pStyle w:val="43"/>
              <w:spacing w:line="440" w:lineRule="exact"/>
              <w:ind w:left="107"/>
              <w:rPr>
                <w:rFonts w:hint="eastAsia" w:eastAsiaTheme="minorEastAsia"/>
                <w:sz w:val="18"/>
                <w:lang w:eastAsia="en-US"/>
              </w:rPr>
            </w:pPr>
            <w:r>
              <w:rPr>
                <w:rFonts w:eastAsiaTheme="minorEastAsia"/>
                <w:sz w:val="18"/>
                <w:lang w:eastAsia="en-US"/>
              </w:rPr>
              <w:t>电子信息</w:t>
            </w:r>
            <w:r>
              <w:rPr>
                <w:rFonts w:hint="eastAsia" w:eastAsiaTheme="minorEastAsia"/>
                <w:sz w:val="18"/>
                <w:lang w:val="en-US" w:eastAsia="zh-CN"/>
              </w:rPr>
              <w:t>大类</w:t>
            </w:r>
            <w:r>
              <w:rPr>
                <w:rFonts w:eastAsiaTheme="minorEastAsia"/>
                <w:sz w:val="18"/>
                <w:lang w:eastAsia="en-US"/>
              </w:rPr>
              <w:t>（</w:t>
            </w:r>
            <w:r>
              <w:rPr>
                <w:rFonts w:hint="eastAsia" w:ascii="Times New Roman"/>
                <w:sz w:val="18"/>
                <w:lang w:val="en-US" w:eastAsia="en-US"/>
              </w:rPr>
              <w:t>5</w:t>
            </w:r>
            <w:r>
              <w:rPr>
                <w:rFonts w:ascii="Times New Roman" w:eastAsia="Times New Roman"/>
                <w:sz w:val="18"/>
                <w:lang w:eastAsia="en-US"/>
              </w:rPr>
              <w:t>1</w:t>
            </w:r>
            <w:r>
              <w:rPr>
                <w:rFonts w:eastAsiaTheme="minorEastAsia"/>
                <w:sz w:val="18"/>
                <w:lang w:eastAsia="en-US"/>
              </w:rPr>
              <w:t>）</w:t>
            </w:r>
          </w:p>
        </w:tc>
        <w:tc>
          <w:tcPr>
            <w:tcW w:w="993" w:type="dxa"/>
          </w:tcPr>
          <w:p w14:paraId="59C730F2">
            <w:pPr>
              <w:pStyle w:val="43"/>
              <w:spacing w:line="440" w:lineRule="exact"/>
              <w:jc w:val="both"/>
              <w:rPr>
                <w:rFonts w:hint="eastAsia" w:ascii="微软雅黑" w:eastAsiaTheme="minorEastAsia"/>
                <w:b/>
                <w:sz w:val="18"/>
                <w:lang w:eastAsia="en-US"/>
              </w:rPr>
            </w:pPr>
          </w:p>
          <w:p w14:paraId="49ADA2BC">
            <w:pPr>
              <w:pStyle w:val="43"/>
              <w:spacing w:line="440" w:lineRule="exact"/>
              <w:jc w:val="both"/>
              <w:rPr>
                <w:rFonts w:hint="eastAsia" w:ascii="微软雅黑" w:eastAsiaTheme="minorEastAsia"/>
                <w:b/>
                <w:sz w:val="18"/>
                <w:lang w:eastAsia="en-US"/>
              </w:rPr>
            </w:pPr>
          </w:p>
          <w:p w14:paraId="2548D293">
            <w:pPr>
              <w:pStyle w:val="43"/>
              <w:spacing w:before="12" w:line="440" w:lineRule="exact"/>
              <w:jc w:val="both"/>
              <w:rPr>
                <w:rFonts w:hint="eastAsia" w:ascii="微软雅黑" w:eastAsiaTheme="minorEastAsia"/>
                <w:b/>
                <w:sz w:val="15"/>
                <w:lang w:eastAsia="en-US"/>
              </w:rPr>
            </w:pPr>
          </w:p>
          <w:p w14:paraId="75C327CB">
            <w:pPr>
              <w:pStyle w:val="43"/>
              <w:spacing w:line="440" w:lineRule="exact"/>
              <w:ind w:left="220"/>
              <w:jc w:val="both"/>
              <w:rPr>
                <w:rFonts w:hint="eastAsia" w:eastAsiaTheme="minorEastAsia"/>
                <w:sz w:val="18"/>
                <w:lang w:eastAsia="en-US"/>
              </w:rPr>
            </w:pPr>
            <w:r>
              <w:rPr>
                <w:rFonts w:eastAsiaTheme="minorEastAsia"/>
                <w:sz w:val="18"/>
                <w:lang w:eastAsia="en-US"/>
              </w:rPr>
              <w:t>电子信息</w:t>
            </w:r>
          </w:p>
          <w:p w14:paraId="5ADA8125">
            <w:pPr>
              <w:pStyle w:val="43"/>
              <w:spacing w:before="79" w:line="440" w:lineRule="exact"/>
              <w:ind w:left="220"/>
              <w:jc w:val="both"/>
              <w:rPr>
                <w:rFonts w:hint="eastAsia" w:eastAsiaTheme="minorEastAsia"/>
                <w:sz w:val="18"/>
                <w:lang w:eastAsia="en-US"/>
              </w:rPr>
            </w:pPr>
            <w:r>
              <w:rPr>
                <w:rFonts w:eastAsiaTheme="minorEastAsia"/>
                <w:sz w:val="18"/>
                <w:lang w:eastAsia="en-US"/>
              </w:rPr>
              <w:t>（</w:t>
            </w:r>
            <w:r>
              <w:rPr>
                <w:rFonts w:hint="eastAsia" w:ascii="Times New Roman"/>
                <w:sz w:val="18"/>
                <w:lang w:val="en-US" w:eastAsia="en-US"/>
              </w:rPr>
              <w:t>5</w:t>
            </w:r>
            <w:r>
              <w:rPr>
                <w:rFonts w:ascii="Times New Roman" w:eastAsia="Times New Roman"/>
                <w:sz w:val="18"/>
                <w:lang w:eastAsia="en-US"/>
              </w:rPr>
              <w:t>101</w:t>
            </w:r>
            <w:r>
              <w:rPr>
                <w:rFonts w:eastAsiaTheme="minorEastAsia"/>
                <w:sz w:val="18"/>
                <w:lang w:eastAsia="en-US"/>
              </w:rPr>
              <w:t>）</w:t>
            </w:r>
          </w:p>
        </w:tc>
        <w:tc>
          <w:tcPr>
            <w:tcW w:w="1417" w:type="dxa"/>
          </w:tcPr>
          <w:p w14:paraId="11291A7D">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z w:val="18"/>
                <w:lang w:eastAsia="zh-CN"/>
              </w:rPr>
            </w:pPr>
            <w:r>
              <w:rPr>
                <w:rFonts w:hint="eastAsia" w:eastAsiaTheme="minorEastAsia"/>
                <w:sz w:val="18"/>
                <w:lang w:val="en-US" w:eastAsia="zh-CN"/>
              </w:rPr>
              <w:t>1.</w:t>
            </w:r>
            <w:r>
              <w:rPr>
                <w:rFonts w:eastAsiaTheme="minorEastAsia"/>
                <w:sz w:val="18"/>
                <w:lang w:eastAsia="zh-CN"/>
              </w:rPr>
              <w:t>软件和信息技术服务业（65）</w:t>
            </w:r>
            <w:r>
              <w:rPr>
                <w:rFonts w:hint="eastAsia" w:eastAsiaTheme="minorEastAsia"/>
                <w:sz w:val="18"/>
                <w:lang w:eastAsia="zh-CN"/>
              </w:rPr>
              <w:t>；</w:t>
            </w:r>
          </w:p>
          <w:p w14:paraId="70E9DB57">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z w:val="18"/>
                <w:lang w:eastAsia="zh-CN"/>
              </w:rPr>
            </w:pPr>
            <w:r>
              <w:rPr>
                <w:rFonts w:hint="eastAsia" w:eastAsiaTheme="minorEastAsia"/>
                <w:sz w:val="18"/>
                <w:lang w:val="en-US" w:eastAsia="zh-CN"/>
              </w:rPr>
              <w:t>2.</w:t>
            </w:r>
            <w:r>
              <w:rPr>
                <w:rFonts w:eastAsiaTheme="minorEastAsia"/>
                <w:sz w:val="18"/>
                <w:lang w:eastAsia="zh-CN"/>
              </w:rPr>
              <w:t>计算机、通信和其他电子设备制造业</w:t>
            </w:r>
            <w:r>
              <w:rPr>
                <w:rFonts w:hint="eastAsia" w:eastAsiaTheme="minorEastAsia"/>
                <w:sz w:val="18"/>
                <w:lang w:eastAsia="zh-CN"/>
              </w:rPr>
              <w:t>（39）。</w:t>
            </w:r>
          </w:p>
        </w:tc>
        <w:tc>
          <w:tcPr>
            <w:tcW w:w="1985" w:type="dxa"/>
          </w:tcPr>
          <w:p w14:paraId="56907FB5">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z w:val="18"/>
                <w:lang w:eastAsia="zh-CN"/>
              </w:rPr>
            </w:pPr>
            <w:r>
              <w:rPr>
                <w:rFonts w:hint="eastAsia" w:eastAsiaTheme="minorEastAsia"/>
                <w:sz w:val="18"/>
                <w:lang w:val="en-US" w:eastAsia="zh-CN"/>
              </w:rPr>
              <w:t>1.</w:t>
            </w:r>
            <w:r>
              <w:rPr>
                <w:rFonts w:eastAsiaTheme="minorEastAsia"/>
                <w:sz w:val="18"/>
                <w:lang w:eastAsia="zh-CN"/>
              </w:rPr>
              <w:t>物联网工程技术人员(2-02-10-10)；</w:t>
            </w:r>
          </w:p>
          <w:p w14:paraId="00801A33">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z w:val="18"/>
                <w:lang w:eastAsia="zh-CN"/>
              </w:rPr>
            </w:pPr>
            <w:r>
              <w:rPr>
                <w:rFonts w:hint="eastAsia" w:eastAsiaTheme="minorEastAsia"/>
                <w:sz w:val="18"/>
                <w:lang w:val="en-US" w:eastAsia="zh-CN"/>
              </w:rPr>
              <w:t>2.</w:t>
            </w:r>
            <w:r>
              <w:rPr>
                <w:rFonts w:eastAsiaTheme="minorEastAsia"/>
                <w:sz w:val="18"/>
                <w:lang w:eastAsia="zh-CN"/>
              </w:rPr>
              <w:t>物联网安装调试员</w:t>
            </w:r>
          </w:p>
          <w:p w14:paraId="4D79C907">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z w:val="18"/>
                <w:lang w:eastAsia="zh-CN"/>
              </w:rPr>
            </w:pPr>
            <w:r>
              <w:rPr>
                <w:rFonts w:eastAsiaTheme="minorEastAsia"/>
                <w:sz w:val="18"/>
                <w:lang w:eastAsia="zh-CN"/>
              </w:rPr>
              <w:t>(6-25-04-09)；</w:t>
            </w:r>
          </w:p>
          <w:p w14:paraId="5421FBB7">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z w:val="18"/>
                <w:lang w:eastAsia="zh-CN"/>
              </w:rPr>
            </w:pPr>
            <w:r>
              <w:rPr>
                <w:rFonts w:hint="eastAsia" w:eastAsiaTheme="minorEastAsia"/>
                <w:sz w:val="18"/>
                <w:lang w:val="en-US" w:eastAsia="zh-CN"/>
              </w:rPr>
              <w:t>3.</w:t>
            </w:r>
            <w:r>
              <w:rPr>
                <w:rFonts w:eastAsiaTheme="minorEastAsia"/>
                <w:sz w:val="18"/>
                <w:lang w:eastAsia="zh-CN"/>
              </w:rPr>
              <w:t>信息通信网络运行管理人员(4-04-04)；</w:t>
            </w:r>
          </w:p>
          <w:p w14:paraId="36C28F8C">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w w:val="105"/>
                <w:sz w:val="17"/>
                <w:lang w:eastAsia="zh-CN"/>
              </w:rPr>
            </w:pPr>
            <w:r>
              <w:rPr>
                <w:rFonts w:hint="eastAsia" w:eastAsiaTheme="minorEastAsia"/>
                <w:sz w:val="18"/>
                <w:lang w:val="en-US" w:eastAsia="zh-CN"/>
              </w:rPr>
              <w:t>4.</w:t>
            </w:r>
            <w:r>
              <w:rPr>
                <w:rFonts w:eastAsiaTheme="minorEastAsia"/>
                <w:sz w:val="18"/>
                <w:lang w:eastAsia="zh-CN"/>
              </w:rPr>
              <w:t>软件和信息技术服务人员(4-04-05)</w:t>
            </w:r>
          </w:p>
        </w:tc>
        <w:tc>
          <w:tcPr>
            <w:tcW w:w="1842" w:type="dxa"/>
          </w:tcPr>
          <w:p w14:paraId="6109AF32">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pacing w:val="-2"/>
                <w:sz w:val="18"/>
                <w:lang w:eastAsia="zh-CN"/>
              </w:rPr>
            </w:pPr>
            <w:r>
              <w:rPr>
                <w:rFonts w:hint="eastAsia" w:eastAsiaTheme="minorEastAsia"/>
                <w:spacing w:val="-2"/>
                <w:sz w:val="18"/>
                <w:lang w:val="en-US" w:eastAsia="zh-CN"/>
              </w:rPr>
              <w:t>1.</w:t>
            </w:r>
            <w:r>
              <w:rPr>
                <w:rFonts w:eastAsiaTheme="minorEastAsia"/>
                <w:spacing w:val="-2"/>
                <w:sz w:val="18"/>
                <w:lang w:eastAsia="zh-CN"/>
              </w:rPr>
              <w:t>物联网系统设备安装与调试</w:t>
            </w:r>
            <w:r>
              <w:rPr>
                <w:rFonts w:hint="eastAsia" w:eastAsiaTheme="minorEastAsia"/>
                <w:spacing w:val="-2"/>
                <w:sz w:val="18"/>
                <w:lang w:eastAsia="zh-CN"/>
              </w:rPr>
              <w:t>；</w:t>
            </w:r>
          </w:p>
          <w:p w14:paraId="4B92F9FD">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pacing w:val="-2"/>
                <w:sz w:val="18"/>
                <w:lang w:eastAsia="zh-CN"/>
              </w:rPr>
            </w:pPr>
            <w:r>
              <w:rPr>
                <w:rFonts w:hint="eastAsia" w:eastAsiaTheme="minorEastAsia"/>
                <w:spacing w:val="-2"/>
                <w:sz w:val="18"/>
                <w:lang w:val="en-US" w:eastAsia="zh-CN"/>
              </w:rPr>
              <w:t>2.</w:t>
            </w:r>
            <w:r>
              <w:rPr>
                <w:rFonts w:eastAsiaTheme="minorEastAsia"/>
                <w:spacing w:val="-2"/>
                <w:sz w:val="18"/>
                <w:lang w:eastAsia="zh-CN"/>
              </w:rPr>
              <w:t>物联网系统运行管理与维护</w:t>
            </w:r>
            <w:r>
              <w:rPr>
                <w:rFonts w:hint="eastAsia" w:eastAsiaTheme="minorEastAsia"/>
                <w:spacing w:val="-2"/>
                <w:sz w:val="18"/>
                <w:lang w:eastAsia="zh-CN"/>
              </w:rPr>
              <w:t>；</w:t>
            </w:r>
          </w:p>
          <w:p w14:paraId="608D3D2B">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pacing w:val="-2"/>
                <w:sz w:val="18"/>
                <w:lang w:eastAsia="zh-CN"/>
              </w:rPr>
            </w:pPr>
            <w:r>
              <w:rPr>
                <w:rFonts w:hint="eastAsia" w:eastAsiaTheme="minorEastAsia"/>
                <w:spacing w:val="-2"/>
                <w:sz w:val="18"/>
                <w:lang w:val="en-US" w:eastAsia="zh-CN"/>
              </w:rPr>
              <w:t>3.</w:t>
            </w:r>
            <w:r>
              <w:rPr>
                <w:rFonts w:eastAsiaTheme="minorEastAsia"/>
                <w:spacing w:val="-2"/>
                <w:sz w:val="18"/>
                <w:lang w:eastAsia="zh-CN"/>
              </w:rPr>
              <w:t>物联网系统应用软件开发</w:t>
            </w:r>
            <w:r>
              <w:rPr>
                <w:rFonts w:hint="eastAsia" w:eastAsiaTheme="minorEastAsia"/>
                <w:spacing w:val="-2"/>
                <w:sz w:val="18"/>
                <w:lang w:eastAsia="zh-CN"/>
              </w:rPr>
              <w:t>；</w:t>
            </w:r>
          </w:p>
          <w:p w14:paraId="257087CB">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pacing w:val="-2"/>
                <w:sz w:val="18"/>
                <w:lang w:val="en-US" w:eastAsia="zh-CN"/>
              </w:rPr>
            </w:pPr>
            <w:r>
              <w:rPr>
                <w:rFonts w:hint="eastAsia" w:eastAsiaTheme="minorEastAsia"/>
                <w:spacing w:val="-2"/>
                <w:sz w:val="18"/>
                <w:lang w:val="en-US" w:eastAsia="zh-CN"/>
              </w:rPr>
              <w:t>4.物联网项目的规划和管理</w:t>
            </w:r>
          </w:p>
        </w:tc>
        <w:tc>
          <w:tcPr>
            <w:tcW w:w="1418" w:type="dxa"/>
          </w:tcPr>
          <w:p w14:paraId="161BD351">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z w:val="18"/>
                <w:lang w:eastAsia="zh-CN"/>
              </w:rPr>
            </w:pPr>
            <w:r>
              <w:rPr>
                <w:rFonts w:eastAsiaTheme="minorEastAsia"/>
                <w:sz w:val="18"/>
                <w:lang w:eastAsia="zh-CN"/>
              </w:rPr>
              <w:t>物联网工程师认证；</w:t>
            </w:r>
          </w:p>
          <w:p w14:paraId="340B3938">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eastAsiaTheme="minorEastAsia"/>
                <w:spacing w:val="-2"/>
                <w:sz w:val="18"/>
                <w:lang w:eastAsia="zh-CN"/>
              </w:rPr>
            </w:pPr>
            <w:r>
              <w:rPr>
                <w:rFonts w:hint="default" w:eastAsiaTheme="minorEastAsia"/>
                <w:spacing w:val="-2"/>
                <w:sz w:val="18"/>
                <w:lang w:val="en-US" w:eastAsia="zh-CN"/>
              </w:rPr>
              <w:t xml:space="preserve">1+X </w:t>
            </w:r>
            <w:r>
              <w:rPr>
                <w:rFonts w:hint="eastAsia" w:eastAsiaTheme="minorEastAsia"/>
                <w:spacing w:val="-2"/>
                <w:sz w:val="18"/>
                <w:lang w:val="en-US" w:eastAsia="zh-CN"/>
              </w:rPr>
              <w:t>证书：网络系统建</w:t>
            </w:r>
          </w:p>
          <w:p w14:paraId="67776800">
            <w:pPr>
              <w:pStyle w:val="43"/>
              <w:keepNext w:val="0"/>
              <w:keepLines w:val="0"/>
              <w:pageBreakBefore w:val="0"/>
              <w:widowControl w:val="0"/>
              <w:kinsoku/>
              <w:wordWrap/>
              <w:overflowPunct/>
              <w:topLinePunct w:val="0"/>
              <w:autoSpaceDE w:val="0"/>
              <w:autoSpaceDN w:val="0"/>
              <w:bidi w:val="0"/>
              <w:adjustRightInd/>
              <w:snapToGrid/>
              <w:spacing w:line="440" w:lineRule="exact"/>
              <w:ind w:right="105" w:rightChars="50"/>
              <w:jc w:val="both"/>
              <w:textAlignment w:val="auto"/>
              <w:rPr>
                <w:rFonts w:eastAsiaTheme="minorEastAsia"/>
                <w:spacing w:val="-2"/>
                <w:sz w:val="18"/>
                <w:lang w:eastAsia="zh-CN"/>
              </w:rPr>
            </w:pPr>
            <w:r>
              <w:rPr>
                <w:rFonts w:hint="eastAsia" w:eastAsiaTheme="minorEastAsia"/>
                <w:spacing w:val="-2"/>
                <w:sz w:val="18"/>
                <w:lang w:val="en-US" w:eastAsia="zh-CN"/>
              </w:rPr>
              <w:t>设与运维；</w:t>
            </w:r>
          </w:p>
          <w:p w14:paraId="478CB5D3">
            <w:pPr>
              <w:pStyle w:val="43"/>
              <w:keepNext w:val="0"/>
              <w:keepLines w:val="0"/>
              <w:pageBreakBefore w:val="0"/>
              <w:widowControl w:val="0"/>
              <w:kinsoku/>
              <w:wordWrap/>
              <w:overflowPunct/>
              <w:topLinePunct w:val="0"/>
              <w:autoSpaceDE w:val="0"/>
              <w:autoSpaceDN w:val="0"/>
              <w:bidi w:val="0"/>
              <w:adjustRightInd/>
              <w:snapToGrid/>
              <w:spacing w:line="440" w:lineRule="exact"/>
              <w:ind w:left="105" w:leftChars="50" w:right="105" w:rightChars="50" w:firstLine="0" w:firstLineChars="0"/>
              <w:jc w:val="both"/>
              <w:textAlignment w:val="auto"/>
              <w:rPr>
                <w:rFonts w:hint="eastAsia" w:eastAsiaTheme="minorEastAsia"/>
                <w:sz w:val="18"/>
                <w:lang w:eastAsia="zh-CN"/>
              </w:rPr>
            </w:pPr>
            <w:r>
              <w:rPr>
                <w:rFonts w:hint="default" w:eastAsiaTheme="minorEastAsia"/>
                <w:spacing w:val="-2"/>
                <w:sz w:val="18"/>
                <w:lang w:val="en-US" w:eastAsia="zh-CN"/>
              </w:rPr>
              <w:t xml:space="preserve">1+X </w:t>
            </w:r>
            <w:r>
              <w:rPr>
                <w:rFonts w:hint="eastAsia" w:eastAsiaTheme="minorEastAsia"/>
                <w:spacing w:val="-2"/>
                <w:sz w:val="18"/>
                <w:lang w:val="en-US" w:eastAsia="zh-CN"/>
              </w:rPr>
              <w:t>证书：传感网应用开发；</w:t>
            </w:r>
          </w:p>
        </w:tc>
        <w:tc>
          <w:tcPr>
            <w:tcW w:w="1418" w:type="dxa"/>
          </w:tcPr>
          <w:p w14:paraId="0EB5E420">
            <w:pPr>
              <w:keepNext w:val="0"/>
              <w:keepLines w:val="0"/>
              <w:widowControl/>
              <w:suppressLineNumbers w:val="0"/>
              <w:autoSpaceDE w:val="0"/>
              <w:autoSpaceDN w:val="0"/>
              <w:spacing w:line="240" w:lineRule="auto"/>
              <w:jc w:val="left"/>
              <w:rPr>
                <w:rFonts w:hint="eastAsia" w:eastAsia="宋体"/>
                <w:sz w:val="18"/>
                <w:lang w:val="en-US" w:eastAsia="zh-CN"/>
              </w:rPr>
            </w:pPr>
            <w:r>
              <w:rPr>
                <w:rFonts w:hint="eastAsia" w:ascii="宋体" w:hAnsi="宋体" w:eastAsia="宋体" w:cs="宋体"/>
                <w:b/>
                <w:bCs/>
                <w:color w:val="000000"/>
                <w:kern w:val="0"/>
                <w:sz w:val="18"/>
                <w:szCs w:val="18"/>
                <w:lang w:val="en-US" w:eastAsia="zh-CN" w:bidi="ar"/>
              </w:rPr>
              <w:t>职业技能等级证书：</w:t>
            </w:r>
            <w:r>
              <w:rPr>
                <w:rFonts w:hint="eastAsia" w:ascii="宋体" w:hAnsi="宋体" w:eastAsia="宋体" w:cs="宋体"/>
                <w:color w:val="000000"/>
                <w:kern w:val="0"/>
                <w:sz w:val="18"/>
                <w:szCs w:val="18"/>
                <w:lang w:val="en-US" w:eastAsia="zh-CN" w:bidi="ar"/>
              </w:rPr>
              <w:t>传感网应用开发、移动应用开发、计算机视觉应用开发、大数据应用开发（Java）、物联网智能家居系统集成和应用、物联网工程实施与运维、物联网云平台运用</w:t>
            </w:r>
          </w:p>
        </w:tc>
      </w:tr>
    </w:tbl>
    <w:p w14:paraId="3141DC1C">
      <w:pPr>
        <w:pStyle w:val="4"/>
        <w:numPr>
          <w:ilvl w:val="0"/>
          <w:numId w:val="0"/>
        </w:numPr>
        <w:bidi w:val="0"/>
        <w:ind w:leftChars="0"/>
        <w:rPr>
          <w:rFonts w:hint="eastAsia"/>
          <w:b w:val="0"/>
          <w:bCs w:val="0"/>
        </w:rPr>
      </w:pPr>
      <w:bookmarkStart w:id="14" w:name="_Toc21395"/>
      <w:bookmarkStart w:id="15" w:name="_Toc2273"/>
      <w:r>
        <w:rPr>
          <w:rFonts w:hint="eastAsia"/>
          <w:b w:val="0"/>
          <w:bCs w:val="0"/>
        </w:rPr>
        <w:t>（二）职业发展路径</w:t>
      </w:r>
      <w:bookmarkEnd w:id="14"/>
      <w:bookmarkEnd w:id="15"/>
    </w:p>
    <w:p w14:paraId="46A5EF9E">
      <w:pPr>
        <w:adjustRightInd w:val="0"/>
        <w:snapToGrid w:val="0"/>
        <w:spacing w:line="440" w:lineRule="exact"/>
        <w:ind w:firstLine="420" w:firstLineChars="200"/>
        <w:rPr>
          <w:color w:val="000000"/>
        </w:rPr>
      </w:pPr>
      <w:r>
        <w:rPr>
          <w:rFonts w:hint="eastAsia"/>
          <w:color w:val="000000"/>
        </w:rPr>
        <w:t>通过调研太极计算机股份有限公司、浙江时空道宇科技及吉利控股集团旗下汽车生产企业分析，依据职业生涯持续发展的要求，将本专业面向的职业和岗位细分为就业岗位、发展岗位两个层次，见下表所示：</w:t>
      </w:r>
    </w:p>
    <w:tbl>
      <w:tblPr>
        <w:tblStyle w:val="17"/>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795"/>
      </w:tblGrid>
      <w:tr w14:paraId="7E43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14:paraId="66E66B3E">
            <w:pPr>
              <w:adjustRightInd w:val="0"/>
              <w:snapToGrid w:val="0"/>
              <w:spacing w:line="440" w:lineRule="exact"/>
              <w:jc w:val="center"/>
              <w:rPr>
                <w:color w:val="000000"/>
                <w:sz w:val="18"/>
                <w:szCs w:val="21"/>
              </w:rPr>
            </w:pPr>
            <w:r>
              <w:rPr>
                <w:rFonts w:hint="eastAsia"/>
                <w:color w:val="000000"/>
                <w:sz w:val="18"/>
                <w:szCs w:val="21"/>
              </w:rPr>
              <w:t>岗位类型</w:t>
            </w:r>
          </w:p>
        </w:tc>
        <w:tc>
          <w:tcPr>
            <w:tcW w:w="6795" w:type="dxa"/>
          </w:tcPr>
          <w:p w14:paraId="30AD2A7A">
            <w:pPr>
              <w:adjustRightInd w:val="0"/>
              <w:snapToGrid w:val="0"/>
              <w:spacing w:line="440" w:lineRule="exact"/>
              <w:jc w:val="center"/>
              <w:rPr>
                <w:color w:val="000000"/>
                <w:sz w:val="18"/>
                <w:szCs w:val="21"/>
              </w:rPr>
            </w:pPr>
            <w:r>
              <w:rPr>
                <w:rFonts w:hint="eastAsia"/>
                <w:color w:val="000000"/>
                <w:sz w:val="18"/>
                <w:szCs w:val="21"/>
              </w:rPr>
              <w:t>岗位名称</w:t>
            </w:r>
          </w:p>
        </w:tc>
      </w:tr>
      <w:tr w14:paraId="5008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14:paraId="781EC4D1">
            <w:pPr>
              <w:adjustRightInd w:val="0"/>
              <w:snapToGrid w:val="0"/>
              <w:spacing w:line="440" w:lineRule="exact"/>
              <w:jc w:val="center"/>
              <w:rPr>
                <w:color w:val="000000"/>
                <w:sz w:val="18"/>
                <w:szCs w:val="21"/>
              </w:rPr>
            </w:pPr>
            <w:r>
              <w:rPr>
                <w:rFonts w:hint="eastAsia"/>
                <w:color w:val="000000"/>
                <w:sz w:val="18"/>
                <w:szCs w:val="21"/>
              </w:rPr>
              <w:t>就业岗位</w:t>
            </w:r>
          </w:p>
        </w:tc>
        <w:tc>
          <w:tcPr>
            <w:tcW w:w="6795" w:type="dxa"/>
          </w:tcPr>
          <w:p w14:paraId="4F717E56">
            <w:pPr>
              <w:adjustRightInd w:val="0"/>
              <w:snapToGrid w:val="0"/>
              <w:spacing w:line="440" w:lineRule="exact"/>
              <w:jc w:val="left"/>
              <w:rPr>
                <w:color w:val="000000"/>
                <w:sz w:val="18"/>
                <w:szCs w:val="21"/>
              </w:rPr>
            </w:pPr>
            <w:r>
              <w:rPr>
                <w:color w:val="000000"/>
                <w:sz w:val="18"/>
                <w:szCs w:val="21"/>
              </w:rPr>
              <w:t>物联网系统设备安装与调试</w:t>
            </w:r>
            <w:r>
              <w:rPr>
                <w:rFonts w:hint="eastAsia"/>
                <w:color w:val="000000"/>
                <w:sz w:val="18"/>
                <w:szCs w:val="21"/>
              </w:rPr>
              <w:t>员</w:t>
            </w:r>
            <w:r>
              <w:rPr>
                <w:color w:val="000000"/>
                <w:sz w:val="18"/>
                <w:szCs w:val="21"/>
              </w:rPr>
              <w:t>、物联网</w:t>
            </w:r>
            <w:r>
              <w:rPr>
                <w:rFonts w:hint="eastAsia"/>
                <w:color w:val="000000"/>
                <w:sz w:val="18"/>
                <w:szCs w:val="21"/>
              </w:rPr>
              <w:t>系统运维员、物联网系统技术支持工程师、物联网系统应用软件开发助理、物联网工程项目管理工程师。</w:t>
            </w:r>
          </w:p>
        </w:tc>
      </w:tr>
      <w:tr w14:paraId="678E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14:paraId="71041506">
            <w:pPr>
              <w:adjustRightInd w:val="0"/>
              <w:snapToGrid w:val="0"/>
              <w:spacing w:line="440" w:lineRule="exact"/>
              <w:jc w:val="center"/>
              <w:rPr>
                <w:color w:val="000000"/>
                <w:sz w:val="18"/>
                <w:szCs w:val="21"/>
              </w:rPr>
            </w:pPr>
            <w:r>
              <w:rPr>
                <w:rFonts w:hint="eastAsia"/>
                <w:color w:val="000000"/>
                <w:sz w:val="18"/>
                <w:szCs w:val="21"/>
              </w:rPr>
              <w:t>发展岗位</w:t>
            </w:r>
          </w:p>
        </w:tc>
        <w:tc>
          <w:tcPr>
            <w:tcW w:w="6795" w:type="dxa"/>
            <w:vAlign w:val="center"/>
          </w:tcPr>
          <w:p w14:paraId="44A7770C">
            <w:pPr>
              <w:spacing w:line="440" w:lineRule="exact"/>
              <w:jc w:val="left"/>
              <w:rPr>
                <w:color w:val="000000"/>
                <w:sz w:val="18"/>
                <w:szCs w:val="21"/>
              </w:rPr>
            </w:pPr>
            <w:r>
              <w:rPr>
                <w:rFonts w:hint="eastAsia"/>
                <w:color w:val="000000"/>
                <w:sz w:val="18"/>
                <w:szCs w:val="21"/>
              </w:rPr>
              <w:t>物联网系统技术支持主管、物联网项目管理主管</w:t>
            </w:r>
            <w:r>
              <w:rPr>
                <w:color w:val="000000"/>
                <w:sz w:val="18"/>
                <w:szCs w:val="21"/>
              </w:rPr>
              <w:t>、</w:t>
            </w:r>
            <w:r>
              <w:rPr>
                <w:rFonts w:hint="eastAsia"/>
                <w:color w:val="000000"/>
                <w:sz w:val="18"/>
                <w:szCs w:val="21"/>
              </w:rPr>
              <w:t>物联网销售主管、</w:t>
            </w:r>
            <w:r>
              <w:rPr>
                <w:color w:val="000000"/>
                <w:sz w:val="18"/>
                <w:szCs w:val="21"/>
              </w:rPr>
              <w:t>传感网应用开发</w:t>
            </w:r>
            <w:r>
              <w:rPr>
                <w:rFonts w:hint="eastAsia"/>
                <w:color w:val="000000"/>
                <w:sz w:val="18"/>
                <w:szCs w:val="21"/>
              </w:rPr>
              <w:t>工程师、物联网系统软件应用开发工程师。</w:t>
            </w:r>
          </w:p>
        </w:tc>
      </w:tr>
    </w:tbl>
    <w:p w14:paraId="707BE686">
      <w:pPr>
        <w:pStyle w:val="4"/>
        <w:numPr>
          <w:ilvl w:val="0"/>
          <w:numId w:val="0"/>
        </w:numPr>
        <w:bidi w:val="0"/>
        <w:ind w:leftChars="0"/>
        <w:rPr>
          <w:b w:val="0"/>
          <w:bCs w:val="0"/>
        </w:rPr>
      </w:pPr>
      <w:bookmarkStart w:id="16" w:name="_Toc12628"/>
      <w:bookmarkStart w:id="17" w:name="_Toc2420"/>
      <w:r>
        <w:rPr>
          <w:rFonts w:hint="eastAsia"/>
          <w:b w:val="0"/>
          <w:bCs w:val="0"/>
        </w:rPr>
        <w:t>（三）典型工作任务与职业能力分析</w:t>
      </w:r>
      <w:bookmarkEnd w:id="16"/>
      <w:bookmarkEnd w:id="17"/>
    </w:p>
    <w:tbl>
      <w:tblPr>
        <w:tblStyle w:val="1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777"/>
        <w:gridCol w:w="5482"/>
      </w:tblGrid>
      <w:tr w14:paraId="5319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Pr>
          <w:p w14:paraId="5C478E33">
            <w:pPr>
              <w:pStyle w:val="43"/>
              <w:spacing w:before="131" w:line="440" w:lineRule="exact"/>
              <w:ind w:left="209"/>
              <w:rPr>
                <w:rFonts w:hint="eastAsia"/>
                <w:b/>
                <w:sz w:val="18"/>
              </w:rPr>
            </w:pPr>
            <w:r>
              <w:rPr>
                <w:b/>
                <w:sz w:val="18"/>
              </w:rPr>
              <w:t>职业岗位</w:t>
            </w:r>
          </w:p>
        </w:tc>
        <w:tc>
          <w:tcPr>
            <w:tcW w:w="2777" w:type="dxa"/>
          </w:tcPr>
          <w:p w14:paraId="40272D8B">
            <w:pPr>
              <w:pStyle w:val="43"/>
              <w:spacing w:before="131" w:line="440" w:lineRule="exact"/>
              <w:ind w:left="667"/>
              <w:rPr>
                <w:rFonts w:hint="eastAsia"/>
                <w:b/>
                <w:sz w:val="18"/>
              </w:rPr>
            </w:pPr>
            <w:r>
              <w:rPr>
                <w:b/>
                <w:sz w:val="18"/>
              </w:rPr>
              <w:t>典型工作任务</w:t>
            </w:r>
          </w:p>
        </w:tc>
        <w:tc>
          <w:tcPr>
            <w:tcW w:w="5482" w:type="dxa"/>
          </w:tcPr>
          <w:p w14:paraId="3A0B005E">
            <w:pPr>
              <w:pStyle w:val="43"/>
              <w:spacing w:before="131" w:line="440" w:lineRule="exact"/>
              <w:ind w:left="452"/>
              <w:rPr>
                <w:rFonts w:hint="eastAsia"/>
                <w:b/>
                <w:sz w:val="18"/>
              </w:rPr>
            </w:pPr>
            <w:r>
              <w:rPr>
                <w:b/>
                <w:sz w:val="18"/>
              </w:rPr>
              <w:t>职业能力要求</w:t>
            </w:r>
          </w:p>
        </w:tc>
      </w:tr>
      <w:tr w14:paraId="174F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247D5591">
            <w:pPr>
              <w:adjustRightInd w:val="0"/>
              <w:snapToGrid w:val="0"/>
              <w:spacing w:line="440" w:lineRule="exact"/>
              <w:rPr>
                <w:sz w:val="18"/>
                <w:szCs w:val="18"/>
              </w:rPr>
            </w:pPr>
          </w:p>
          <w:p w14:paraId="77486D6B">
            <w:pPr>
              <w:adjustRightInd w:val="0"/>
              <w:snapToGrid w:val="0"/>
              <w:spacing w:line="440" w:lineRule="exact"/>
              <w:rPr>
                <w:sz w:val="18"/>
                <w:szCs w:val="18"/>
              </w:rPr>
            </w:pPr>
          </w:p>
          <w:p w14:paraId="309AA898">
            <w:pPr>
              <w:adjustRightInd w:val="0"/>
              <w:snapToGrid w:val="0"/>
              <w:spacing w:line="440" w:lineRule="exact"/>
              <w:rPr>
                <w:sz w:val="18"/>
                <w:szCs w:val="18"/>
              </w:rPr>
            </w:pPr>
            <w:r>
              <w:rPr>
                <w:rFonts w:hint="eastAsia"/>
                <w:sz w:val="18"/>
                <w:szCs w:val="18"/>
              </w:rPr>
              <w:t>物联网安装调试工程师</w:t>
            </w:r>
          </w:p>
        </w:tc>
        <w:tc>
          <w:tcPr>
            <w:tcW w:w="2777" w:type="dxa"/>
            <w:vAlign w:val="center"/>
          </w:tcPr>
          <w:p w14:paraId="38429979">
            <w:pPr>
              <w:adjustRightInd w:val="0"/>
              <w:snapToGrid w:val="0"/>
              <w:spacing w:line="440" w:lineRule="exact"/>
              <w:rPr>
                <w:sz w:val="18"/>
                <w:szCs w:val="18"/>
              </w:rPr>
            </w:pPr>
            <w:r>
              <w:rPr>
                <w:rFonts w:hint="eastAsia"/>
                <w:sz w:val="18"/>
                <w:szCs w:val="18"/>
              </w:rPr>
              <w:t>（1）综合布线设计；</w:t>
            </w:r>
          </w:p>
          <w:p w14:paraId="6E069105">
            <w:pPr>
              <w:adjustRightInd w:val="0"/>
              <w:snapToGrid w:val="0"/>
              <w:spacing w:line="440" w:lineRule="exact"/>
              <w:rPr>
                <w:sz w:val="18"/>
                <w:szCs w:val="18"/>
              </w:rPr>
            </w:pPr>
            <w:r>
              <w:rPr>
                <w:rFonts w:hint="eastAsia"/>
                <w:sz w:val="18"/>
                <w:szCs w:val="18"/>
              </w:rPr>
              <w:t>（2）组织布线施工；</w:t>
            </w:r>
          </w:p>
          <w:p w14:paraId="0CF65366">
            <w:pPr>
              <w:adjustRightInd w:val="0"/>
              <w:snapToGrid w:val="0"/>
              <w:spacing w:line="440" w:lineRule="exact"/>
              <w:rPr>
                <w:sz w:val="18"/>
                <w:szCs w:val="18"/>
              </w:rPr>
            </w:pPr>
            <w:r>
              <w:rPr>
                <w:rFonts w:hint="eastAsia"/>
                <w:sz w:val="18"/>
                <w:szCs w:val="18"/>
              </w:rPr>
              <w:t>（3）设备级备件检查；</w:t>
            </w:r>
          </w:p>
          <w:p w14:paraId="60EA16CA">
            <w:pPr>
              <w:adjustRightInd w:val="0"/>
              <w:snapToGrid w:val="0"/>
              <w:spacing w:line="440" w:lineRule="exact"/>
              <w:rPr>
                <w:sz w:val="18"/>
                <w:szCs w:val="18"/>
              </w:rPr>
            </w:pPr>
            <w:r>
              <w:rPr>
                <w:rFonts w:hint="eastAsia"/>
                <w:sz w:val="18"/>
                <w:szCs w:val="18"/>
              </w:rPr>
              <w:t>（4）设备连接调试；</w:t>
            </w:r>
          </w:p>
          <w:p w14:paraId="0F794011">
            <w:pPr>
              <w:adjustRightInd w:val="0"/>
              <w:snapToGrid w:val="0"/>
              <w:spacing w:line="440" w:lineRule="exact"/>
              <w:rPr>
                <w:sz w:val="18"/>
                <w:szCs w:val="18"/>
              </w:rPr>
            </w:pPr>
            <w:r>
              <w:rPr>
                <w:rFonts w:hint="eastAsia"/>
                <w:sz w:val="18"/>
                <w:szCs w:val="18"/>
              </w:rPr>
              <w:t>（5）故障排除及记录。</w:t>
            </w:r>
          </w:p>
        </w:tc>
        <w:tc>
          <w:tcPr>
            <w:tcW w:w="5482" w:type="dxa"/>
            <w:vAlign w:val="center"/>
          </w:tcPr>
          <w:p w14:paraId="399B893E">
            <w:pPr>
              <w:numPr>
                <w:ilvl w:val="0"/>
                <w:numId w:val="3"/>
              </w:numPr>
              <w:adjustRightInd w:val="0"/>
              <w:snapToGrid w:val="0"/>
              <w:spacing w:line="440" w:lineRule="exact"/>
              <w:rPr>
                <w:sz w:val="18"/>
                <w:szCs w:val="18"/>
              </w:rPr>
            </w:pPr>
            <w:r>
              <w:rPr>
                <w:rFonts w:hint="eastAsia"/>
                <w:sz w:val="18"/>
                <w:szCs w:val="18"/>
              </w:rPr>
              <w:t>根据客户需求，进行综合布线的系统设计（挑选布线产品、绘图等）；</w:t>
            </w:r>
          </w:p>
          <w:p w14:paraId="1EECEACA">
            <w:pPr>
              <w:numPr>
                <w:ilvl w:val="0"/>
                <w:numId w:val="3"/>
              </w:numPr>
              <w:adjustRightInd w:val="0"/>
              <w:snapToGrid w:val="0"/>
              <w:spacing w:line="440" w:lineRule="exact"/>
              <w:rPr>
                <w:sz w:val="18"/>
                <w:szCs w:val="18"/>
              </w:rPr>
            </w:pPr>
            <w:r>
              <w:rPr>
                <w:rFonts w:hint="eastAsia"/>
                <w:sz w:val="18"/>
                <w:szCs w:val="18"/>
              </w:rPr>
              <w:t>进行现场勘查，了解施工环境，进行施工组织安排，开展布线实施工作；</w:t>
            </w:r>
          </w:p>
          <w:p w14:paraId="01F80401">
            <w:pPr>
              <w:numPr>
                <w:ilvl w:val="0"/>
                <w:numId w:val="3"/>
              </w:numPr>
              <w:adjustRightInd w:val="0"/>
              <w:snapToGrid w:val="0"/>
              <w:spacing w:line="440" w:lineRule="exact"/>
              <w:rPr>
                <w:sz w:val="18"/>
                <w:szCs w:val="18"/>
              </w:rPr>
            </w:pPr>
            <w:r>
              <w:rPr>
                <w:rFonts w:hint="eastAsia"/>
                <w:sz w:val="18"/>
                <w:szCs w:val="18"/>
              </w:rPr>
              <w:t>现场开封、对设备及配件进行检查；</w:t>
            </w:r>
          </w:p>
          <w:p w14:paraId="22BE4BD1">
            <w:pPr>
              <w:numPr>
                <w:ilvl w:val="0"/>
                <w:numId w:val="3"/>
              </w:numPr>
              <w:adjustRightInd w:val="0"/>
              <w:snapToGrid w:val="0"/>
              <w:spacing w:line="440" w:lineRule="exact"/>
              <w:rPr>
                <w:sz w:val="18"/>
                <w:szCs w:val="18"/>
              </w:rPr>
            </w:pPr>
            <w:r>
              <w:rPr>
                <w:rFonts w:hint="eastAsia"/>
                <w:sz w:val="18"/>
                <w:szCs w:val="18"/>
              </w:rPr>
              <w:t>根据拓扑、路由及产品说明书连接设备、系统联调，试运行；</w:t>
            </w:r>
          </w:p>
          <w:p w14:paraId="41B351A3">
            <w:pPr>
              <w:numPr>
                <w:ilvl w:val="0"/>
                <w:numId w:val="3"/>
              </w:numPr>
              <w:adjustRightInd w:val="0"/>
              <w:snapToGrid w:val="0"/>
              <w:spacing w:line="440" w:lineRule="exact"/>
              <w:rPr>
                <w:sz w:val="18"/>
                <w:szCs w:val="18"/>
              </w:rPr>
            </w:pPr>
            <w:r>
              <w:rPr>
                <w:rFonts w:hint="eastAsia"/>
                <w:sz w:val="18"/>
                <w:szCs w:val="18"/>
              </w:rPr>
              <w:t>使用仪器设备进行信号测试，对施工过程中出现的故障进行分析与排除</w:t>
            </w:r>
            <w:r>
              <w:rPr>
                <w:rFonts w:hint="eastAsia"/>
                <w:sz w:val="18"/>
                <w:szCs w:val="18"/>
                <w:lang w:eastAsia="zh-CN"/>
              </w:rPr>
              <w:t>，</w:t>
            </w:r>
            <w:r>
              <w:rPr>
                <w:rFonts w:hint="eastAsia"/>
                <w:sz w:val="18"/>
                <w:szCs w:val="18"/>
                <w:highlight w:val="none"/>
              </w:rPr>
              <w:t>并形成相应的文档。</w:t>
            </w:r>
          </w:p>
        </w:tc>
      </w:tr>
      <w:tr w14:paraId="7298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68E08190">
            <w:pPr>
              <w:adjustRightInd w:val="0"/>
              <w:snapToGrid w:val="0"/>
              <w:spacing w:line="440" w:lineRule="exact"/>
              <w:rPr>
                <w:sz w:val="18"/>
                <w:szCs w:val="18"/>
              </w:rPr>
            </w:pPr>
          </w:p>
          <w:p w14:paraId="07D772B8">
            <w:pPr>
              <w:adjustRightInd w:val="0"/>
              <w:snapToGrid w:val="0"/>
              <w:spacing w:line="440" w:lineRule="exact"/>
              <w:rPr>
                <w:sz w:val="18"/>
                <w:szCs w:val="18"/>
              </w:rPr>
            </w:pPr>
          </w:p>
          <w:p w14:paraId="6F58A48E">
            <w:pPr>
              <w:adjustRightInd w:val="0"/>
              <w:snapToGrid w:val="0"/>
              <w:spacing w:line="440" w:lineRule="exact"/>
              <w:rPr>
                <w:sz w:val="18"/>
                <w:szCs w:val="18"/>
              </w:rPr>
            </w:pPr>
          </w:p>
          <w:p w14:paraId="36ADBFC4">
            <w:pPr>
              <w:adjustRightInd w:val="0"/>
              <w:snapToGrid w:val="0"/>
              <w:spacing w:line="440" w:lineRule="exact"/>
              <w:rPr>
                <w:sz w:val="18"/>
                <w:szCs w:val="18"/>
              </w:rPr>
            </w:pPr>
            <w:r>
              <w:rPr>
                <w:rFonts w:hint="eastAsia"/>
                <w:sz w:val="18"/>
                <w:szCs w:val="18"/>
              </w:rPr>
              <w:t>物联网运维工程师</w:t>
            </w:r>
          </w:p>
          <w:p w14:paraId="42A2967F">
            <w:pPr>
              <w:adjustRightInd w:val="0"/>
              <w:snapToGrid w:val="0"/>
              <w:spacing w:line="440" w:lineRule="exact"/>
              <w:rPr>
                <w:sz w:val="18"/>
                <w:szCs w:val="18"/>
              </w:rPr>
            </w:pPr>
          </w:p>
        </w:tc>
        <w:tc>
          <w:tcPr>
            <w:tcW w:w="2777" w:type="dxa"/>
            <w:vAlign w:val="center"/>
          </w:tcPr>
          <w:p w14:paraId="72746D3C">
            <w:pPr>
              <w:adjustRightInd w:val="0"/>
              <w:snapToGrid w:val="0"/>
              <w:spacing w:line="440" w:lineRule="exact"/>
              <w:rPr>
                <w:sz w:val="18"/>
                <w:szCs w:val="18"/>
              </w:rPr>
            </w:pPr>
            <w:r>
              <w:rPr>
                <w:rFonts w:hint="eastAsia"/>
                <w:sz w:val="18"/>
                <w:szCs w:val="18"/>
              </w:rPr>
              <w:t>（1）制定维护方案；</w:t>
            </w:r>
          </w:p>
          <w:p w14:paraId="778F9499">
            <w:pPr>
              <w:adjustRightInd w:val="0"/>
              <w:snapToGrid w:val="0"/>
              <w:spacing w:line="440" w:lineRule="exact"/>
              <w:rPr>
                <w:sz w:val="18"/>
                <w:szCs w:val="18"/>
              </w:rPr>
            </w:pPr>
            <w:r>
              <w:rPr>
                <w:rFonts w:hint="eastAsia"/>
                <w:sz w:val="18"/>
                <w:szCs w:val="18"/>
              </w:rPr>
              <w:t>（2）日常巡检并对系统运行情况作记录；</w:t>
            </w:r>
          </w:p>
          <w:p w14:paraId="5A44B0E2">
            <w:pPr>
              <w:adjustRightInd w:val="0"/>
              <w:snapToGrid w:val="0"/>
              <w:spacing w:line="440" w:lineRule="exact"/>
              <w:rPr>
                <w:sz w:val="18"/>
                <w:szCs w:val="18"/>
              </w:rPr>
            </w:pPr>
            <w:r>
              <w:rPr>
                <w:rFonts w:hint="eastAsia"/>
                <w:sz w:val="18"/>
                <w:szCs w:val="18"/>
              </w:rPr>
              <w:t>（3）定期对系统进行维护；</w:t>
            </w:r>
          </w:p>
          <w:p w14:paraId="1842BF52">
            <w:pPr>
              <w:adjustRightInd w:val="0"/>
              <w:snapToGrid w:val="0"/>
              <w:spacing w:line="440" w:lineRule="exact"/>
              <w:rPr>
                <w:sz w:val="18"/>
                <w:szCs w:val="18"/>
              </w:rPr>
            </w:pPr>
            <w:r>
              <w:rPr>
                <w:rFonts w:hint="eastAsia"/>
                <w:sz w:val="18"/>
                <w:szCs w:val="18"/>
              </w:rPr>
              <w:t>（4）对系统出现的异常进行检测和排除，并记录；</w:t>
            </w:r>
          </w:p>
          <w:p w14:paraId="53B271DF">
            <w:pPr>
              <w:adjustRightInd w:val="0"/>
              <w:snapToGrid w:val="0"/>
              <w:spacing w:line="440" w:lineRule="exact"/>
              <w:rPr>
                <w:sz w:val="18"/>
                <w:szCs w:val="18"/>
              </w:rPr>
            </w:pPr>
            <w:r>
              <w:rPr>
                <w:rFonts w:hint="eastAsia"/>
                <w:sz w:val="18"/>
                <w:szCs w:val="18"/>
              </w:rPr>
              <w:t>（5）对系统的缺陷进行整改或反馈。</w:t>
            </w:r>
          </w:p>
        </w:tc>
        <w:tc>
          <w:tcPr>
            <w:tcW w:w="5482" w:type="dxa"/>
            <w:vAlign w:val="center"/>
          </w:tcPr>
          <w:p w14:paraId="7FC763FB">
            <w:pPr>
              <w:numPr>
                <w:ilvl w:val="0"/>
                <w:numId w:val="4"/>
              </w:numPr>
              <w:adjustRightInd w:val="0"/>
              <w:snapToGrid w:val="0"/>
              <w:spacing w:line="440" w:lineRule="exact"/>
              <w:rPr>
                <w:sz w:val="18"/>
                <w:szCs w:val="18"/>
              </w:rPr>
            </w:pPr>
            <w:r>
              <w:rPr>
                <w:rFonts w:hint="eastAsia"/>
                <w:sz w:val="18"/>
                <w:szCs w:val="18"/>
              </w:rPr>
              <w:t>制定物联网应用系统的日常维护方案；</w:t>
            </w:r>
          </w:p>
          <w:p w14:paraId="1F538A93">
            <w:pPr>
              <w:numPr>
                <w:ilvl w:val="0"/>
                <w:numId w:val="4"/>
              </w:numPr>
              <w:adjustRightInd w:val="0"/>
              <w:snapToGrid w:val="0"/>
              <w:spacing w:line="440" w:lineRule="exact"/>
              <w:rPr>
                <w:sz w:val="18"/>
                <w:szCs w:val="18"/>
              </w:rPr>
            </w:pPr>
            <w:r>
              <w:rPr>
                <w:rFonts w:hint="eastAsia"/>
                <w:sz w:val="18"/>
                <w:szCs w:val="18"/>
              </w:rPr>
              <w:t>根据日常维护方案，对物联网应用系统做日常的巡检；</w:t>
            </w:r>
          </w:p>
          <w:p w14:paraId="62F7DC94">
            <w:pPr>
              <w:numPr>
                <w:ilvl w:val="0"/>
                <w:numId w:val="4"/>
              </w:numPr>
              <w:adjustRightInd w:val="0"/>
              <w:snapToGrid w:val="0"/>
              <w:spacing w:line="440" w:lineRule="exact"/>
              <w:rPr>
                <w:sz w:val="18"/>
                <w:szCs w:val="18"/>
              </w:rPr>
            </w:pPr>
            <w:r>
              <w:rPr>
                <w:rFonts w:hint="eastAsia"/>
                <w:sz w:val="18"/>
                <w:szCs w:val="18"/>
              </w:rPr>
              <w:t>收集应用系统软、硬件运行的状况（包括查阅系统的运行日志），并做日常日志记录；</w:t>
            </w:r>
          </w:p>
          <w:p w14:paraId="59D5F5ED">
            <w:pPr>
              <w:numPr>
                <w:ilvl w:val="0"/>
                <w:numId w:val="4"/>
              </w:numPr>
              <w:adjustRightInd w:val="0"/>
              <w:snapToGrid w:val="0"/>
              <w:spacing w:line="440" w:lineRule="exact"/>
              <w:rPr>
                <w:sz w:val="18"/>
                <w:szCs w:val="18"/>
              </w:rPr>
            </w:pPr>
            <w:r>
              <w:rPr>
                <w:rFonts w:hint="eastAsia"/>
                <w:sz w:val="18"/>
                <w:szCs w:val="18"/>
              </w:rPr>
              <w:t>根据应用系统要求，对系统做日常的备份；</w:t>
            </w:r>
          </w:p>
          <w:p w14:paraId="00486EFA">
            <w:pPr>
              <w:numPr>
                <w:ilvl w:val="0"/>
                <w:numId w:val="4"/>
              </w:numPr>
              <w:adjustRightInd w:val="0"/>
              <w:snapToGrid w:val="0"/>
              <w:spacing w:line="440" w:lineRule="exact"/>
              <w:rPr>
                <w:sz w:val="18"/>
                <w:szCs w:val="18"/>
              </w:rPr>
            </w:pPr>
            <w:r>
              <w:rPr>
                <w:rFonts w:hint="eastAsia"/>
                <w:sz w:val="18"/>
                <w:szCs w:val="18"/>
              </w:rPr>
              <w:t>发现物联网应用系统出现的异常；</w:t>
            </w:r>
          </w:p>
          <w:p w14:paraId="75D6132E">
            <w:pPr>
              <w:numPr>
                <w:ilvl w:val="0"/>
                <w:numId w:val="4"/>
              </w:numPr>
              <w:adjustRightInd w:val="0"/>
              <w:snapToGrid w:val="0"/>
              <w:spacing w:line="440" w:lineRule="exact"/>
              <w:rPr>
                <w:sz w:val="18"/>
                <w:szCs w:val="18"/>
              </w:rPr>
            </w:pPr>
            <w:r>
              <w:rPr>
                <w:rFonts w:hint="eastAsia"/>
                <w:sz w:val="18"/>
                <w:szCs w:val="18"/>
              </w:rPr>
              <w:t>对异常做出初步判断与检测，分析系统软、硬件故障现象的问题所在；</w:t>
            </w:r>
          </w:p>
          <w:p w14:paraId="30AACBEA">
            <w:pPr>
              <w:numPr>
                <w:ilvl w:val="0"/>
                <w:numId w:val="4"/>
              </w:numPr>
              <w:adjustRightInd w:val="0"/>
              <w:snapToGrid w:val="0"/>
              <w:spacing w:line="440" w:lineRule="exact"/>
              <w:rPr>
                <w:sz w:val="18"/>
                <w:szCs w:val="18"/>
              </w:rPr>
            </w:pPr>
            <w:r>
              <w:rPr>
                <w:rFonts w:hint="eastAsia"/>
                <w:sz w:val="18"/>
                <w:szCs w:val="18"/>
              </w:rPr>
              <w:t>根据故障情况，确定系统故障解决方法；</w:t>
            </w:r>
          </w:p>
          <w:p w14:paraId="235DB025">
            <w:pPr>
              <w:numPr>
                <w:ilvl w:val="0"/>
                <w:numId w:val="4"/>
              </w:numPr>
              <w:adjustRightInd w:val="0"/>
              <w:snapToGrid w:val="0"/>
              <w:spacing w:line="440" w:lineRule="exact"/>
              <w:rPr>
                <w:sz w:val="18"/>
                <w:szCs w:val="18"/>
              </w:rPr>
            </w:pPr>
            <w:r>
              <w:rPr>
                <w:rFonts w:hint="eastAsia"/>
                <w:sz w:val="18"/>
                <w:szCs w:val="18"/>
              </w:rPr>
              <w:t>排除故障，对系统软、硬件进行重新检查，保证系统的正常有效运行；</w:t>
            </w:r>
          </w:p>
          <w:p w14:paraId="5C3B30A4">
            <w:pPr>
              <w:numPr>
                <w:ilvl w:val="0"/>
                <w:numId w:val="4"/>
              </w:numPr>
              <w:adjustRightInd w:val="0"/>
              <w:snapToGrid w:val="0"/>
              <w:spacing w:line="440" w:lineRule="exact"/>
              <w:rPr>
                <w:sz w:val="18"/>
                <w:szCs w:val="18"/>
              </w:rPr>
            </w:pPr>
            <w:r>
              <w:rPr>
                <w:rFonts w:hint="eastAsia"/>
                <w:sz w:val="18"/>
                <w:szCs w:val="18"/>
              </w:rPr>
              <w:t>将故障排除情况记录到相关文档中；</w:t>
            </w:r>
          </w:p>
          <w:p w14:paraId="65C5DC11">
            <w:pPr>
              <w:numPr>
                <w:ilvl w:val="0"/>
                <w:numId w:val="4"/>
              </w:numPr>
              <w:adjustRightInd w:val="0"/>
              <w:snapToGrid w:val="0"/>
              <w:spacing w:line="440" w:lineRule="exact"/>
              <w:rPr>
                <w:sz w:val="18"/>
                <w:szCs w:val="18"/>
              </w:rPr>
            </w:pPr>
            <w:r>
              <w:rPr>
                <w:rFonts w:hint="eastAsia"/>
                <w:sz w:val="18"/>
                <w:szCs w:val="18"/>
              </w:rPr>
              <w:t>对系统频繁出现的缺陷整改或反馈，并留有文档记录。</w:t>
            </w:r>
          </w:p>
        </w:tc>
      </w:tr>
      <w:tr w14:paraId="3C73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5B88F2DA">
            <w:pPr>
              <w:adjustRightInd w:val="0"/>
              <w:snapToGrid w:val="0"/>
              <w:spacing w:line="440" w:lineRule="exact"/>
              <w:rPr>
                <w:sz w:val="18"/>
                <w:szCs w:val="18"/>
              </w:rPr>
            </w:pPr>
            <w:r>
              <w:rPr>
                <w:rFonts w:hint="eastAsia"/>
                <w:sz w:val="18"/>
                <w:szCs w:val="18"/>
              </w:rPr>
              <w:t>物联网技术支持工程师</w:t>
            </w:r>
          </w:p>
        </w:tc>
        <w:tc>
          <w:tcPr>
            <w:tcW w:w="2777" w:type="dxa"/>
            <w:vAlign w:val="center"/>
          </w:tcPr>
          <w:p w14:paraId="2FD9831E">
            <w:pPr>
              <w:adjustRightInd w:val="0"/>
              <w:snapToGrid w:val="0"/>
              <w:spacing w:line="440" w:lineRule="exact"/>
              <w:rPr>
                <w:sz w:val="18"/>
                <w:szCs w:val="18"/>
              </w:rPr>
            </w:pPr>
            <w:r>
              <w:rPr>
                <w:rFonts w:hint="eastAsia"/>
                <w:sz w:val="18"/>
                <w:szCs w:val="18"/>
              </w:rPr>
              <w:t>（1）物联网售前技术咨询；</w:t>
            </w:r>
          </w:p>
          <w:p w14:paraId="4687DB48">
            <w:pPr>
              <w:adjustRightInd w:val="0"/>
              <w:snapToGrid w:val="0"/>
              <w:spacing w:line="440" w:lineRule="exact"/>
              <w:rPr>
                <w:sz w:val="18"/>
                <w:szCs w:val="18"/>
              </w:rPr>
            </w:pPr>
            <w:r>
              <w:rPr>
                <w:rFonts w:hint="eastAsia"/>
                <w:sz w:val="18"/>
                <w:szCs w:val="18"/>
              </w:rPr>
              <w:t>（2）物联网销售过程中提供技术资料；</w:t>
            </w:r>
          </w:p>
          <w:p w14:paraId="64F43AA3">
            <w:pPr>
              <w:adjustRightInd w:val="0"/>
              <w:snapToGrid w:val="0"/>
              <w:spacing w:line="440" w:lineRule="exact"/>
              <w:rPr>
                <w:sz w:val="18"/>
                <w:szCs w:val="18"/>
              </w:rPr>
            </w:pPr>
            <w:r>
              <w:rPr>
                <w:rFonts w:hint="eastAsia"/>
                <w:sz w:val="18"/>
                <w:szCs w:val="18"/>
              </w:rPr>
              <w:t>（3）物联网售后服务；</w:t>
            </w:r>
          </w:p>
          <w:p w14:paraId="087A651F">
            <w:pPr>
              <w:adjustRightInd w:val="0"/>
              <w:snapToGrid w:val="0"/>
              <w:spacing w:line="440" w:lineRule="exact"/>
              <w:rPr>
                <w:sz w:val="18"/>
                <w:szCs w:val="18"/>
              </w:rPr>
            </w:pPr>
            <w:r>
              <w:rPr>
                <w:rFonts w:hint="eastAsia"/>
                <w:sz w:val="18"/>
                <w:szCs w:val="18"/>
              </w:rPr>
              <w:t>（4）技术资料收集与整理</w:t>
            </w:r>
          </w:p>
        </w:tc>
        <w:tc>
          <w:tcPr>
            <w:tcW w:w="5482" w:type="dxa"/>
            <w:vAlign w:val="center"/>
          </w:tcPr>
          <w:p w14:paraId="5A860AEF">
            <w:pPr>
              <w:numPr>
                <w:ilvl w:val="0"/>
                <w:numId w:val="5"/>
              </w:numPr>
              <w:adjustRightInd w:val="0"/>
              <w:snapToGrid w:val="0"/>
              <w:spacing w:line="440" w:lineRule="exact"/>
              <w:rPr>
                <w:sz w:val="18"/>
                <w:szCs w:val="18"/>
              </w:rPr>
            </w:pPr>
            <w:r>
              <w:rPr>
                <w:rFonts w:hint="eastAsia"/>
                <w:sz w:val="18"/>
                <w:szCs w:val="18"/>
              </w:rPr>
              <w:t>售前向客户介绍技术方案及产品，解答技术问题</w:t>
            </w:r>
          </w:p>
          <w:p w14:paraId="635E6743">
            <w:pPr>
              <w:numPr>
                <w:ilvl w:val="0"/>
                <w:numId w:val="5"/>
              </w:numPr>
              <w:adjustRightInd w:val="0"/>
              <w:snapToGrid w:val="0"/>
              <w:spacing w:line="440" w:lineRule="exact"/>
              <w:rPr>
                <w:sz w:val="18"/>
                <w:szCs w:val="18"/>
              </w:rPr>
            </w:pPr>
            <w:r>
              <w:rPr>
                <w:rFonts w:hint="eastAsia"/>
                <w:sz w:val="18"/>
                <w:szCs w:val="18"/>
              </w:rPr>
              <w:t>通过用户描述及提供的资料，分析问题所在；</w:t>
            </w:r>
          </w:p>
          <w:p w14:paraId="37AC5985">
            <w:pPr>
              <w:numPr>
                <w:ilvl w:val="0"/>
                <w:numId w:val="5"/>
              </w:numPr>
              <w:adjustRightInd w:val="0"/>
              <w:snapToGrid w:val="0"/>
              <w:spacing w:line="440" w:lineRule="exact"/>
              <w:rPr>
                <w:sz w:val="18"/>
                <w:szCs w:val="18"/>
              </w:rPr>
            </w:pPr>
            <w:r>
              <w:rPr>
                <w:rFonts w:hint="eastAsia"/>
                <w:sz w:val="18"/>
                <w:szCs w:val="18"/>
              </w:rPr>
              <w:t>根据用户情况，确定物联网解决方案；</w:t>
            </w:r>
          </w:p>
          <w:p w14:paraId="69F31789">
            <w:pPr>
              <w:numPr>
                <w:ilvl w:val="0"/>
                <w:numId w:val="5"/>
              </w:numPr>
              <w:adjustRightInd w:val="0"/>
              <w:snapToGrid w:val="0"/>
              <w:spacing w:line="440" w:lineRule="exact"/>
              <w:rPr>
                <w:sz w:val="18"/>
                <w:szCs w:val="18"/>
              </w:rPr>
            </w:pPr>
            <w:r>
              <w:rPr>
                <w:rFonts w:hint="eastAsia"/>
                <w:sz w:val="18"/>
                <w:szCs w:val="18"/>
              </w:rPr>
              <w:t>按照物联网系统故障排除流程解决问题，获得用户确认；</w:t>
            </w:r>
          </w:p>
          <w:p w14:paraId="2DDAC2E7">
            <w:pPr>
              <w:numPr>
                <w:ilvl w:val="0"/>
                <w:numId w:val="5"/>
              </w:numPr>
              <w:adjustRightInd w:val="0"/>
              <w:snapToGrid w:val="0"/>
              <w:spacing w:line="440" w:lineRule="exact"/>
              <w:rPr>
                <w:sz w:val="18"/>
                <w:szCs w:val="18"/>
              </w:rPr>
            </w:pPr>
            <w:r>
              <w:rPr>
                <w:rFonts w:hint="eastAsia"/>
                <w:sz w:val="18"/>
                <w:szCs w:val="18"/>
              </w:rPr>
              <w:t>将物联网专业技术支持信息记录到相关文档中。</w:t>
            </w:r>
          </w:p>
        </w:tc>
      </w:tr>
      <w:tr w14:paraId="5358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47508E2C">
            <w:pPr>
              <w:adjustRightInd w:val="0"/>
              <w:snapToGrid w:val="0"/>
              <w:spacing w:line="440" w:lineRule="exact"/>
              <w:rPr>
                <w:sz w:val="18"/>
                <w:szCs w:val="18"/>
              </w:rPr>
            </w:pPr>
            <w:bookmarkStart w:id="18" w:name="_Toc13329"/>
            <w:r>
              <w:rPr>
                <w:rFonts w:hint="eastAsia"/>
                <w:sz w:val="18"/>
                <w:szCs w:val="18"/>
              </w:rPr>
              <w:t>物联网软件开发助理工程师</w:t>
            </w:r>
          </w:p>
        </w:tc>
        <w:tc>
          <w:tcPr>
            <w:tcW w:w="2777" w:type="dxa"/>
            <w:vAlign w:val="center"/>
          </w:tcPr>
          <w:p w14:paraId="786B1BAD">
            <w:pPr>
              <w:adjustRightInd w:val="0"/>
              <w:snapToGrid w:val="0"/>
              <w:spacing w:line="440" w:lineRule="exact"/>
              <w:rPr>
                <w:sz w:val="18"/>
                <w:szCs w:val="18"/>
              </w:rPr>
            </w:pPr>
            <w:r>
              <w:rPr>
                <w:rFonts w:hint="eastAsia"/>
                <w:sz w:val="18"/>
                <w:szCs w:val="18"/>
              </w:rPr>
              <w:t>（1）了解用户需求；</w:t>
            </w:r>
          </w:p>
          <w:p w14:paraId="4011B90E">
            <w:pPr>
              <w:adjustRightInd w:val="0"/>
              <w:snapToGrid w:val="0"/>
              <w:spacing w:line="440" w:lineRule="exact"/>
              <w:rPr>
                <w:sz w:val="18"/>
                <w:szCs w:val="18"/>
              </w:rPr>
            </w:pPr>
            <w:r>
              <w:rPr>
                <w:rFonts w:hint="eastAsia"/>
                <w:sz w:val="18"/>
                <w:szCs w:val="18"/>
              </w:rPr>
              <w:t>（2）根据用户需求，协助软件开发工程师做好软件开发、调试和测试工作；</w:t>
            </w:r>
          </w:p>
          <w:p w14:paraId="02F515A6">
            <w:pPr>
              <w:adjustRightInd w:val="0"/>
              <w:snapToGrid w:val="0"/>
              <w:spacing w:line="440" w:lineRule="exact"/>
              <w:rPr>
                <w:sz w:val="18"/>
                <w:szCs w:val="18"/>
              </w:rPr>
            </w:pPr>
            <w:r>
              <w:rPr>
                <w:rFonts w:hint="eastAsia"/>
                <w:sz w:val="18"/>
                <w:szCs w:val="18"/>
              </w:rPr>
              <w:t>（3）协助软件开发工程师进行软件测试。</w:t>
            </w:r>
          </w:p>
        </w:tc>
        <w:tc>
          <w:tcPr>
            <w:tcW w:w="5482" w:type="dxa"/>
            <w:vAlign w:val="center"/>
          </w:tcPr>
          <w:p w14:paraId="0F4C2054">
            <w:pPr>
              <w:numPr>
                <w:ilvl w:val="0"/>
                <w:numId w:val="6"/>
              </w:numPr>
              <w:adjustRightInd w:val="0"/>
              <w:snapToGrid w:val="0"/>
              <w:spacing w:line="440" w:lineRule="exact"/>
              <w:rPr>
                <w:sz w:val="18"/>
                <w:szCs w:val="18"/>
              </w:rPr>
            </w:pPr>
            <w:r>
              <w:rPr>
                <w:rFonts w:hint="eastAsia"/>
                <w:sz w:val="18"/>
                <w:szCs w:val="18"/>
              </w:rPr>
              <w:t>协助进行客户需求沟通，明确用户需求，协助编写需</w:t>
            </w:r>
          </w:p>
          <w:p w14:paraId="7680F1A2">
            <w:pPr>
              <w:numPr>
                <w:ilvl w:val="0"/>
                <w:numId w:val="6"/>
              </w:numPr>
              <w:adjustRightInd w:val="0"/>
              <w:snapToGrid w:val="0"/>
              <w:spacing w:line="440" w:lineRule="exact"/>
              <w:rPr>
                <w:sz w:val="18"/>
                <w:szCs w:val="18"/>
              </w:rPr>
            </w:pPr>
            <w:r>
              <w:rPr>
                <w:rFonts w:hint="eastAsia"/>
                <w:sz w:val="18"/>
                <w:szCs w:val="18"/>
              </w:rPr>
              <w:t>求规格说明书；</w:t>
            </w:r>
          </w:p>
          <w:p w14:paraId="4BC2D0C2">
            <w:pPr>
              <w:numPr>
                <w:ilvl w:val="0"/>
                <w:numId w:val="6"/>
              </w:numPr>
              <w:adjustRightInd w:val="0"/>
              <w:snapToGrid w:val="0"/>
              <w:spacing w:line="440" w:lineRule="exact"/>
              <w:rPr>
                <w:sz w:val="18"/>
                <w:szCs w:val="18"/>
              </w:rPr>
            </w:pPr>
            <w:r>
              <w:rPr>
                <w:rFonts w:hint="eastAsia"/>
                <w:sz w:val="18"/>
                <w:szCs w:val="18"/>
              </w:rPr>
              <w:t>根据系统需求，协助进行嵌入式开发平台的配置；</w:t>
            </w:r>
          </w:p>
          <w:p w14:paraId="0BCF7487">
            <w:pPr>
              <w:numPr>
                <w:ilvl w:val="0"/>
                <w:numId w:val="6"/>
              </w:numPr>
              <w:adjustRightInd w:val="0"/>
              <w:snapToGrid w:val="0"/>
              <w:spacing w:line="440" w:lineRule="exact"/>
              <w:rPr>
                <w:sz w:val="18"/>
                <w:szCs w:val="18"/>
              </w:rPr>
            </w:pPr>
            <w:r>
              <w:rPr>
                <w:rFonts w:hint="eastAsia"/>
                <w:sz w:val="18"/>
                <w:szCs w:val="18"/>
              </w:rPr>
              <w:t>在嵌入式开发平台上，按需求协助工程师进行开发、调试和测试；</w:t>
            </w:r>
          </w:p>
          <w:p w14:paraId="30B60E8C">
            <w:pPr>
              <w:numPr>
                <w:ilvl w:val="0"/>
                <w:numId w:val="6"/>
              </w:numPr>
              <w:adjustRightInd w:val="0"/>
              <w:snapToGrid w:val="0"/>
              <w:spacing w:line="440" w:lineRule="exact"/>
              <w:rPr>
                <w:sz w:val="18"/>
                <w:szCs w:val="18"/>
              </w:rPr>
            </w:pPr>
            <w:r>
              <w:rPr>
                <w:rFonts w:hint="eastAsia"/>
                <w:sz w:val="18"/>
                <w:szCs w:val="18"/>
              </w:rPr>
              <w:t>协助工程师将嵌入式应用进行移植，并测试、运行。</w:t>
            </w:r>
          </w:p>
        </w:tc>
      </w:tr>
      <w:tr w14:paraId="3B6C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Pr>
          <w:p w14:paraId="161C5C19">
            <w:pPr>
              <w:adjustRightInd w:val="0"/>
              <w:snapToGrid w:val="0"/>
              <w:spacing w:line="440" w:lineRule="exact"/>
              <w:rPr>
                <w:sz w:val="18"/>
                <w:szCs w:val="18"/>
              </w:rPr>
            </w:pPr>
          </w:p>
          <w:p w14:paraId="5905E573">
            <w:pPr>
              <w:adjustRightInd w:val="0"/>
              <w:snapToGrid w:val="0"/>
              <w:spacing w:line="440" w:lineRule="exact"/>
              <w:rPr>
                <w:sz w:val="18"/>
                <w:szCs w:val="18"/>
              </w:rPr>
            </w:pPr>
          </w:p>
          <w:p w14:paraId="524059B9">
            <w:pPr>
              <w:adjustRightInd w:val="0"/>
              <w:snapToGrid w:val="0"/>
              <w:spacing w:line="440" w:lineRule="exact"/>
              <w:rPr>
                <w:sz w:val="18"/>
                <w:szCs w:val="18"/>
              </w:rPr>
            </w:pPr>
          </w:p>
          <w:p w14:paraId="09BEEC19">
            <w:pPr>
              <w:adjustRightInd w:val="0"/>
              <w:snapToGrid w:val="0"/>
              <w:spacing w:line="440" w:lineRule="exact"/>
              <w:rPr>
                <w:sz w:val="18"/>
                <w:szCs w:val="18"/>
              </w:rPr>
            </w:pPr>
          </w:p>
          <w:p w14:paraId="7C741F0B">
            <w:pPr>
              <w:adjustRightInd w:val="0"/>
              <w:snapToGrid w:val="0"/>
              <w:spacing w:line="440" w:lineRule="exact"/>
              <w:rPr>
                <w:sz w:val="18"/>
                <w:szCs w:val="18"/>
              </w:rPr>
            </w:pPr>
          </w:p>
          <w:p w14:paraId="0DD7F065">
            <w:pPr>
              <w:adjustRightInd w:val="0"/>
              <w:snapToGrid w:val="0"/>
              <w:spacing w:line="440" w:lineRule="exact"/>
              <w:rPr>
                <w:sz w:val="18"/>
                <w:szCs w:val="18"/>
              </w:rPr>
            </w:pPr>
            <w:r>
              <w:rPr>
                <w:rFonts w:hint="eastAsia"/>
                <w:sz w:val="18"/>
                <w:szCs w:val="18"/>
              </w:rPr>
              <w:t>物联网工程项目管理</w:t>
            </w:r>
          </w:p>
        </w:tc>
        <w:tc>
          <w:tcPr>
            <w:tcW w:w="2777" w:type="dxa"/>
          </w:tcPr>
          <w:p w14:paraId="302E0EDC">
            <w:pPr>
              <w:numPr>
                <w:ilvl w:val="0"/>
                <w:numId w:val="7"/>
              </w:numPr>
              <w:adjustRightInd w:val="0"/>
              <w:snapToGrid w:val="0"/>
              <w:spacing w:line="440" w:lineRule="exact"/>
              <w:rPr>
                <w:sz w:val="18"/>
                <w:szCs w:val="18"/>
              </w:rPr>
            </w:pPr>
            <w:r>
              <w:rPr>
                <w:rFonts w:hint="eastAsia"/>
                <w:sz w:val="18"/>
                <w:szCs w:val="18"/>
              </w:rPr>
              <w:t>明确客户需求；</w:t>
            </w:r>
          </w:p>
          <w:p w14:paraId="71FCE24A">
            <w:pPr>
              <w:numPr>
                <w:ilvl w:val="0"/>
                <w:numId w:val="7"/>
              </w:numPr>
              <w:adjustRightInd w:val="0"/>
              <w:snapToGrid w:val="0"/>
              <w:spacing w:line="440" w:lineRule="exact"/>
              <w:rPr>
                <w:sz w:val="18"/>
                <w:szCs w:val="18"/>
              </w:rPr>
            </w:pPr>
            <w:r>
              <w:rPr>
                <w:rFonts w:hint="eastAsia"/>
                <w:sz w:val="18"/>
                <w:szCs w:val="18"/>
              </w:rPr>
              <w:t>项目软硬件系统框架及选型；</w:t>
            </w:r>
          </w:p>
          <w:p w14:paraId="0D821EF5">
            <w:pPr>
              <w:numPr>
                <w:ilvl w:val="0"/>
                <w:numId w:val="7"/>
              </w:numPr>
              <w:adjustRightInd w:val="0"/>
              <w:snapToGrid w:val="0"/>
              <w:spacing w:line="440" w:lineRule="exact"/>
              <w:rPr>
                <w:sz w:val="18"/>
                <w:szCs w:val="18"/>
              </w:rPr>
            </w:pPr>
            <w:r>
              <w:rPr>
                <w:rFonts w:hint="eastAsia"/>
                <w:sz w:val="18"/>
                <w:szCs w:val="18"/>
              </w:rPr>
              <w:t>制定工程实施计划和方案；</w:t>
            </w:r>
          </w:p>
          <w:p w14:paraId="53EA4A09">
            <w:pPr>
              <w:numPr>
                <w:ilvl w:val="0"/>
                <w:numId w:val="7"/>
              </w:numPr>
              <w:adjustRightInd w:val="0"/>
              <w:snapToGrid w:val="0"/>
              <w:spacing w:line="440" w:lineRule="exact"/>
              <w:rPr>
                <w:sz w:val="18"/>
                <w:szCs w:val="18"/>
              </w:rPr>
            </w:pPr>
            <w:r>
              <w:rPr>
                <w:rFonts w:hint="eastAsia"/>
                <w:sz w:val="18"/>
                <w:szCs w:val="18"/>
              </w:rPr>
              <w:t>物料准备；</w:t>
            </w:r>
          </w:p>
          <w:p w14:paraId="5E271B7A">
            <w:pPr>
              <w:numPr>
                <w:ilvl w:val="0"/>
                <w:numId w:val="7"/>
              </w:numPr>
              <w:adjustRightInd w:val="0"/>
              <w:snapToGrid w:val="0"/>
              <w:spacing w:line="440" w:lineRule="exact"/>
              <w:rPr>
                <w:sz w:val="18"/>
                <w:szCs w:val="18"/>
              </w:rPr>
            </w:pPr>
            <w:r>
              <w:rPr>
                <w:rFonts w:hint="eastAsia"/>
                <w:sz w:val="18"/>
                <w:szCs w:val="18"/>
              </w:rPr>
              <w:t>项目实施跟踪；</w:t>
            </w:r>
          </w:p>
          <w:p w14:paraId="1D55F9DA">
            <w:pPr>
              <w:numPr>
                <w:ilvl w:val="0"/>
                <w:numId w:val="7"/>
              </w:numPr>
              <w:adjustRightInd w:val="0"/>
              <w:snapToGrid w:val="0"/>
              <w:spacing w:line="440" w:lineRule="exact"/>
              <w:rPr>
                <w:sz w:val="18"/>
                <w:szCs w:val="18"/>
              </w:rPr>
            </w:pPr>
            <w:r>
              <w:rPr>
                <w:rFonts w:hint="eastAsia"/>
                <w:sz w:val="18"/>
                <w:szCs w:val="18"/>
              </w:rPr>
              <w:t>形成必要的工程项目管理资料。</w:t>
            </w:r>
          </w:p>
        </w:tc>
        <w:tc>
          <w:tcPr>
            <w:tcW w:w="5482" w:type="dxa"/>
          </w:tcPr>
          <w:p w14:paraId="065EF492">
            <w:pPr>
              <w:numPr>
                <w:ilvl w:val="0"/>
                <w:numId w:val="8"/>
              </w:numPr>
              <w:adjustRightInd w:val="0"/>
              <w:snapToGrid w:val="0"/>
              <w:spacing w:line="440" w:lineRule="exact"/>
              <w:rPr>
                <w:sz w:val="18"/>
                <w:szCs w:val="18"/>
              </w:rPr>
            </w:pPr>
            <w:r>
              <w:rPr>
                <w:rFonts w:hint="eastAsia"/>
                <w:sz w:val="18"/>
                <w:szCs w:val="18"/>
              </w:rPr>
              <w:t>进行客户需求沟通，明确用户需求，编写需求规格说明书；</w:t>
            </w:r>
          </w:p>
          <w:p w14:paraId="03D92663">
            <w:pPr>
              <w:numPr>
                <w:ilvl w:val="0"/>
                <w:numId w:val="8"/>
              </w:numPr>
              <w:adjustRightInd w:val="0"/>
              <w:snapToGrid w:val="0"/>
              <w:spacing w:line="440" w:lineRule="exact"/>
              <w:rPr>
                <w:sz w:val="18"/>
                <w:szCs w:val="18"/>
              </w:rPr>
            </w:pPr>
            <w:r>
              <w:rPr>
                <w:rFonts w:hint="eastAsia"/>
                <w:sz w:val="18"/>
                <w:szCs w:val="18"/>
              </w:rPr>
              <w:t>制定项目软硬件系统框架；</w:t>
            </w:r>
          </w:p>
          <w:p w14:paraId="3CA250EC">
            <w:pPr>
              <w:numPr>
                <w:ilvl w:val="0"/>
                <w:numId w:val="8"/>
              </w:numPr>
              <w:adjustRightInd w:val="0"/>
              <w:snapToGrid w:val="0"/>
              <w:spacing w:line="440" w:lineRule="exact"/>
              <w:rPr>
                <w:sz w:val="18"/>
                <w:szCs w:val="18"/>
              </w:rPr>
            </w:pPr>
            <w:r>
              <w:rPr>
                <w:rFonts w:hint="eastAsia"/>
                <w:sz w:val="18"/>
                <w:szCs w:val="18"/>
              </w:rPr>
              <w:t>确定系统功能模块；</w:t>
            </w:r>
          </w:p>
          <w:p w14:paraId="3A0746FA">
            <w:pPr>
              <w:numPr>
                <w:ilvl w:val="0"/>
                <w:numId w:val="8"/>
              </w:numPr>
              <w:adjustRightInd w:val="0"/>
              <w:snapToGrid w:val="0"/>
              <w:spacing w:line="440" w:lineRule="exact"/>
              <w:rPr>
                <w:sz w:val="18"/>
                <w:szCs w:val="18"/>
              </w:rPr>
            </w:pPr>
            <w:r>
              <w:rPr>
                <w:rFonts w:hint="eastAsia"/>
                <w:sz w:val="18"/>
                <w:szCs w:val="18"/>
              </w:rPr>
              <w:t>设备选型；</w:t>
            </w:r>
          </w:p>
          <w:p w14:paraId="443AA51C">
            <w:pPr>
              <w:numPr>
                <w:ilvl w:val="0"/>
                <w:numId w:val="8"/>
              </w:numPr>
              <w:adjustRightInd w:val="0"/>
              <w:snapToGrid w:val="0"/>
              <w:spacing w:line="440" w:lineRule="exact"/>
              <w:rPr>
                <w:sz w:val="18"/>
                <w:szCs w:val="18"/>
              </w:rPr>
            </w:pPr>
            <w:r>
              <w:rPr>
                <w:rFonts w:hint="eastAsia"/>
                <w:sz w:val="18"/>
                <w:szCs w:val="18"/>
              </w:rPr>
              <w:t>制定物联网工程项目的实施计划和方案。</w:t>
            </w:r>
          </w:p>
          <w:p w14:paraId="18DCF72B">
            <w:pPr>
              <w:numPr>
                <w:ilvl w:val="0"/>
                <w:numId w:val="8"/>
              </w:numPr>
              <w:adjustRightInd w:val="0"/>
              <w:snapToGrid w:val="0"/>
              <w:spacing w:line="440" w:lineRule="exact"/>
              <w:rPr>
                <w:sz w:val="18"/>
                <w:szCs w:val="18"/>
              </w:rPr>
            </w:pPr>
            <w:r>
              <w:rPr>
                <w:rFonts w:hint="eastAsia"/>
                <w:sz w:val="18"/>
                <w:szCs w:val="18"/>
              </w:rPr>
              <w:t>准备工程实施所需的物料（外购或仓库领用）；</w:t>
            </w:r>
          </w:p>
          <w:p w14:paraId="7002F7D9">
            <w:pPr>
              <w:numPr>
                <w:ilvl w:val="0"/>
                <w:numId w:val="8"/>
              </w:numPr>
              <w:adjustRightInd w:val="0"/>
              <w:snapToGrid w:val="0"/>
              <w:spacing w:line="440" w:lineRule="exact"/>
              <w:rPr>
                <w:sz w:val="18"/>
                <w:szCs w:val="18"/>
              </w:rPr>
            </w:pPr>
            <w:r>
              <w:rPr>
                <w:rFonts w:hint="eastAsia"/>
                <w:sz w:val="18"/>
                <w:szCs w:val="18"/>
              </w:rPr>
              <w:t>配合物联网工程设备的安装调试，进行工程布线；</w:t>
            </w:r>
          </w:p>
          <w:p w14:paraId="3CEB27C2">
            <w:pPr>
              <w:numPr>
                <w:ilvl w:val="0"/>
                <w:numId w:val="8"/>
              </w:numPr>
              <w:adjustRightInd w:val="0"/>
              <w:snapToGrid w:val="0"/>
              <w:spacing w:line="440" w:lineRule="exact"/>
              <w:rPr>
                <w:sz w:val="18"/>
                <w:szCs w:val="18"/>
              </w:rPr>
            </w:pPr>
            <w:r>
              <w:rPr>
                <w:rFonts w:hint="eastAsia"/>
                <w:sz w:val="18"/>
                <w:szCs w:val="18"/>
              </w:rPr>
              <w:t>跟踪工程实施的进度与质量；</w:t>
            </w:r>
          </w:p>
          <w:p w14:paraId="246114EB">
            <w:pPr>
              <w:numPr>
                <w:ilvl w:val="0"/>
                <w:numId w:val="8"/>
              </w:numPr>
              <w:adjustRightInd w:val="0"/>
              <w:snapToGrid w:val="0"/>
              <w:spacing w:line="440" w:lineRule="exact"/>
              <w:rPr>
                <w:sz w:val="18"/>
                <w:szCs w:val="18"/>
              </w:rPr>
            </w:pPr>
            <w:r>
              <w:rPr>
                <w:rFonts w:hint="eastAsia"/>
                <w:sz w:val="18"/>
                <w:szCs w:val="18"/>
              </w:rPr>
              <w:t>记录物联网工程实施过程中出现的问题各种，并形成相应的文档。</w:t>
            </w:r>
          </w:p>
        </w:tc>
      </w:tr>
    </w:tbl>
    <w:p w14:paraId="45E86BF8">
      <w:pPr>
        <w:pStyle w:val="3"/>
        <w:bidi w:val="0"/>
        <w:rPr>
          <w:rFonts w:hint="eastAsia"/>
          <w:b w:val="0"/>
          <w:bCs w:val="0"/>
        </w:rPr>
      </w:pPr>
      <w:bookmarkStart w:id="19" w:name="_Toc22140"/>
      <w:r>
        <w:rPr>
          <w:rFonts w:hint="eastAsia"/>
          <w:b w:val="0"/>
          <w:bCs w:val="0"/>
        </w:rPr>
        <w:t>五、培养目标与培养规格</w:t>
      </w:r>
      <w:bookmarkEnd w:id="18"/>
      <w:bookmarkEnd w:id="19"/>
    </w:p>
    <w:p w14:paraId="0082F1B3">
      <w:pPr>
        <w:pStyle w:val="4"/>
        <w:numPr>
          <w:ilvl w:val="0"/>
          <w:numId w:val="0"/>
        </w:numPr>
        <w:bidi w:val="0"/>
        <w:ind w:leftChars="0"/>
        <w:rPr>
          <w:rFonts w:hint="eastAsia" w:ascii="Times New Roman" w:hAnsi="Times New Roman"/>
          <w:b w:val="0"/>
          <w:bCs w:val="0"/>
        </w:rPr>
      </w:pPr>
      <w:bookmarkStart w:id="20" w:name="_Toc11532"/>
      <w:bookmarkStart w:id="21" w:name="_Toc19789"/>
      <w:r>
        <w:rPr>
          <w:rFonts w:hint="eastAsia" w:ascii="Times New Roman" w:hAnsi="Times New Roman"/>
          <w:b w:val="0"/>
          <w:bCs w:val="0"/>
        </w:rPr>
        <w:t>（一）培养目标</w:t>
      </w:r>
      <w:bookmarkEnd w:id="20"/>
      <w:bookmarkEnd w:id="21"/>
    </w:p>
    <w:p w14:paraId="01E31DE1">
      <w:pPr>
        <w:adjustRightInd w:val="0"/>
        <w:snapToGrid w:val="0"/>
        <w:spacing w:line="4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本专业培养理想信念坚定，德、智、体、美、劳、全面发展，具有一定的科学文化水平，良好的人文素养、职业道德和创新意识，精益求精的工匠精神，较强的就业能力和可持续发展的能力，掌握本专业知识和技术技能，面向软件和信息技术服务业，计算机、通信和其他电子设备制造业等行业的信息与通信工程技术人员、信息通信网络运行管理人员、软件与信息技术服务人员等职业群，能够从事物联网系统设备安装与调试、物联网工程项目的规划、测试、维护、管理和服务、物联网系统运行管理和维护、物联网项目应用软件开发等工作的高素质技术技能人才。</w:t>
      </w:r>
    </w:p>
    <w:p w14:paraId="35A3A9FD">
      <w:pPr>
        <w:pStyle w:val="4"/>
        <w:numPr>
          <w:ilvl w:val="0"/>
          <w:numId w:val="0"/>
        </w:numPr>
        <w:bidi w:val="0"/>
        <w:ind w:leftChars="0"/>
        <w:rPr>
          <w:rFonts w:hint="eastAsia" w:ascii="Times New Roman" w:hAnsi="Times New Roman"/>
          <w:b w:val="0"/>
          <w:bCs w:val="0"/>
        </w:rPr>
      </w:pPr>
      <w:bookmarkStart w:id="22" w:name="_Toc31982"/>
      <w:bookmarkStart w:id="23" w:name="_Toc12940"/>
      <w:r>
        <w:rPr>
          <w:rFonts w:hint="eastAsia" w:ascii="Times New Roman" w:hAnsi="Times New Roman"/>
          <w:b w:val="0"/>
          <w:bCs w:val="0"/>
        </w:rPr>
        <w:t>（二）培养规格</w:t>
      </w:r>
      <w:bookmarkEnd w:id="22"/>
      <w:bookmarkEnd w:id="23"/>
    </w:p>
    <w:p w14:paraId="62BD25AD">
      <w:pPr>
        <w:adjustRightInd w:val="0"/>
        <w:snapToGrid w:val="0"/>
        <w:spacing w:line="440" w:lineRule="exact"/>
        <w:ind w:firstLine="420" w:firstLineChars="200"/>
        <w:rPr>
          <w:rFonts w:ascii="宋体"/>
          <w:color w:val="000000"/>
          <w:szCs w:val="21"/>
        </w:rPr>
      </w:pPr>
      <w:r>
        <w:rPr>
          <w:rFonts w:hint="eastAsia" w:ascii="宋体" w:hAnsi="宋体"/>
          <w:color w:val="000000"/>
          <w:szCs w:val="21"/>
        </w:rPr>
        <w:t>以习近平新时代中国特色社会主义思想为指导，全面贯彻党的教育方针，落实立德树人根本任务，参照教育部公布高职专业类教学国家标准，为适应区域经济发展和满足</w:t>
      </w:r>
      <w:r>
        <w:rPr>
          <w:rFonts w:hint="eastAsia" w:ascii="宋体" w:hAnsi="宋体"/>
          <w:color w:val="000000"/>
          <w:szCs w:val="21"/>
          <w:lang w:val="en-US" w:eastAsia="zh-CN"/>
        </w:rPr>
        <w:t>物联网</w:t>
      </w:r>
      <w:r>
        <w:rPr>
          <w:rFonts w:hint="eastAsia" w:ascii="宋体" w:hAnsi="宋体"/>
          <w:color w:val="000000"/>
          <w:szCs w:val="21"/>
        </w:rPr>
        <w:t>技术与应用专业对人才的要求，结合学院“好品格、好习惯、好技能”的教育理念，分别从素质、知识、能力等方面规范物联网应用技术专业人才培养规格。</w:t>
      </w:r>
    </w:p>
    <w:p w14:paraId="0D5B44BA">
      <w:pPr>
        <w:spacing w:before="120" w:beforeLines="50" w:after="120" w:afterLines="50" w:line="440" w:lineRule="exact"/>
        <w:ind w:firstLine="420" w:firstLineChars="200"/>
        <w:rPr>
          <w:rFonts w:ascii="宋体"/>
          <w:b/>
          <w:bCs/>
          <w:szCs w:val="21"/>
        </w:rPr>
      </w:pPr>
      <w:bookmarkStart w:id="24" w:name="_Toc3354"/>
      <w:r>
        <w:rPr>
          <w:rFonts w:ascii="宋体" w:hAnsi="宋体"/>
          <w:b/>
          <w:bCs/>
          <w:szCs w:val="21"/>
        </w:rPr>
        <w:t>1</w:t>
      </w:r>
      <w:r>
        <w:rPr>
          <w:rFonts w:ascii="宋体"/>
          <w:b/>
          <w:bCs/>
          <w:szCs w:val="21"/>
        </w:rPr>
        <w:t>.</w:t>
      </w:r>
      <w:r>
        <w:rPr>
          <w:rFonts w:hint="eastAsia" w:ascii="宋体" w:hAnsi="宋体"/>
          <w:b/>
          <w:bCs/>
          <w:szCs w:val="21"/>
        </w:rPr>
        <w:t>素质</w:t>
      </w:r>
    </w:p>
    <w:p w14:paraId="0168561C">
      <w:pPr>
        <w:spacing w:line="440" w:lineRule="exact"/>
        <w:ind w:firstLine="420" w:firstLineChars="200"/>
        <w:rPr>
          <w:rFonts w:hint="eastAsia" w:ascii="宋体" w:hAnsi="宋体"/>
          <w:szCs w:val="21"/>
        </w:rPr>
      </w:pPr>
      <w:bookmarkStart w:id="25" w:name="_Hlk48684485"/>
      <w:r>
        <w:rPr>
          <w:rFonts w:hint="eastAsia" w:ascii="宋体" w:hAnsi="宋体"/>
          <w:szCs w:val="21"/>
        </w:rPr>
        <w:t>（1）思想政治素质：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1ABC2F0A">
      <w:pPr>
        <w:spacing w:line="440" w:lineRule="exact"/>
        <w:ind w:firstLine="420" w:firstLineChars="200"/>
        <w:rPr>
          <w:rFonts w:hint="eastAsia" w:ascii="宋体" w:hAnsi="宋体"/>
          <w:szCs w:val="21"/>
        </w:rPr>
      </w:pPr>
      <w:r>
        <w:rPr>
          <w:rFonts w:hint="eastAsia" w:ascii="宋体" w:hAnsi="宋体"/>
          <w:szCs w:val="21"/>
        </w:rPr>
        <w:t>（2）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40655552">
      <w:pPr>
        <w:spacing w:line="440" w:lineRule="exact"/>
        <w:ind w:firstLine="420" w:firstLineChars="200"/>
        <w:rPr>
          <w:rFonts w:hint="eastAsia" w:ascii="宋体" w:hAnsi="宋体"/>
          <w:szCs w:val="21"/>
        </w:rPr>
      </w:pPr>
      <w:r>
        <w:rPr>
          <w:rFonts w:hint="eastAsia" w:ascii="宋体" w:hAnsi="宋体"/>
          <w:szCs w:val="21"/>
        </w:rPr>
        <w:t>（3）身心素质：具有健康的体魄和心理、健全的人格，能够掌握基本运动知识和一两项运动技能。</w:t>
      </w:r>
    </w:p>
    <w:p w14:paraId="0A870318">
      <w:pPr>
        <w:spacing w:line="440" w:lineRule="exact"/>
        <w:ind w:firstLine="420" w:firstLineChars="200"/>
        <w:rPr>
          <w:rFonts w:hint="eastAsia" w:ascii="宋体" w:hAnsi="宋体"/>
          <w:szCs w:val="21"/>
        </w:rPr>
      </w:pPr>
      <w:r>
        <w:rPr>
          <w:rFonts w:hint="eastAsia" w:ascii="宋体" w:hAnsi="宋体"/>
          <w:szCs w:val="21"/>
        </w:rPr>
        <w:t>（4）人文素养：具有感受美、表现美、鉴赏美、创造美的能力，具有一定的审美和人文素养，能够形成一两项艺术特长或爱好；掌握一定的学习方法，具有良好的生活习惯、行为习惯和自我管理能力。</w:t>
      </w:r>
    </w:p>
    <w:p w14:paraId="788E78D8">
      <w:pPr>
        <w:spacing w:line="440" w:lineRule="exact"/>
        <w:ind w:firstLine="420" w:firstLineChars="200"/>
        <w:rPr>
          <w:rFonts w:hint="eastAsia" w:ascii="宋体" w:hAnsi="宋体"/>
          <w:szCs w:val="21"/>
        </w:rPr>
      </w:pPr>
      <w:r>
        <w:rPr>
          <w:rFonts w:hint="eastAsia" w:ascii="宋体" w:hAnsi="宋体"/>
          <w:szCs w:val="21"/>
        </w:rPr>
        <w:t>（5）“三好素质”：好品格、好习惯、好技能。</w:t>
      </w:r>
      <w:bookmarkEnd w:id="25"/>
    </w:p>
    <w:p w14:paraId="0CBF0177">
      <w:pPr>
        <w:spacing w:line="440" w:lineRule="exact"/>
        <w:ind w:firstLine="420" w:firstLineChars="200"/>
        <w:outlineLvl w:val="2"/>
        <w:rPr>
          <w:rFonts w:ascii="宋体"/>
          <w:b/>
          <w:bCs/>
          <w:color w:val="000000"/>
          <w:szCs w:val="21"/>
        </w:rPr>
      </w:pPr>
      <w:bookmarkStart w:id="26" w:name="_Toc32750"/>
      <w:r>
        <w:rPr>
          <w:rFonts w:ascii="宋体" w:hAnsi="宋体"/>
          <w:b/>
          <w:bCs/>
          <w:color w:val="000000"/>
          <w:szCs w:val="21"/>
        </w:rPr>
        <w:t>2</w:t>
      </w:r>
      <w:r>
        <w:rPr>
          <w:rFonts w:ascii="宋体"/>
          <w:b/>
          <w:bCs/>
          <w:color w:val="000000"/>
          <w:szCs w:val="21"/>
        </w:rPr>
        <w:t>.</w:t>
      </w:r>
      <w:r>
        <w:rPr>
          <w:rFonts w:hint="eastAsia" w:ascii="宋体" w:hAnsi="宋体"/>
          <w:b/>
          <w:bCs/>
          <w:color w:val="000000"/>
          <w:szCs w:val="21"/>
        </w:rPr>
        <w:t>知识</w:t>
      </w:r>
      <w:bookmarkEnd w:id="24"/>
      <w:bookmarkEnd w:id="26"/>
    </w:p>
    <w:p w14:paraId="16A7E39C">
      <w:pPr>
        <w:pStyle w:val="40"/>
        <w:numPr>
          <w:ilvl w:val="0"/>
          <w:numId w:val="9"/>
        </w:numPr>
        <w:tabs>
          <w:tab w:val="left" w:pos="1561"/>
        </w:tabs>
        <w:spacing w:line="440" w:lineRule="exact"/>
        <w:ind w:left="420" w:firstLine="0" w:firstLineChars="0"/>
        <w:jc w:val="left"/>
        <w:rPr>
          <w:szCs w:val="21"/>
        </w:rPr>
      </w:pPr>
      <w:bookmarkStart w:id="27" w:name="_Toc29773"/>
      <w:r>
        <w:rPr>
          <w:rFonts w:hint="eastAsia"/>
          <w:szCs w:val="21"/>
        </w:rPr>
        <w:t>掌握思想政治理论科学、文化基础知识和中华优秀传统文化知识；</w:t>
      </w:r>
    </w:p>
    <w:p w14:paraId="41D3A60C">
      <w:pPr>
        <w:pStyle w:val="40"/>
        <w:numPr>
          <w:ilvl w:val="0"/>
          <w:numId w:val="9"/>
        </w:numPr>
        <w:tabs>
          <w:tab w:val="left" w:pos="1561"/>
        </w:tabs>
        <w:spacing w:line="440" w:lineRule="exact"/>
        <w:ind w:left="420" w:firstLine="0" w:firstLineChars="0"/>
        <w:jc w:val="left"/>
        <w:rPr>
          <w:szCs w:val="21"/>
        </w:rPr>
      </w:pPr>
      <w:r>
        <w:rPr>
          <w:rFonts w:hint="eastAsia"/>
          <w:szCs w:val="21"/>
        </w:rPr>
        <w:t>具有必备的文化基础知识和人文社会科学知识；</w:t>
      </w:r>
    </w:p>
    <w:p w14:paraId="6F95F40C">
      <w:pPr>
        <w:pStyle w:val="40"/>
        <w:numPr>
          <w:ilvl w:val="0"/>
          <w:numId w:val="9"/>
        </w:numPr>
        <w:tabs>
          <w:tab w:val="left" w:pos="1561"/>
        </w:tabs>
        <w:spacing w:line="440" w:lineRule="exact"/>
        <w:ind w:left="420" w:firstLine="0" w:firstLineChars="0"/>
        <w:jc w:val="left"/>
        <w:rPr>
          <w:szCs w:val="21"/>
        </w:rPr>
      </w:pPr>
      <w:r>
        <w:rPr>
          <w:rFonts w:hint="eastAsia"/>
          <w:szCs w:val="21"/>
        </w:rPr>
        <w:t>具有信息技术的基本知识；</w:t>
      </w:r>
    </w:p>
    <w:p w14:paraId="66C05A75">
      <w:pPr>
        <w:pStyle w:val="40"/>
        <w:numPr>
          <w:ilvl w:val="0"/>
          <w:numId w:val="9"/>
        </w:numPr>
        <w:tabs>
          <w:tab w:val="left" w:pos="1561"/>
        </w:tabs>
        <w:spacing w:line="440" w:lineRule="exact"/>
        <w:ind w:left="420" w:firstLine="0" w:firstLineChars="0"/>
        <w:jc w:val="left"/>
        <w:rPr>
          <w:szCs w:val="21"/>
        </w:rPr>
      </w:pPr>
      <w:r>
        <w:rPr>
          <w:rFonts w:hint="eastAsia"/>
          <w:szCs w:val="21"/>
        </w:rPr>
        <w:t>熟悉与本专业相关的法律法规以及环境保护、安全消防、文明生产等相关知识；</w:t>
      </w:r>
    </w:p>
    <w:p w14:paraId="7C5B1C22">
      <w:pPr>
        <w:pStyle w:val="40"/>
        <w:numPr>
          <w:ilvl w:val="0"/>
          <w:numId w:val="9"/>
        </w:numPr>
        <w:tabs>
          <w:tab w:val="left" w:pos="1561"/>
        </w:tabs>
        <w:spacing w:line="440" w:lineRule="exact"/>
        <w:ind w:left="420" w:firstLine="0" w:firstLineChars="0"/>
        <w:jc w:val="left"/>
        <w:rPr>
          <w:szCs w:val="21"/>
        </w:rPr>
      </w:pPr>
      <w:r>
        <w:rPr>
          <w:rFonts w:hint="eastAsia"/>
          <w:szCs w:val="21"/>
        </w:rPr>
        <w:t>掌握电工、电子技术基础知识；</w:t>
      </w:r>
    </w:p>
    <w:p w14:paraId="4E533831">
      <w:pPr>
        <w:pStyle w:val="40"/>
        <w:numPr>
          <w:ilvl w:val="0"/>
          <w:numId w:val="9"/>
        </w:numPr>
        <w:tabs>
          <w:tab w:val="left" w:pos="1561"/>
        </w:tabs>
        <w:spacing w:line="440" w:lineRule="exact"/>
        <w:ind w:left="420" w:firstLine="0" w:firstLineChars="0"/>
        <w:jc w:val="left"/>
        <w:rPr>
          <w:szCs w:val="21"/>
        </w:rPr>
      </w:pPr>
      <w:r>
        <w:rPr>
          <w:rFonts w:hint="eastAsia"/>
          <w:szCs w:val="21"/>
        </w:rPr>
        <w:t>掌握传感器、自动识别技术、感知节点等感知设备的原理和应用方法；</w:t>
      </w:r>
    </w:p>
    <w:p w14:paraId="699F82BF">
      <w:pPr>
        <w:pStyle w:val="40"/>
        <w:numPr>
          <w:ilvl w:val="0"/>
          <w:numId w:val="9"/>
        </w:numPr>
        <w:tabs>
          <w:tab w:val="left" w:pos="1561"/>
        </w:tabs>
        <w:spacing w:line="440" w:lineRule="exact"/>
        <w:ind w:left="420" w:firstLine="0" w:firstLineChars="0"/>
        <w:jc w:val="left"/>
        <w:rPr>
          <w:szCs w:val="21"/>
        </w:rPr>
      </w:pPr>
      <w:r>
        <w:rPr>
          <w:rFonts w:hint="eastAsia"/>
          <w:szCs w:val="21"/>
        </w:rPr>
        <w:t>掌握单片机、嵌入式技术相关知识；</w:t>
      </w:r>
    </w:p>
    <w:p w14:paraId="2767B626">
      <w:pPr>
        <w:pStyle w:val="40"/>
        <w:numPr>
          <w:ilvl w:val="0"/>
          <w:numId w:val="9"/>
        </w:numPr>
        <w:tabs>
          <w:tab w:val="left" w:pos="1561"/>
        </w:tabs>
        <w:spacing w:line="440" w:lineRule="exact"/>
        <w:ind w:left="420" w:firstLine="0" w:firstLineChars="0"/>
        <w:jc w:val="left"/>
        <w:rPr>
          <w:szCs w:val="21"/>
        </w:rPr>
      </w:pPr>
      <w:r>
        <w:rPr>
          <w:rFonts w:hint="eastAsia"/>
          <w:szCs w:val="21"/>
        </w:rPr>
        <w:t>掌握通信和网络基本知识；</w:t>
      </w:r>
    </w:p>
    <w:p w14:paraId="50C3A4B3">
      <w:pPr>
        <w:pStyle w:val="40"/>
        <w:numPr>
          <w:ilvl w:val="0"/>
          <w:numId w:val="9"/>
        </w:numPr>
        <w:tabs>
          <w:tab w:val="left" w:pos="1561"/>
        </w:tabs>
        <w:spacing w:line="440" w:lineRule="exact"/>
        <w:ind w:left="420" w:firstLine="0" w:firstLineChars="0"/>
        <w:jc w:val="left"/>
        <w:rPr>
          <w:szCs w:val="21"/>
        </w:rPr>
      </w:pPr>
      <w:r>
        <w:rPr>
          <w:rFonts w:hint="eastAsia"/>
          <w:szCs w:val="21"/>
        </w:rPr>
        <w:t>掌握物联网系统设备工作原理和设备选型方法；</w:t>
      </w:r>
    </w:p>
    <w:p w14:paraId="7C923925">
      <w:pPr>
        <w:pStyle w:val="40"/>
        <w:numPr>
          <w:ilvl w:val="0"/>
          <w:numId w:val="9"/>
        </w:numPr>
        <w:tabs>
          <w:tab w:val="left" w:pos="1561"/>
        </w:tabs>
        <w:spacing w:line="440" w:lineRule="exact"/>
        <w:ind w:left="420" w:firstLine="0" w:firstLineChars="0"/>
        <w:jc w:val="left"/>
        <w:rPr>
          <w:szCs w:val="21"/>
        </w:rPr>
      </w:pPr>
      <w:r>
        <w:rPr>
          <w:rFonts w:hint="eastAsia"/>
          <w:szCs w:val="21"/>
        </w:rPr>
        <w:t>掌握物联网应用软件开发技术和方法；</w:t>
      </w:r>
    </w:p>
    <w:p w14:paraId="10A743A5">
      <w:pPr>
        <w:pStyle w:val="40"/>
        <w:numPr>
          <w:ilvl w:val="0"/>
          <w:numId w:val="9"/>
        </w:numPr>
        <w:tabs>
          <w:tab w:val="left" w:pos="1561"/>
        </w:tabs>
        <w:spacing w:line="440" w:lineRule="exact"/>
        <w:ind w:left="420" w:firstLine="0" w:firstLineChars="0"/>
        <w:jc w:val="left"/>
        <w:rPr>
          <w:szCs w:val="21"/>
        </w:rPr>
      </w:pPr>
      <w:r>
        <w:rPr>
          <w:rFonts w:hint="eastAsia"/>
          <w:szCs w:val="21"/>
        </w:rPr>
        <w:t>掌握项目管理的相关知识；</w:t>
      </w:r>
    </w:p>
    <w:p w14:paraId="7BDAC683">
      <w:pPr>
        <w:pStyle w:val="40"/>
        <w:numPr>
          <w:ilvl w:val="0"/>
          <w:numId w:val="9"/>
        </w:numPr>
        <w:tabs>
          <w:tab w:val="left" w:pos="1561"/>
        </w:tabs>
        <w:spacing w:line="440" w:lineRule="exact"/>
        <w:ind w:left="420" w:firstLine="0" w:firstLineChars="0"/>
        <w:jc w:val="left"/>
        <w:rPr>
          <w:szCs w:val="21"/>
        </w:rPr>
      </w:pPr>
      <w:r>
        <w:rPr>
          <w:rFonts w:hint="eastAsia"/>
          <w:szCs w:val="21"/>
        </w:rPr>
        <w:t>了解物联网相关国家和国际标准</w:t>
      </w:r>
      <w:r>
        <w:rPr>
          <w:szCs w:val="21"/>
        </w:rPr>
        <w:t>。</w:t>
      </w:r>
    </w:p>
    <w:p w14:paraId="12FE8AED">
      <w:pPr>
        <w:spacing w:line="440" w:lineRule="exact"/>
        <w:ind w:firstLine="420" w:firstLineChars="200"/>
        <w:outlineLvl w:val="2"/>
        <w:rPr>
          <w:rFonts w:hint="eastAsia" w:ascii="宋体" w:hAnsi="宋体"/>
          <w:b/>
          <w:bCs/>
          <w:color w:val="000000"/>
          <w:szCs w:val="21"/>
        </w:rPr>
      </w:pPr>
      <w:bookmarkStart w:id="28" w:name="_Toc20949"/>
      <w:r>
        <w:rPr>
          <w:rFonts w:ascii="宋体" w:hAnsi="宋体"/>
          <w:b/>
          <w:bCs/>
          <w:color w:val="000000"/>
          <w:szCs w:val="21"/>
        </w:rPr>
        <w:t>3.</w:t>
      </w:r>
      <w:r>
        <w:rPr>
          <w:rFonts w:hint="eastAsia" w:ascii="宋体" w:hAnsi="宋体"/>
          <w:b/>
          <w:bCs/>
          <w:color w:val="000000"/>
          <w:szCs w:val="21"/>
        </w:rPr>
        <w:t>能力</w:t>
      </w:r>
      <w:bookmarkEnd w:id="27"/>
      <w:bookmarkEnd w:id="28"/>
    </w:p>
    <w:p w14:paraId="3F404F49">
      <w:pPr>
        <w:pStyle w:val="40"/>
        <w:numPr>
          <w:ilvl w:val="0"/>
          <w:numId w:val="10"/>
        </w:numPr>
        <w:tabs>
          <w:tab w:val="left" w:pos="1561"/>
        </w:tabs>
        <w:spacing w:line="440" w:lineRule="exact"/>
        <w:ind w:left="420" w:firstLine="0" w:firstLineChars="0"/>
        <w:jc w:val="left"/>
        <w:rPr>
          <w:szCs w:val="21"/>
        </w:rPr>
      </w:pPr>
      <w:bookmarkStart w:id="29" w:name="_Toc29418"/>
      <w:bookmarkStart w:id="30" w:name="_Toc24286"/>
      <w:r>
        <w:rPr>
          <w:rFonts w:hint="eastAsia"/>
          <w:szCs w:val="21"/>
        </w:rPr>
        <w:t>具有探究学习、终身学习、分析问题和解决问题的能力</w:t>
      </w:r>
      <w:r>
        <w:rPr>
          <w:rFonts w:hint="eastAsia"/>
          <w:szCs w:val="21"/>
          <w:lang w:eastAsia="zh-CN"/>
        </w:rPr>
        <w:t>；</w:t>
      </w:r>
    </w:p>
    <w:p w14:paraId="04A854BB">
      <w:pPr>
        <w:pStyle w:val="40"/>
        <w:numPr>
          <w:ilvl w:val="0"/>
          <w:numId w:val="10"/>
        </w:numPr>
        <w:tabs>
          <w:tab w:val="left" w:pos="1561"/>
        </w:tabs>
        <w:spacing w:line="440" w:lineRule="exact"/>
        <w:ind w:left="420" w:firstLine="0" w:firstLineChars="0"/>
        <w:jc w:val="left"/>
        <w:rPr>
          <w:szCs w:val="21"/>
        </w:rPr>
      </w:pPr>
      <w:r>
        <w:rPr>
          <w:rFonts w:hint="eastAsia"/>
          <w:szCs w:val="21"/>
        </w:rPr>
        <w:t>具有良好的语言、文字表达能力和沟通能力</w:t>
      </w:r>
      <w:r>
        <w:rPr>
          <w:rFonts w:hint="eastAsia"/>
          <w:szCs w:val="21"/>
          <w:lang w:eastAsia="zh-CN"/>
        </w:rPr>
        <w:t>；</w:t>
      </w:r>
    </w:p>
    <w:p w14:paraId="18F9D309">
      <w:pPr>
        <w:pStyle w:val="40"/>
        <w:numPr>
          <w:ilvl w:val="0"/>
          <w:numId w:val="10"/>
        </w:numPr>
        <w:tabs>
          <w:tab w:val="left" w:pos="1561"/>
        </w:tabs>
        <w:spacing w:line="440" w:lineRule="exact"/>
        <w:ind w:left="420" w:firstLine="0" w:firstLineChars="0"/>
        <w:jc w:val="left"/>
        <w:rPr>
          <w:szCs w:val="21"/>
        </w:rPr>
      </w:pPr>
      <w:r>
        <w:rPr>
          <w:rFonts w:hint="eastAsia"/>
          <w:szCs w:val="21"/>
        </w:rPr>
        <w:t>具有团队合作能力</w:t>
      </w:r>
      <w:r>
        <w:rPr>
          <w:rFonts w:hint="eastAsia"/>
          <w:szCs w:val="21"/>
          <w:lang w:eastAsia="zh-CN"/>
        </w:rPr>
        <w:t>；</w:t>
      </w:r>
    </w:p>
    <w:p w14:paraId="13A3BCDA">
      <w:pPr>
        <w:pStyle w:val="40"/>
        <w:numPr>
          <w:ilvl w:val="0"/>
          <w:numId w:val="10"/>
        </w:numPr>
        <w:tabs>
          <w:tab w:val="left" w:pos="1561"/>
        </w:tabs>
        <w:spacing w:line="440" w:lineRule="exact"/>
        <w:ind w:left="420" w:firstLine="0" w:firstLineChars="0"/>
        <w:jc w:val="left"/>
        <w:rPr>
          <w:szCs w:val="21"/>
        </w:rPr>
      </w:pPr>
      <w:r>
        <w:rPr>
          <w:rFonts w:hint="eastAsia"/>
          <w:szCs w:val="21"/>
        </w:rPr>
        <w:t>具有计算机操作、专业资料、信息阅读处理、识读电路图、程序设计的基本思维能力</w:t>
      </w:r>
      <w:r>
        <w:rPr>
          <w:rFonts w:hint="eastAsia"/>
          <w:szCs w:val="21"/>
          <w:lang w:eastAsia="zh-CN"/>
        </w:rPr>
        <w:t>；</w:t>
      </w:r>
    </w:p>
    <w:p w14:paraId="79DA53CB">
      <w:pPr>
        <w:pStyle w:val="40"/>
        <w:numPr>
          <w:ilvl w:val="0"/>
          <w:numId w:val="10"/>
        </w:numPr>
        <w:tabs>
          <w:tab w:val="left" w:pos="1561"/>
        </w:tabs>
        <w:spacing w:line="440" w:lineRule="exact"/>
        <w:ind w:left="420" w:firstLine="0" w:firstLineChars="0"/>
        <w:jc w:val="left"/>
        <w:rPr>
          <w:szCs w:val="21"/>
        </w:rPr>
      </w:pPr>
      <w:r>
        <w:rPr>
          <w:rFonts w:hint="eastAsia"/>
          <w:szCs w:val="21"/>
        </w:rPr>
        <w:t>能操作各种工具、仪器设备</w:t>
      </w:r>
      <w:r>
        <w:rPr>
          <w:rFonts w:hint="eastAsia"/>
          <w:szCs w:val="21"/>
          <w:lang w:eastAsia="zh-CN"/>
        </w:rPr>
        <w:t>；</w:t>
      </w:r>
    </w:p>
    <w:p w14:paraId="2676FA15">
      <w:pPr>
        <w:pStyle w:val="40"/>
        <w:numPr>
          <w:ilvl w:val="0"/>
          <w:numId w:val="10"/>
        </w:numPr>
        <w:tabs>
          <w:tab w:val="left" w:pos="1561"/>
        </w:tabs>
        <w:spacing w:line="440" w:lineRule="exact"/>
        <w:ind w:left="420" w:firstLine="0" w:firstLineChars="0"/>
        <w:jc w:val="left"/>
        <w:rPr>
          <w:szCs w:val="21"/>
        </w:rPr>
      </w:pPr>
      <w:r>
        <w:rPr>
          <w:rFonts w:hint="eastAsia"/>
          <w:szCs w:val="21"/>
        </w:rPr>
        <w:t>会进行电子元器件的识别与检测，电子元器件与电路板的基本焊接和基本检测的能力</w:t>
      </w:r>
      <w:r>
        <w:rPr>
          <w:rFonts w:hint="eastAsia"/>
          <w:szCs w:val="21"/>
          <w:lang w:eastAsia="zh-CN"/>
        </w:rPr>
        <w:t>；</w:t>
      </w:r>
    </w:p>
    <w:p w14:paraId="7A041CBA">
      <w:pPr>
        <w:pStyle w:val="40"/>
        <w:numPr>
          <w:ilvl w:val="0"/>
          <w:numId w:val="10"/>
        </w:numPr>
        <w:tabs>
          <w:tab w:val="left" w:pos="1561"/>
        </w:tabs>
        <w:spacing w:line="440" w:lineRule="exact"/>
        <w:ind w:left="420" w:firstLine="0" w:firstLineChars="0"/>
        <w:jc w:val="left"/>
        <w:rPr>
          <w:szCs w:val="21"/>
        </w:rPr>
      </w:pPr>
      <w:r>
        <w:rPr>
          <w:rFonts w:hint="eastAsia"/>
          <w:szCs w:val="21"/>
        </w:rPr>
        <w:t>会进行简单电路、产品的设计与制作</w:t>
      </w:r>
      <w:r>
        <w:rPr>
          <w:rFonts w:hint="eastAsia"/>
          <w:szCs w:val="21"/>
          <w:lang w:eastAsia="zh-CN"/>
        </w:rPr>
        <w:t>；</w:t>
      </w:r>
    </w:p>
    <w:p w14:paraId="7025FB17">
      <w:pPr>
        <w:pStyle w:val="40"/>
        <w:numPr>
          <w:ilvl w:val="0"/>
          <w:numId w:val="10"/>
        </w:numPr>
        <w:tabs>
          <w:tab w:val="left" w:pos="1561"/>
        </w:tabs>
        <w:spacing w:line="440" w:lineRule="exact"/>
        <w:ind w:left="420" w:firstLine="0" w:firstLineChars="0"/>
        <w:jc w:val="left"/>
        <w:rPr>
          <w:szCs w:val="21"/>
        </w:rPr>
      </w:pPr>
      <w:r>
        <w:rPr>
          <w:rFonts w:hint="eastAsia"/>
          <w:szCs w:val="21"/>
        </w:rPr>
        <w:t>会进行物联网传感器的检测与安装，物联网相关产品的安装与调试能力</w:t>
      </w:r>
      <w:r>
        <w:rPr>
          <w:rFonts w:hint="eastAsia"/>
          <w:szCs w:val="21"/>
          <w:lang w:eastAsia="zh-CN"/>
        </w:rPr>
        <w:t>；</w:t>
      </w:r>
    </w:p>
    <w:p w14:paraId="055A02FD">
      <w:pPr>
        <w:pStyle w:val="40"/>
        <w:numPr>
          <w:ilvl w:val="0"/>
          <w:numId w:val="10"/>
        </w:numPr>
        <w:tabs>
          <w:tab w:val="left" w:pos="1561"/>
        </w:tabs>
        <w:spacing w:line="440" w:lineRule="exact"/>
        <w:ind w:left="420" w:firstLine="0" w:firstLineChars="0"/>
        <w:jc w:val="left"/>
        <w:rPr>
          <w:szCs w:val="21"/>
        </w:rPr>
      </w:pPr>
      <w:r>
        <w:rPr>
          <w:rFonts w:hint="eastAsia"/>
          <w:szCs w:val="21"/>
        </w:rPr>
        <w:t>具备物联网相关设备性能测试、检修能力</w:t>
      </w:r>
      <w:r>
        <w:rPr>
          <w:rFonts w:hint="eastAsia"/>
          <w:szCs w:val="21"/>
          <w:lang w:eastAsia="zh-CN"/>
        </w:rPr>
        <w:t>；</w:t>
      </w:r>
    </w:p>
    <w:p w14:paraId="574D3116">
      <w:pPr>
        <w:pStyle w:val="40"/>
        <w:numPr>
          <w:ilvl w:val="0"/>
          <w:numId w:val="10"/>
        </w:numPr>
        <w:tabs>
          <w:tab w:val="left" w:pos="1561"/>
        </w:tabs>
        <w:spacing w:line="440" w:lineRule="exact"/>
        <w:ind w:left="420" w:firstLine="0" w:firstLineChars="0"/>
        <w:jc w:val="left"/>
        <w:rPr>
          <w:szCs w:val="21"/>
        </w:rPr>
      </w:pPr>
      <w:r>
        <w:rPr>
          <w:rFonts w:hint="eastAsia"/>
          <w:szCs w:val="21"/>
        </w:rPr>
        <w:t>会进行简单电路、产品的设计与制作</w:t>
      </w:r>
      <w:r>
        <w:rPr>
          <w:rFonts w:hint="eastAsia"/>
          <w:szCs w:val="21"/>
          <w:lang w:eastAsia="zh-CN"/>
        </w:rPr>
        <w:t>；</w:t>
      </w:r>
    </w:p>
    <w:p w14:paraId="013B0B8C">
      <w:pPr>
        <w:pStyle w:val="40"/>
        <w:numPr>
          <w:ilvl w:val="0"/>
          <w:numId w:val="10"/>
        </w:numPr>
        <w:tabs>
          <w:tab w:val="left" w:pos="1561"/>
        </w:tabs>
        <w:spacing w:line="440" w:lineRule="exact"/>
        <w:ind w:left="420" w:firstLine="0" w:firstLineChars="0"/>
        <w:jc w:val="left"/>
        <w:rPr>
          <w:szCs w:val="21"/>
        </w:rPr>
      </w:pPr>
      <w:r>
        <w:rPr>
          <w:rFonts w:hint="eastAsia"/>
          <w:szCs w:val="21"/>
        </w:rPr>
        <w:t>会进行物联网传感器的检测与安装，物联网相关产品的安装与调试能力</w:t>
      </w:r>
      <w:r>
        <w:rPr>
          <w:rFonts w:hint="eastAsia"/>
          <w:szCs w:val="21"/>
          <w:lang w:eastAsia="zh-CN"/>
        </w:rPr>
        <w:t>；</w:t>
      </w:r>
    </w:p>
    <w:p w14:paraId="5314D531">
      <w:pPr>
        <w:pStyle w:val="40"/>
        <w:numPr>
          <w:ilvl w:val="0"/>
          <w:numId w:val="10"/>
        </w:numPr>
        <w:tabs>
          <w:tab w:val="left" w:pos="1561"/>
        </w:tabs>
        <w:spacing w:line="440" w:lineRule="exact"/>
        <w:ind w:left="420" w:firstLine="0" w:firstLineChars="0"/>
        <w:jc w:val="left"/>
        <w:rPr>
          <w:szCs w:val="21"/>
        </w:rPr>
      </w:pPr>
      <w:r>
        <w:rPr>
          <w:rFonts w:hint="eastAsia"/>
          <w:szCs w:val="21"/>
        </w:rPr>
        <w:t>具备生产组织能力、质量管理能力</w:t>
      </w:r>
      <w:r>
        <w:rPr>
          <w:rFonts w:hint="eastAsia"/>
          <w:szCs w:val="21"/>
          <w:lang w:eastAsia="zh-CN"/>
        </w:rPr>
        <w:t>；</w:t>
      </w:r>
    </w:p>
    <w:p w14:paraId="75CE0296">
      <w:pPr>
        <w:pStyle w:val="40"/>
        <w:numPr>
          <w:ilvl w:val="0"/>
          <w:numId w:val="10"/>
        </w:numPr>
        <w:tabs>
          <w:tab w:val="left" w:pos="1561"/>
        </w:tabs>
        <w:spacing w:line="440" w:lineRule="exact"/>
        <w:ind w:left="420" w:firstLine="0" w:firstLineChars="0"/>
        <w:jc w:val="left"/>
        <w:rPr>
          <w:szCs w:val="21"/>
        </w:rPr>
      </w:pPr>
      <w:r>
        <w:rPr>
          <w:rFonts w:hint="eastAsia"/>
          <w:szCs w:val="21"/>
        </w:rPr>
        <w:t>具备物联网技术工程方案设计能力。</w:t>
      </w:r>
    </w:p>
    <w:p w14:paraId="3EC56A0B">
      <w:pPr>
        <w:pStyle w:val="3"/>
        <w:bidi w:val="0"/>
        <w:rPr>
          <w:rFonts w:hint="eastAsia"/>
          <w:b w:val="0"/>
          <w:bCs w:val="0"/>
        </w:rPr>
      </w:pPr>
      <w:r>
        <w:rPr>
          <w:rFonts w:hint="eastAsia"/>
          <w:b w:val="0"/>
          <w:bCs w:val="0"/>
        </w:rPr>
        <w:t>六、课程设置及要求</w:t>
      </w:r>
      <w:bookmarkEnd w:id="29"/>
      <w:bookmarkEnd w:id="30"/>
    </w:p>
    <w:p w14:paraId="368206DB">
      <w:pPr>
        <w:adjustRightInd w:val="0"/>
        <w:snapToGrid w:val="0"/>
        <w:spacing w:line="440" w:lineRule="exact"/>
        <w:ind w:firstLine="420" w:firstLineChars="200"/>
        <w:rPr>
          <w:color w:val="000000"/>
        </w:rPr>
      </w:pPr>
      <w:r>
        <w:rPr>
          <w:rFonts w:hint="eastAsia" w:ascii="宋体" w:hAnsi="宋体"/>
          <w:color w:val="000000"/>
          <w:szCs w:val="21"/>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6EF6307A">
      <w:pPr>
        <w:pStyle w:val="4"/>
        <w:numPr>
          <w:ilvl w:val="0"/>
          <w:numId w:val="11"/>
        </w:numPr>
        <w:bidi w:val="0"/>
        <w:ind w:left="0" w:leftChars="0" w:firstLine="0" w:firstLineChars="0"/>
        <w:rPr>
          <w:rFonts w:hint="eastAsia"/>
          <w:b w:val="0"/>
          <w:bCs w:val="0"/>
          <w:lang w:eastAsia="zh-CN"/>
        </w:rPr>
      </w:pPr>
      <w:bookmarkStart w:id="31" w:name="_Toc15484"/>
      <w:bookmarkStart w:id="32" w:name="_Toc10909"/>
      <w:r>
        <w:rPr>
          <w:rFonts w:hint="eastAsia"/>
          <w:b w:val="0"/>
          <w:bCs w:val="0"/>
        </w:rPr>
        <w:t>公共基础必修课</w:t>
      </w:r>
      <w:bookmarkEnd w:id="31"/>
      <w:bookmarkEnd w:id="32"/>
    </w:p>
    <w:tbl>
      <w:tblPr>
        <w:tblStyle w:val="17"/>
        <w:tblW w:w="9324"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55"/>
        <w:gridCol w:w="2410"/>
        <w:gridCol w:w="2811"/>
      </w:tblGrid>
      <w:tr w14:paraId="6AE1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Align w:val="center"/>
          </w:tcPr>
          <w:p w14:paraId="5ABF333B">
            <w:pPr>
              <w:adjustRightInd w:val="0"/>
              <w:snapToGrid w:val="0"/>
              <w:spacing w:line="440" w:lineRule="atLeast"/>
              <w:jc w:val="center"/>
              <w:rPr>
                <w:rFonts w:hint="eastAsia" w:ascii="宋体" w:hAnsi="宋体" w:cs="宋体"/>
                <w:sz w:val="18"/>
                <w:szCs w:val="18"/>
              </w:rPr>
            </w:pPr>
            <w:bookmarkStart w:id="33" w:name="_Hlk48685835"/>
            <w:r>
              <w:rPr>
                <w:rFonts w:hint="eastAsia" w:ascii="宋体" w:hAnsi="宋体" w:cs="宋体"/>
                <w:sz w:val="18"/>
                <w:szCs w:val="18"/>
              </w:rPr>
              <w:t>课程名称</w:t>
            </w:r>
          </w:p>
        </w:tc>
        <w:tc>
          <w:tcPr>
            <w:tcW w:w="3455" w:type="dxa"/>
            <w:vAlign w:val="center"/>
          </w:tcPr>
          <w:p w14:paraId="52FB9CC2">
            <w:pPr>
              <w:adjustRightInd w:val="0"/>
              <w:snapToGrid w:val="0"/>
              <w:spacing w:line="440" w:lineRule="atLeast"/>
              <w:ind w:firstLine="360" w:firstLineChars="200"/>
              <w:jc w:val="center"/>
              <w:rPr>
                <w:rFonts w:hint="eastAsia" w:ascii="宋体" w:hAnsi="宋体" w:cs="宋体"/>
                <w:sz w:val="18"/>
                <w:szCs w:val="18"/>
              </w:rPr>
            </w:pPr>
            <w:r>
              <w:rPr>
                <w:rFonts w:hint="eastAsia" w:ascii="宋体" w:hAnsi="宋体" w:cs="宋体"/>
                <w:sz w:val="18"/>
                <w:szCs w:val="18"/>
              </w:rPr>
              <w:t>课程目标</w:t>
            </w:r>
          </w:p>
        </w:tc>
        <w:tc>
          <w:tcPr>
            <w:tcW w:w="2410" w:type="dxa"/>
            <w:vAlign w:val="center"/>
          </w:tcPr>
          <w:p w14:paraId="64BE6D64">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课程内容</w:t>
            </w:r>
          </w:p>
        </w:tc>
        <w:tc>
          <w:tcPr>
            <w:tcW w:w="2811" w:type="dxa"/>
            <w:vAlign w:val="center"/>
          </w:tcPr>
          <w:p w14:paraId="06DAEE42">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教学要求</w:t>
            </w:r>
          </w:p>
        </w:tc>
      </w:tr>
      <w:tr w14:paraId="6539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1653EBF">
            <w:pPr>
              <w:spacing w:line="440" w:lineRule="atLeast"/>
              <w:ind w:left="113" w:right="113"/>
              <w:jc w:val="center"/>
              <w:rPr>
                <w:rFonts w:hint="eastAsia" w:ascii="宋体" w:hAnsi="宋体" w:cs="宋体"/>
                <w:sz w:val="18"/>
                <w:szCs w:val="18"/>
              </w:rPr>
            </w:pPr>
            <w:r>
              <w:rPr>
                <w:rFonts w:hint="eastAsia" w:ascii="宋体" w:hAnsi="宋体" w:cs="宋体"/>
                <w:sz w:val="18"/>
                <w:szCs w:val="18"/>
              </w:rPr>
              <w:t>思想道德与法治</w:t>
            </w:r>
          </w:p>
        </w:tc>
        <w:tc>
          <w:tcPr>
            <w:tcW w:w="3455" w:type="dxa"/>
            <w:vAlign w:val="center"/>
          </w:tcPr>
          <w:p w14:paraId="7646EC54">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622C864A">
            <w:pPr>
              <w:spacing w:line="440" w:lineRule="atLeast"/>
              <w:rPr>
                <w:rFonts w:hint="eastAsia" w:ascii="宋体" w:hAnsi="宋体" w:cs="宋体"/>
                <w:sz w:val="18"/>
                <w:szCs w:val="18"/>
              </w:rPr>
            </w:pPr>
            <w:r>
              <w:rPr>
                <w:rFonts w:hint="eastAsia" w:ascii="宋体" w:hAnsi="宋体" w:cs="宋体"/>
                <w:sz w:val="18"/>
                <w:szCs w:val="18"/>
              </w:rPr>
              <w:t>帮助学生筑牢理想信念之基，培育和践行社会主义核心价值观，传承中华传统美德，尊重和维护宪法法律权威，提升思想道德素质和法治素养，提升社会责任感；确立自觉遵守职业道德和行业规范的意识。</w:t>
            </w:r>
          </w:p>
          <w:p w14:paraId="1D484AD5">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89564E1">
            <w:pPr>
              <w:spacing w:line="440" w:lineRule="atLeast"/>
              <w:rPr>
                <w:rFonts w:hint="eastAsia" w:ascii="宋体" w:hAnsi="宋体" w:cs="宋体"/>
                <w:sz w:val="18"/>
                <w:szCs w:val="18"/>
              </w:rPr>
            </w:pPr>
            <w:r>
              <w:rPr>
                <w:rFonts w:hint="eastAsia" w:ascii="宋体" w:hAnsi="宋体" w:cs="宋体"/>
                <w:sz w:val="18"/>
                <w:szCs w:val="18"/>
              </w:rPr>
              <w:t>认识高职生活、学习的特点，掌握理想信念、爱国主义、社会主义核心价值观等基本内涵，掌握社会公德、职业道德、家庭美德和个人品德的基本内涵，初步掌握我国法律的基础知识。</w:t>
            </w:r>
          </w:p>
          <w:p w14:paraId="27A6074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730BF1C8">
            <w:pPr>
              <w:spacing w:line="440" w:lineRule="atLeast"/>
              <w:rPr>
                <w:rFonts w:hint="eastAsia" w:ascii="宋体" w:hAnsi="宋体" w:cs="宋体"/>
                <w:sz w:val="18"/>
                <w:szCs w:val="18"/>
              </w:rPr>
            </w:pPr>
            <w:r>
              <w:rPr>
                <w:rFonts w:hint="eastAsia" w:ascii="宋体" w:hAnsi="宋体" w:cs="宋体"/>
                <w:sz w:val="18"/>
                <w:szCs w:val="18"/>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410" w:type="dxa"/>
            <w:vAlign w:val="center"/>
          </w:tcPr>
          <w:p w14:paraId="75E39553">
            <w:pPr>
              <w:spacing w:line="440" w:lineRule="atLeast"/>
              <w:rPr>
                <w:rFonts w:hint="eastAsia" w:ascii="宋体" w:hAnsi="宋体" w:cs="宋体"/>
                <w:sz w:val="18"/>
                <w:szCs w:val="18"/>
              </w:rPr>
            </w:pPr>
            <w:r>
              <w:rPr>
                <w:rFonts w:hint="eastAsia" w:ascii="宋体" w:hAnsi="宋体" w:cs="宋体"/>
                <w:sz w:val="18"/>
                <w:szCs w:val="18"/>
              </w:rPr>
              <w:t>（1）适应大学生活；</w:t>
            </w:r>
          </w:p>
          <w:p w14:paraId="4079C4F9">
            <w:pPr>
              <w:spacing w:line="440" w:lineRule="atLeast"/>
              <w:rPr>
                <w:rFonts w:hint="eastAsia" w:ascii="宋体" w:hAnsi="宋体" w:cs="宋体"/>
                <w:sz w:val="18"/>
                <w:szCs w:val="18"/>
              </w:rPr>
            </w:pPr>
            <w:r>
              <w:rPr>
                <w:rFonts w:hint="eastAsia" w:ascii="宋体" w:hAnsi="宋体" w:cs="宋体"/>
                <w:sz w:val="18"/>
                <w:szCs w:val="18"/>
              </w:rPr>
              <w:t>（2）树立正确的“三观”；</w:t>
            </w:r>
          </w:p>
          <w:p w14:paraId="15A71DC3">
            <w:pPr>
              <w:spacing w:line="440" w:lineRule="atLeast"/>
              <w:rPr>
                <w:rFonts w:hint="eastAsia" w:ascii="宋体" w:hAnsi="宋体" w:cs="宋体"/>
                <w:sz w:val="18"/>
                <w:szCs w:val="18"/>
              </w:rPr>
            </w:pPr>
            <w:r>
              <w:rPr>
                <w:rFonts w:hint="eastAsia" w:ascii="宋体" w:hAnsi="宋体" w:cs="宋体"/>
                <w:sz w:val="18"/>
                <w:szCs w:val="18"/>
              </w:rPr>
              <w:t>（3）坚定理想信念，弘扬中国精神；</w:t>
            </w:r>
          </w:p>
          <w:p w14:paraId="229237CB">
            <w:pPr>
              <w:spacing w:line="440" w:lineRule="atLeast"/>
              <w:rPr>
                <w:rFonts w:hint="eastAsia" w:ascii="宋体" w:hAnsi="宋体" w:cs="宋体"/>
                <w:sz w:val="18"/>
                <w:szCs w:val="18"/>
              </w:rPr>
            </w:pPr>
            <w:r>
              <w:rPr>
                <w:rFonts w:hint="eastAsia" w:ascii="宋体" w:hAnsi="宋体" w:cs="宋体"/>
                <w:sz w:val="18"/>
                <w:szCs w:val="18"/>
              </w:rPr>
              <w:t>（4）践行社会主义核心价值观；</w:t>
            </w:r>
          </w:p>
          <w:p w14:paraId="633F6D60">
            <w:pPr>
              <w:spacing w:line="440" w:lineRule="atLeast"/>
              <w:rPr>
                <w:rFonts w:hint="eastAsia" w:ascii="宋体" w:hAnsi="宋体" w:cs="宋体"/>
                <w:sz w:val="18"/>
                <w:szCs w:val="18"/>
              </w:rPr>
            </w:pPr>
            <w:r>
              <w:rPr>
                <w:rFonts w:hint="eastAsia" w:ascii="宋体" w:hAnsi="宋体" w:cs="宋体"/>
                <w:sz w:val="18"/>
                <w:szCs w:val="18"/>
              </w:rPr>
              <w:t>（5）明大德守公德严私德；</w:t>
            </w:r>
          </w:p>
          <w:p w14:paraId="2870342D">
            <w:pPr>
              <w:spacing w:line="440" w:lineRule="atLeast"/>
              <w:rPr>
                <w:rFonts w:hint="eastAsia" w:ascii="宋体" w:hAnsi="宋体" w:cs="宋体"/>
                <w:sz w:val="18"/>
                <w:szCs w:val="18"/>
              </w:rPr>
            </w:pPr>
            <w:r>
              <w:rPr>
                <w:rFonts w:hint="eastAsia" w:ascii="宋体" w:hAnsi="宋体" w:cs="宋体"/>
                <w:sz w:val="18"/>
                <w:szCs w:val="18"/>
              </w:rPr>
              <w:t>（6）尊法学法守法用法。</w:t>
            </w:r>
          </w:p>
        </w:tc>
        <w:tc>
          <w:tcPr>
            <w:tcW w:w="2811" w:type="dxa"/>
            <w:vAlign w:val="center"/>
          </w:tcPr>
          <w:p w14:paraId="36922FE3">
            <w:pPr>
              <w:spacing w:line="440" w:lineRule="atLeast"/>
              <w:rPr>
                <w:rFonts w:hint="eastAsia" w:ascii="宋体" w:hAnsi="宋体" w:cs="宋体"/>
                <w:sz w:val="18"/>
                <w:szCs w:val="18"/>
              </w:rPr>
            </w:pPr>
            <w:r>
              <w:rPr>
                <w:rFonts w:hint="eastAsia" w:ascii="宋体" w:hAnsi="宋体" w:cs="宋体"/>
                <w:sz w:val="18"/>
                <w:szCs w:val="18"/>
              </w:rPr>
              <w:t>（1）条件要求：使用多媒体教学，图文并茂地演示教学内容。</w:t>
            </w:r>
          </w:p>
          <w:p w14:paraId="78619738">
            <w:pPr>
              <w:spacing w:line="440" w:lineRule="atLeast"/>
              <w:rPr>
                <w:rFonts w:hint="eastAsia" w:ascii="宋体" w:hAnsi="宋体" w:cs="宋体"/>
                <w:sz w:val="18"/>
                <w:szCs w:val="18"/>
              </w:rPr>
            </w:pPr>
            <w:r>
              <w:rPr>
                <w:rFonts w:hint="eastAsia" w:ascii="宋体" w:hAnsi="宋体" w:cs="宋体"/>
                <w:sz w:val="18"/>
                <w:szCs w:val="18"/>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19E48264">
            <w:pPr>
              <w:spacing w:line="440" w:lineRule="atLeast"/>
              <w:rPr>
                <w:rFonts w:hint="eastAsia" w:ascii="宋体" w:hAnsi="宋体" w:cs="宋体"/>
                <w:sz w:val="18"/>
                <w:szCs w:val="18"/>
              </w:rPr>
            </w:pPr>
            <w:r>
              <w:rPr>
                <w:rFonts w:hint="eastAsia" w:ascii="宋体" w:hAnsi="宋体" w:cs="宋体"/>
                <w:sz w:val="18"/>
                <w:szCs w:val="18"/>
              </w:rPr>
              <w:t>（3）师资要求：应具有研究生以上学历或讲师以上职称，具备较丰富的教学经验和较高的思想道德素质。</w:t>
            </w:r>
          </w:p>
          <w:p w14:paraId="4B0DC1AB">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（4）考核要求：采用“过程考核+终结性考核”的方式评定成绩。平时过程性考核成绩根据考勤、课堂表现情况、线上学习情况等评定，占总成绩的30%；期末考试占总成绩的70%。</w:t>
            </w:r>
          </w:p>
        </w:tc>
      </w:tr>
      <w:tr w14:paraId="706F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648" w:type="dxa"/>
            <w:vAlign w:val="center"/>
          </w:tcPr>
          <w:p w14:paraId="22692C00">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毛泽东思想和中国特色社会主义理论体系概论</w:t>
            </w:r>
          </w:p>
        </w:tc>
        <w:tc>
          <w:tcPr>
            <w:tcW w:w="3455" w:type="dxa"/>
            <w:vAlign w:val="center"/>
          </w:tcPr>
          <w:p w14:paraId="72F4D764">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56F76EB3">
            <w:pPr>
              <w:spacing w:line="440" w:lineRule="atLeast"/>
              <w:rPr>
                <w:rFonts w:hint="eastAsia" w:ascii="宋体" w:hAnsi="宋体" w:cs="宋体"/>
                <w:sz w:val="18"/>
                <w:szCs w:val="18"/>
              </w:rPr>
            </w:pPr>
            <w:r>
              <w:rPr>
                <w:rFonts w:hint="eastAsia" w:ascii="宋体" w:hAnsi="宋体" w:cs="宋体"/>
                <w:sz w:val="18"/>
                <w:szCs w:val="18"/>
              </w:rPr>
              <w:t>引导学生坚定“四个自信”，具备坚定的政治立场、理想信念和敬业、踏实的职业素质，并以自己的实际行动为中国特色社会主义事业和中华民族伟大复兴做贡献。</w:t>
            </w:r>
          </w:p>
          <w:p w14:paraId="57088050">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1B1DB79">
            <w:pPr>
              <w:spacing w:line="440" w:lineRule="atLeast"/>
              <w:rPr>
                <w:rFonts w:hint="eastAsia" w:ascii="宋体" w:hAnsi="宋体" w:cs="宋体"/>
                <w:sz w:val="18"/>
                <w:szCs w:val="18"/>
              </w:rPr>
            </w:pPr>
            <w:r>
              <w:rPr>
                <w:rFonts w:hint="eastAsia" w:ascii="宋体" w:hAnsi="宋体" w:cs="宋体"/>
                <w:sz w:val="18"/>
                <w:szCs w:val="18"/>
              </w:rPr>
              <w:t>掌握马克思主义中国化各大理论成果的形成背景、主要内容、突出贡献。深刻理解中国共产党为什么能、马克思主义为什么行、中国特色社会主义为什么好。</w:t>
            </w:r>
          </w:p>
          <w:p w14:paraId="3929D89E">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1BE7478B">
            <w:pPr>
              <w:spacing w:line="440" w:lineRule="atLeast"/>
              <w:rPr>
                <w:rFonts w:hint="eastAsia" w:ascii="宋体" w:hAnsi="宋体" w:cs="宋体"/>
                <w:sz w:val="18"/>
                <w:szCs w:val="18"/>
              </w:rPr>
            </w:pPr>
            <w:r>
              <w:rPr>
                <w:rFonts w:hint="eastAsia" w:ascii="宋体" w:hAnsi="宋体" w:cs="宋体"/>
                <w:sz w:val="18"/>
                <w:szCs w:val="18"/>
              </w:rPr>
              <w:t>逐步具备运用马克思主义的基本立场、观点和方法来分析、认识和解决实际问题的能力。</w:t>
            </w:r>
          </w:p>
        </w:tc>
        <w:tc>
          <w:tcPr>
            <w:tcW w:w="2410" w:type="dxa"/>
            <w:vAlign w:val="center"/>
          </w:tcPr>
          <w:p w14:paraId="0ED2913F">
            <w:pPr>
              <w:spacing w:line="440" w:lineRule="atLeast"/>
              <w:rPr>
                <w:rFonts w:hint="eastAsia" w:ascii="宋体" w:hAnsi="宋体" w:cs="宋体"/>
                <w:sz w:val="18"/>
                <w:szCs w:val="18"/>
              </w:rPr>
            </w:pPr>
            <w:r>
              <w:rPr>
                <w:rFonts w:hint="eastAsia" w:ascii="宋体" w:hAnsi="宋体" w:cs="宋体"/>
                <w:sz w:val="18"/>
                <w:szCs w:val="18"/>
              </w:rPr>
              <w:t>（1）毛泽东思想的主要内容及其历史地位；</w:t>
            </w:r>
          </w:p>
          <w:p w14:paraId="35BDC47B">
            <w:pPr>
              <w:spacing w:line="440" w:lineRule="atLeast"/>
              <w:rPr>
                <w:rFonts w:hint="eastAsia" w:ascii="宋体" w:hAnsi="宋体" w:cs="宋体"/>
                <w:sz w:val="18"/>
                <w:szCs w:val="18"/>
              </w:rPr>
            </w:pPr>
            <w:r>
              <w:rPr>
                <w:rFonts w:hint="eastAsia" w:ascii="宋体" w:hAnsi="宋体" w:cs="宋体"/>
                <w:sz w:val="18"/>
                <w:szCs w:val="18"/>
              </w:rPr>
              <w:t>（2）邓小平理论的主要内容、形成及历史地位；</w:t>
            </w:r>
          </w:p>
          <w:p w14:paraId="6A5B53B9">
            <w:pPr>
              <w:spacing w:line="440" w:lineRule="atLeast"/>
              <w:rPr>
                <w:rFonts w:hint="eastAsia" w:ascii="宋体" w:hAnsi="宋体" w:cs="宋体"/>
                <w:sz w:val="18"/>
                <w:szCs w:val="18"/>
              </w:rPr>
            </w:pPr>
            <w:r>
              <w:rPr>
                <w:rFonts w:hint="eastAsia" w:ascii="宋体" w:hAnsi="宋体" w:cs="宋体"/>
                <w:sz w:val="18"/>
                <w:szCs w:val="18"/>
              </w:rPr>
              <w:t>（3）“三个代表”重要思想的形成、主要内容及历史地位；</w:t>
            </w:r>
          </w:p>
          <w:p w14:paraId="0A1D794F">
            <w:pPr>
              <w:spacing w:line="440" w:lineRule="atLeast"/>
              <w:rPr>
                <w:rFonts w:hint="eastAsia" w:ascii="宋体" w:hAnsi="宋体" w:cs="宋体"/>
                <w:sz w:val="18"/>
                <w:szCs w:val="18"/>
              </w:rPr>
            </w:pPr>
            <w:r>
              <w:rPr>
                <w:rFonts w:hint="eastAsia" w:ascii="宋体" w:hAnsi="宋体" w:cs="宋体"/>
                <w:sz w:val="18"/>
                <w:szCs w:val="18"/>
              </w:rPr>
              <w:t>（4）科学发展观的形成、主要内容及历史地位；</w:t>
            </w:r>
          </w:p>
          <w:p w14:paraId="64AB086D">
            <w:pPr>
              <w:spacing w:line="440" w:lineRule="atLeast"/>
              <w:rPr>
                <w:rFonts w:hint="eastAsia" w:ascii="宋体" w:hAnsi="宋体" w:cs="宋体"/>
                <w:sz w:val="18"/>
                <w:szCs w:val="18"/>
              </w:rPr>
            </w:pPr>
            <w:r>
              <w:rPr>
                <w:rFonts w:hint="eastAsia" w:ascii="宋体" w:hAnsi="宋体" w:cs="宋体"/>
                <w:sz w:val="18"/>
                <w:szCs w:val="18"/>
              </w:rPr>
              <w:t>（5）实践教学。</w:t>
            </w:r>
          </w:p>
        </w:tc>
        <w:tc>
          <w:tcPr>
            <w:tcW w:w="2811" w:type="dxa"/>
            <w:vAlign w:val="center"/>
          </w:tcPr>
          <w:p w14:paraId="69505729">
            <w:pPr>
              <w:spacing w:line="440" w:lineRule="atLeast"/>
              <w:rPr>
                <w:rFonts w:hint="eastAsia" w:ascii="宋体" w:hAnsi="宋体" w:cs="宋体"/>
                <w:sz w:val="18"/>
                <w:szCs w:val="18"/>
              </w:rPr>
            </w:pPr>
            <w:r>
              <w:rPr>
                <w:rFonts w:hint="eastAsia" w:ascii="宋体" w:hAnsi="宋体" w:cs="宋体"/>
                <w:sz w:val="18"/>
                <w:szCs w:val="18"/>
              </w:rPr>
              <w:t>（1）条件要求：充分运用信息技术与手段优化教学过程与教学管理。</w:t>
            </w:r>
          </w:p>
          <w:p w14:paraId="4FD63A7F">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（2）教学方法：融入课程思政，立德树人贯穿课程始终；采用讲授法、问题探究法、头脑风暴法、翻转课堂法等教学方法。</w:t>
            </w:r>
          </w:p>
          <w:p w14:paraId="5BBD45CB">
            <w:pPr>
              <w:spacing w:line="440" w:lineRule="atLeast"/>
              <w:rPr>
                <w:rFonts w:hint="eastAsia" w:ascii="宋体" w:hAnsi="宋体" w:cs="宋体"/>
                <w:sz w:val="18"/>
                <w:szCs w:val="18"/>
              </w:rPr>
            </w:pPr>
            <w:r>
              <w:rPr>
                <w:rFonts w:hint="eastAsia" w:ascii="宋体" w:hAnsi="宋体" w:cs="宋体"/>
                <w:sz w:val="18"/>
                <w:szCs w:val="18"/>
              </w:rPr>
              <w:t>（3）师资要求：具有相关专业研究生以上学历或讲师以上职称。</w:t>
            </w:r>
          </w:p>
          <w:p w14:paraId="269BE243">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（4）考核要求：采用“过程考核+终结性考核”的方式评定成绩。平时过程性考核成绩根据考勤、课堂表现情况、线上学习情况等评定，占总成绩的30%；期末考试占总成绩的70%。</w:t>
            </w:r>
          </w:p>
        </w:tc>
      </w:tr>
      <w:tr w14:paraId="2179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648" w:type="dxa"/>
            <w:vAlign w:val="center"/>
          </w:tcPr>
          <w:p w14:paraId="1FEC80F5">
            <w:pPr>
              <w:snapToGrid w:val="0"/>
              <w:spacing w:line="440" w:lineRule="exact"/>
              <w:jc w:val="center"/>
              <w:rPr>
                <w:rFonts w:hint="eastAsia" w:ascii="宋体" w:hAnsi="宋体" w:cs="宋体"/>
                <w:sz w:val="18"/>
                <w:szCs w:val="18"/>
              </w:rPr>
            </w:pPr>
            <w:r>
              <w:rPr>
                <w:rFonts w:hint="eastAsia" w:ascii="宋体" w:hAnsi="宋体" w:cs="宋体"/>
                <w:sz w:val="18"/>
                <w:szCs w:val="18"/>
              </w:rPr>
              <w:t>习近平新时代中国特色社会主义思想概论</w:t>
            </w:r>
          </w:p>
        </w:tc>
        <w:tc>
          <w:tcPr>
            <w:tcW w:w="3455" w:type="dxa"/>
            <w:vAlign w:val="center"/>
          </w:tcPr>
          <w:p w14:paraId="10715CC5">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2DC26937">
            <w:pPr>
              <w:keepNext w:val="0"/>
              <w:keepLines w:val="0"/>
              <w:pageBreakBefore w:val="0"/>
              <w:kinsoku/>
              <w:wordWrap/>
              <w:overflowPunct/>
              <w:topLinePunct w:val="0"/>
              <w:bidi w:val="0"/>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使大学生引导学生坚定“四个自信”，具备坚定的政治立场、理想信念和敬业、踏实的职业素质，并以自己的实际行动为中国特色社会主义事业和中华民族伟大复兴做贡献。</w:t>
            </w:r>
          </w:p>
          <w:p w14:paraId="28E47A4D">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31D5F421">
            <w:pPr>
              <w:keepNext w:val="0"/>
              <w:keepLines w:val="0"/>
              <w:pageBreakBefore w:val="0"/>
              <w:kinsoku/>
              <w:wordWrap/>
              <w:overflowPunct/>
              <w:topLinePunct w:val="0"/>
              <w:bidi w:val="0"/>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1BACED5D">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615ABFC3">
            <w:pPr>
              <w:keepNext w:val="0"/>
              <w:keepLines w:val="0"/>
              <w:pageBreakBefore w:val="0"/>
              <w:kinsoku/>
              <w:wordWrap/>
              <w:overflowPunct/>
              <w:topLinePunct w:val="0"/>
              <w:bidi w:val="0"/>
              <w:spacing w:line="440" w:lineRule="atLeast"/>
              <w:rPr>
                <w:rFonts w:hint="eastAsia" w:ascii="宋体" w:hAnsi="宋体" w:cs="宋体"/>
                <w:sz w:val="18"/>
                <w:szCs w:val="18"/>
              </w:rPr>
            </w:pPr>
            <w:r>
              <w:rPr>
                <w:rFonts w:hint="eastAsia" w:ascii="宋体" w:hAnsi="宋体" w:cs="宋体"/>
                <w:sz w:val="18"/>
                <w:szCs w:val="18"/>
                <w:lang w:val="en-US" w:eastAsia="zh-CN"/>
              </w:rPr>
              <w:t>帮助学生更加明显的提升运用马克思主义立场、观点和方法认识问题、分析问题和解决问题的能力；增强学生“四个自信”。</w:t>
            </w:r>
          </w:p>
        </w:tc>
        <w:tc>
          <w:tcPr>
            <w:tcW w:w="2410" w:type="dxa"/>
            <w:vAlign w:val="center"/>
          </w:tcPr>
          <w:p w14:paraId="58C2D8DD">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新时代坚持和发展中国</w:t>
            </w:r>
          </w:p>
          <w:p w14:paraId="6A1FAD51">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特色社会主义</w:t>
            </w:r>
            <w:r>
              <w:rPr>
                <w:rFonts w:hint="eastAsia" w:ascii="宋体" w:hAnsi="宋体" w:cs="宋体"/>
                <w:sz w:val="18"/>
                <w:szCs w:val="18"/>
                <w:lang w:val="en-US" w:eastAsia="zh-CN"/>
              </w:rPr>
              <w:t>；</w:t>
            </w:r>
          </w:p>
          <w:p w14:paraId="53C3FDF8">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以中国式现代化全面推</w:t>
            </w:r>
          </w:p>
          <w:p w14:paraId="6B91B68F">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进中华民族伟大复兴</w:t>
            </w:r>
            <w:r>
              <w:rPr>
                <w:rFonts w:hint="eastAsia" w:ascii="宋体" w:hAnsi="宋体" w:cs="宋体"/>
                <w:sz w:val="18"/>
                <w:szCs w:val="18"/>
                <w:lang w:val="en-US" w:eastAsia="zh-CN"/>
              </w:rPr>
              <w:t>；</w:t>
            </w:r>
          </w:p>
          <w:p w14:paraId="1581D81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(3)</w:t>
            </w:r>
            <w:r>
              <w:rPr>
                <w:rFonts w:hint="eastAsia" w:ascii="宋体" w:hAnsi="宋体" w:eastAsia="宋体" w:cs="宋体"/>
                <w:sz w:val="18"/>
                <w:szCs w:val="18"/>
                <w:lang w:val="en-US" w:eastAsia="zh-CN"/>
              </w:rPr>
              <w:t>坚持党的全面领导</w:t>
            </w:r>
            <w:r>
              <w:rPr>
                <w:rFonts w:hint="eastAsia" w:ascii="宋体" w:hAnsi="宋体" w:cs="宋体"/>
                <w:sz w:val="18"/>
                <w:szCs w:val="18"/>
                <w:lang w:val="en-US" w:eastAsia="zh-CN"/>
              </w:rPr>
              <w:t>；</w:t>
            </w:r>
          </w:p>
          <w:p w14:paraId="0C2F75B1">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(4)</w:t>
            </w:r>
            <w:r>
              <w:rPr>
                <w:rFonts w:hint="eastAsia" w:ascii="宋体" w:hAnsi="宋体" w:eastAsia="宋体" w:cs="宋体"/>
                <w:sz w:val="18"/>
                <w:szCs w:val="18"/>
                <w:lang w:val="en-US" w:eastAsia="zh-CN"/>
              </w:rPr>
              <w:t>坚持以人民为中心</w:t>
            </w:r>
            <w:r>
              <w:rPr>
                <w:rFonts w:hint="eastAsia" w:ascii="宋体" w:hAnsi="宋体" w:cs="宋体"/>
                <w:sz w:val="18"/>
                <w:szCs w:val="18"/>
                <w:lang w:val="en-US" w:eastAsia="zh-CN"/>
              </w:rPr>
              <w:t>；</w:t>
            </w:r>
          </w:p>
          <w:p w14:paraId="294DF6BC">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(5)</w:t>
            </w:r>
            <w:r>
              <w:rPr>
                <w:rFonts w:hint="eastAsia" w:ascii="宋体" w:hAnsi="宋体" w:eastAsia="宋体" w:cs="宋体"/>
                <w:sz w:val="18"/>
                <w:szCs w:val="18"/>
                <w:lang w:val="en-US" w:eastAsia="zh-CN"/>
              </w:rPr>
              <w:t>全面深化改革开放</w:t>
            </w:r>
            <w:r>
              <w:rPr>
                <w:rFonts w:hint="eastAsia" w:ascii="宋体" w:hAnsi="宋体" w:cs="宋体"/>
                <w:sz w:val="18"/>
                <w:szCs w:val="18"/>
                <w:lang w:val="en-US" w:eastAsia="zh-CN"/>
              </w:rPr>
              <w:t>；</w:t>
            </w:r>
          </w:p>
          <w:p w14:paraId="585681D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(6)</w:t>
            </w:r>
            <w:r>
              <w:rPr>
                <w:rFonts w:hint="eastAsia" w:ascii="宋体" w:hAnsi="宋体" w:eastAsia="宋体" w:cs="宋体"/>
                <w:sz w:val="18"/>
                <w:szCs w:val="18"/>
                <w:lang w:val="en-US" w:eastAsia="zh-CN"/>
              </w:rPr>
              <w:t>推动高质量发展</w:t>
            </w:r>
            <w:r>
              <w:rPr>
                <w:rFonts w:hint="eastAsia" w:ascii="宋体" w:hAnsi="宋体" w:cs="宋体"/>
                <w:sz w:val="18"/>
                <w:szCs w:val="18"/>
                <w:lang w:val="en-US" w:eastAsia="zh-CN"/>
              </w:rPr>
              <w:t>；</w:t>
            </w:r>
          </w:p>
          <w:p w14:paraId="3AF5B47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(7)</w:t>
            </w:r>
            <w:r>
              <w:rPr>
                <w:rFonts w:hint="eastAsia" w:ascii="宋体" w:hAnsi="宋体" w:eastAsia="宋体" w:cs="宋体"/>
                <w:sz w:val="18"/>
                <w:szCs w:val="18"/>
                <w:lang w:val="en-US" w:eastAsia="zh-CN"/>
              </w:rPr>
              <w:t>社会主义现代化建设的</w:t>
            </w:r>
          </w:p>
          <w:p w14:paraId="536EBCAC">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教育、科技、人才战略</w:t>
            </w:r>
            <w:r>
              <w:rPr>
                <w:rFonts w:hint="eastAsia" w:ascii="宋体" w:hAnsi="宋体" w:cs="宋体"/>
                <w:sz w:val="18"/>
                <w:szCs w:val="18"/>
                <w:lang w:val="en-US" w:eastAsia="zh-CN"/>
              </w:rPr>
              <w:t>；</w:t>
            </w:r>
          </w:p>
          <w:p w14:paraId="5360077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(8)</w:t>
            </w:r>
            <w:r>
              <w:rPr>
                <w:rFonts w:hint="eastAsia" w:ascii="宋体" w:hAnsi="宋体" w:eastAsia="宋体" w:cs="宋体"/>
                <w:sz w:val="18"/>
                <w:szCs w:val="18"/>
                <w:lang w:val="en-US" w:eastAsia="zh-CN"/>
              </w:rPr>
              <w:t>发展全过程人民民主</w:t>
            </w:r>
            <w:r>
              <w:rPr>
                <w:rFonts w:hint="eastAsia" w:ascii="宋体" w:hAnsi="宋体" w:cs="宋体"/>
                <w:sz w:val="18"/>
                <w:szCs w:val="18"/>
                <w:lang w:val="en-US" w:eastAsia="zh-CN"/>
              </w:rPr>
              <w:t>；</w:t>
            </w:r>
          </w:p>
          <w:p w14:paraId="5BC51FA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(9)</w:t>
            </w:r>
            <w:r>
              <w:rPr>
                <w:rFonts w:hint="eastAsia" w:ascii="宋体" w:hAnsi="宋体" w:eastAsia="宋体" w:cs="宋体"/>
                <w:sz w:val="18"/>
                <w:szCs w:val="18"/>
                <w:lang w:val="en-US" w:eastAsia="zh-CN"/>
              </w:rPr>
              <w:t>全面依法治国</w:t>
            </w:r>
            <w:r>
              <w:rPr>
                <w:rFonts w:hint="eastAsia" w:ascii="宋体" w:hAnsi="宋体" w:cs="宋体"/>
                <w:sz w:val="18"/>
                <w:szCs w:val="18"/>
                <w:lang w:val="en-US" w:eastAsia="zh-CN"/>
              </w:rPr>
              <w:t>；</w:t>
            </w:r>
          </w:p>
          <w:p w14:paraId="116598B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(10)</w:t>
            </w:r>
            <w:r>
              <w:rPr>
                <w:rFonts w:hint="eastAsia" w:ascii="宋体" w:hAnsi="宋体" w:eastAsia="宋体" w:cs="宋体"/>
                <w:sz w:val="18"/>
                <w:szCs w:val="18"/>
                <w:lang w:val="en-US" w:eastAsia="zh-CN"/>
              </w:rPr>
              <w:t>建设社会主义文化强</w:t>
            </w:r>
          </w:p>
          <w:p w14:paraId="2F15F576">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cs="宋体"/>
                <w:sz w:val="18"/>
                <w:szCs w:val="18"/>
                <w:lang w:val="en-US" w:eastAsia="zh-CN"/>
              </w:rPr>
            </w:pPr>
            <w:r>
              <w:rPr>
                <w:rFonts w:hint="eastAsia" w:ascii="宋体" w:hAnsi="宋体" w:eastAsia="宋体" w:cs="宋体"/>
                <w:sz w:val="18"/>
                <w:szCs w:val="18"/>
                <w:lang w:val="en-US" w:eastAsia="zh-CN"/>
              </w:rPr>
              <w:t>国</w:t>
            </w:r>
            <w:r>
              <w:rPr>
                <w:rFonts w:hint="eastAsia" w:ascii="宋体" w:hAnsi="宋体" w:cs="宋体"/>
                <w:sz w:val="18"/>
                <w:szCs w:val="18"/>
                <w:lang w:val="en-US" w:eastAsia="zh-CN"/>
              </w:rPr>
              <w:t>；</w:t>
            </w:r>
          </w:p>
          <w:p w14:paraId="6AB70862">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(11)</w:t>
            </w:r>
            <w:r>
              <w:rPr>
                <w:rFonts w:hint="eastAsia" w:ascii="宋体" w:hAnsi="宋体" w:eastAsia="宋体" w:cs="宋体"/>
                <w:sz w:val="18"/>
                <w:szCs w:val="18"/>
                <w:lang w:val="en-US" w:eastAsia="zh-CN"/>
              </w:rPr>
              <w:t>以保障和改善民生为重</w:t>
            </w:r>
          </w:p>
          <w:p w14:paraId="7111F844">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点加强社会建设</w:t>
            </w:r>
            <w:r>
              <w:rPr>
                <w:rFonts w:hint="eastAsia" w:ascii="宋体" w:hAnsi="宋体" w:cs="宋体"/>
                <w:sz w:val="18"/>
                <w:szCs w:val="18"/>
                <w:lang w:val="en-US" w:eastAsia="zh-CN"/>
              </w:rPr>
              <w:t>；</w:t>
            </w:r>
          </w:p>
          <w:p w14:paraId="2194220C">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w:t>
            </w:r>
            <w:r>
              <w:rPr>
                <w:rFonts w:hint="eastAsia" w:ascii="宋体" w:hAnsi="宋体" w:cs="宋体"/>
                <w:kern w:val="2"/>
                <w:sz w:val="18"/>
                <w:szCs w:val="18"/>
                <w:lang w:val="en-US" w:eastAsia="zh-CN" w:bidi="ar-SA"/>
              </w:rPr>
              <w:t>2</w:t>
            </w:r>
            <w:r>
              <w:rPr>
                <w:rFonts w:hint="default" w:ascii="宋体" w:hAnsi="宋体" w:eastAsia="宋体" w:cs="宋体"/>
                <w:kern w:val="2"/>
                <w:sz w:val="18"/>
                <w:szCs w:val="18"/>
                <w:lang w:val="en-US" w:eastAsia="zh-CN" w:bidi="ar-SA"/>
              </w:rPr>
              <w:t>)</w:t>
            </w:r>
            <w:r>
              <w:rPr>
                <w:rFonts w:hint="eastAsia" w:ascii="宋体" w:hAnsi="宋体" w:eastAsia="宋体" w:cs="宋体"/>
                <w:sz w:val="18"/>
                <w:szCs w:val="18"/>
                <w:lang w:val="en-US" w:eastAsia="zh-CN"/>
              </w:rPr>
              <w:t>建设社会主义生态文</w:t>
            </w:r>
          </w:p>
          <w:p w14:paraId="05CB15DC">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明</w:t>
            </w:r>
            <w:r>
              <w:rPr>
                <w:rFonts w:hint="eastAsia" w:ascii="宋体" w:hAnsi="宋体" w:cs="宋体"/>
                <w:sz w:val="18"/>
                <w:szCs w:val="18"/>
                <w:lang w:val="en-US" w:eastAsia="zh-CN"/>
              </w:rPr>
              <w:t>；</w:t>
            </w:r>
          </w:p>
          <w:p w14:paraId="24FF954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(13)</w:t>
            </w:r>
            <w:r>
              <w:rPr>
                <w:rFonts w:hint="eastAsia" w:ascii="宋体" w:hAnsi="宋体" w:eastAsia="宋体" w:cs="宋体"/>
                <w:sz w:val="18"/>
                <w:szCs w:val="18"/>
                <w:lang w:val="en-US" w:eastAsia="zh-CN"/>
              </w:rPr>
              <w:t>维护和塑造国家安全</w:t>
            </w:r>
            <w:r>
              <w:rPr>
                <w:rFonts w:hint="eastAsia" w:ascii="宋体" w:hAnsi="宋体" w:cs="宋体"/>
                <w:sz w:val="18"/>
                <w:szCs w:val="18"/>
                <w:lang w:val="en-US" w:eastAsia="zh-CN"/>
              </w:rPr>
              <w:t>；</w:t>
            </w:r>
          </w:p>
          <w:p w14:paraId="1F659909">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(14)</w:t>
            </w:r>
            <w:r>
              <w:rPr>
                <w:rFonts w:hint="eastAsia" w:ascii="宋体" w:hAnsi="宋体" w:eastAsia="宋体" w:cs="宋体"/>
                <w:sz w:val="18"/>
                <w:szCs w:val="18"/>
                <w:lang w:val="en-US" w:eastAsia="zh-CN"/>
              </w:rPr>
              <w:t>建设巩固国防和强大的</w:t>
            </w:r>
          </w:p>
          <w:p w14:paraId="35509DD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人民军队</w:t>
            </w:r>
            <w:r>
              <w:rPr>
                <w:rFonts w:hint="eastAsia" w:ascii="宋体" w:hAnsi="宋体" w:cs="宋体"/>
                <w:sz w:val="18"/>
                <w:szCs w:val="18"/>
                <w:lang w:val="en-US" w:eastAsia="zh-CN"/>
              </w:rPr>
              <w:t>；</w:t>
            </w:r>
          </w:p>
          <w:p w14:paraId="72B75BA8">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w:t>
            </w:r>
            <w:r>
              <w:rPr>
                <w:rFonts w:hint="eastAsia" w:ascii="宋体" w:hAnsi="宋体" w:cs="宋体"/>
                <w:kern w:val="2"/>
                <w:sz w:val="18"/>
                <w:szCs w:val="18"/>
                <w:lang w:val="en-US" w:eastAsia="zh-CN" w:bidi="ar-SA"/>
              </w:rPr>
              <w:t>5</w:t>
            </w:r>
            <w:r>
              <w:rPr>
                <w:rFonts w:hint="default" w:ascii="宋体" w:hAnsi="宋体" w:eastAsia="宋体" w:cs="宋体"/>
                <w:kern w:val="2"/>
                <w:sz w:val="18"/>
                <w:szCs w:val="18"/>
                <w:lang w:val="en-US" w:eastAsia="zh-CN" w:bidi="ar-SA"/>
              </w:rPr>
              <w:t>)</w:t>
            </w:r>
            <w:r>
              <w:rPr>
                <w:rFonts w:hint="eastAsia" w:ascii="宋体" w:hAnsi="宋体" w:eastAsia="宋体" w:cs="宋体"/>
                <w:sz w:val="18"/>
                <w:szCs w:val="18"/>
                <w:lang w:val="en-US" w:eastAsia="zh-CN"/>
              </w:rPr>
              <w:t>坚持“一国两制”和推</w:t>
            </w:r>
          </w:p>
          <w:p w14:paraId="0C5F7369">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进祖国完全统一</w:t>
            </w:r>
            <w:r>
              <w:rPr>
                <w:rFonts w:hint="eastAsia" w:ascii="宋体" w:hAnsi="宋体" w:cs="宋体"/>
                <w:sz w:val="18"/>
                <w:szCs w:val="18"/>
                <w:lang w:val="en-US" w:eastAsia="zh-CN"/>
              </w:rPr>
              <w:t>；</w:t>
            </w:r>
          </w:p>
          <w:p w14:paraId="58ABE7AA">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(16)</w:t>
            </w:r>
            <w:r>
              <w:rPr>
                <w:rFonts w:hint="eastAsia" w:ascii="宋体" w:hAnsi="宋体" w:eastAsia="宋体" w:cs="宋体"/>
                <w:sz w:val="18"/>
                <w:szCs w:val="18"/>
                <w:lang w:val="en-US" w:eastAsia="zh-CN"/>
              </w:rPr>
              <w:t>中国特色大国外交推</w:t>
            </w:r>
          </w:p>
          <w:p w14:paraId="6F7C3D04">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动构建人类命运共同体</w:t>
            </w:r>
            <w:r>
              <w:rPr>
                <w:rFonts w:hint="eastAsia" w:ascii="宋体" w:hAnsi="宋体" w:cs="宋体"/>
                <w:sz w:val="18"/>
                <w:szCs w:val="18"/>
                <w:lang w:val="en-US" w:eastAsia="zh-CN"/>
              </w:rPr>
              <w:t>；</w:t>
            </w:r>
          </w:p>
          <w:p w14:paraId="6CCE5A9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(17)</w:t>
            </w:r>
            <w:r>
              <w:rPr>
                <w:rFonts w:hint="eastAsia" w:ascii="宋体" w:hAnsi="宋体" w:eastAsia="宋体" w:cs="宋体"/>
                <w:sz w:val="18"/>
                <w:szCs w:val="18"/>
                <w:lang w:val="en-US" w:eastAsia="zh-CN"/>
              </w:rPr>
              <w:t>全面从严治党</w:t>
            </w:r>
            <w:r>
              <w:rPr>
                <w:rFonts w:hint="eastAsia" w:ascii="宋体" w:hAnsi="宋体" w:cs="宋体"/>
                <w:sz w:val="18"/>
                <w:szCs w:val="18"/>
                <w:lang w:val="en-US" w:eastAsia="zh-CN"/>
              </w:rPr>
              <w:t>；</w:t>
            </w:r>
          </w:p>
          <w:p w14:paraId="7D9C0405">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cs="宋体"/>
                <w:sz w:val="18"/>
                <w:szCs w:val="18"/>
              </w:rPr>
            </w:pPr>
            <w:r>
              <w:rPr>
                <w:rFonts w:hint="default" w:ascii="宋体" w:hAnsi="宋体" w:eastAsia="宋体" w:cs="宋体"/>
                <w:kern w:val="2"/>
                <w:sz w:val="18"/>
                <w:szCs w:val="18"/>
                <w:lang w:val="en-US" w:eastAsia="zh-CN" w:bidi="ar-SA"/>
              </w:rPr>
              <w:t>(18)</w:t>
            </w:r>
            <w:r>
              <w:rPr>
                <w:rFonts w:hint="eastAsia" w:ascii="宋体" w:hAnsi="宋体" w:eastAsia="宋体" w:cs="宋体"/>
                <w:sz w:val="18"/>
                <w:szCs w:val="18"/>
                <w:lang w:val="en-US" w:eastAsia="zh-CN"/>
              </w:rPr>
              <w:t>实践教学。</w:t>
            </w:r>
          </w:p>
        </w:tc>
        <w:tc>
          <w:tcPr>
            <w:tcW w:w="2811" w:type="dxa"/>
            <w:vAlign w:val="center"/>
          </w:tcPr>
          <w:p w14:paraId="6C6F1BF0">
            <w:pPr>
              <w:snapToGrid w:val="0"/>
              <w:rPr>
                <w:rFonts w:hint="eastAsia" w:ascii="宋体" w:hAnsi="宋体" w:eastAsia="宋体" w:cs="宋体"/>
                <w:color w:val="auto"/>
                <w:sz w:val="18"/>
                <w:szCs w:val="18"/>
                <w:lang w:val="en-US" w:eastAsia="zh-CN"/>
              </w:rPr>
            </w:pPr>
          </w:p>
          <w:p w14:paraId="61EC2736">
            <w:pPr>
              <w:snapToGrid w:val="0"/>
              <w:rPr>
                <w:rFonts w:hint="eastAsia" w:ascii="宋体" w:hAnsi="宋体" w:eastAsia="宋体" w:cs="宋体"/>
                <w:color w:val="auto"/>
                <w:sz w:val="18"/>
                <w:szCs w:val="18"/>
                <w:lang w:val="en-US" w:eastAsia="zh-CN"/>
              </w:rPr>
            </w:pPr>
          </w:p>
          <w:p w14:paraId="63425DE9">
            <w:pPr>
              <w:snapToGrid w:val="0"/>
              <w:rPr>
                <w:rFonts w:hint="eastAsia" w:ascii="宋体" w:hAnsi="宋体" w:eastAsia="宋体" w:cs="宋体"/>
                <w:color w:val="auto"/>
                <w:sz w:val="18"/>
                <w:szCs w:val="18"/>
                <w:lang w:val="en-US" w:eastAsia="zh-CN"/>
              </w:rPr>
            </w:pPr>
          </w:p>
          <w:p w14:paraId="13023FE7">
            <w:pPr>
              <w:snapToGrid w:val="0"/>
              <w:rPr>
                <w:rFonts w:hint="eastAsia" w:ascii="宋体" w:hAnsi="宋体" w:eastAsia="宋体" w:cs="宋体"/>
                <w:color w:val="auto"/>
                <w:sz w:val="18"/>
                <w:szCs w:val="18"/>
                <w:lang w:val="en-US" w:eastAsia="zh-CN"/>
              </w:rPr>
            </w:pPr>
          </w:p>
          <w:p w14:paraId="1EC27A28">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（1）条件要求：充分运用信息技术与手段优化教学过程与教学管理。</w:t>
            </w:r>
          </w:p>
          <w:p w14:paraId="1E3EAD77">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（2）教学方法：融入课程思政，立德树人贯穿课程始终；采用讲授法、问题探究法、头脑风暴法、翻转课堂法等教学方法。</w:t>
            </w:r>
          </w:p>
          <w:p w14:paraId="6D162333">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（3）师资要求：具有相关专业研究生以上学历或讲师以上职称。</w:t>
            </w:r>
          </w:p>
          <w:p w14:paraId="514DD92F">
            <w:pPr>
              <w:keepNext w:val="0"/>
              <w:keepLines w:val="0"/>
              <w:suppressLineNumbers w:val="0"/>
              <w:spacing w:before="0" w:beforeAutospacing="0" w:after="0" w:afterAutospacing="0" w:line="360" w:lineRule="auto"/>
              <w:ind w:left="0" w:leftChars="0" w:right="0" w:rightChars="0"/>
              <w:rPr>
                <w:rFonts w:hint="eastAsia" w:ascii="宋体" w:hAnsi="宋体" w:cs="宋体"/>
                <w:sz w:val="18"/>
                <w:szCs w:val="18"/>
              </w:rPr>
            </w:pPr>
            <w:r>
              <w:rPr>
                <w:rFonts w:hint="eastAsia" w:ascii="宋体" w:hAnsi="宋体" w:eastAsia="宋体" w:cs="宋体"/>
                <w:sz w:val="18"/>
                <w:szCs w:val="18"/>
                <w:lang w:val="en-US" w:eastAsia="zh-CN"/>
              </w:rPr>
              <w:t>（4）考核要求：采用“过程考核+终结性考核”的方式评定成绩。平时过程性考核成绩根据考勤、课堂表现情况、线上学习情况等评定，占总成绩的30%；期末考试占总成绩70%。</w:t>
            </w:r>
          </w:p>
        </w:tc>
      </w:tr>
      <w:tr w14:paraId="0323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64D21AB">
            <w:pPr>
              <w:spacing w:line="440" w:lineRule="atLeast"/>
              <w:ind w:left="113" w:right="113"/>
              <w:jc w:val="center"/>
              <w:rPr>
                <w:rFonts w:hint="eastAsia" w:ascii="宋体" w:hAnsi="宋体" w:cs="宋体"/>
                <w:sz w:val="18"/>
                <w:szCs w:val="18"/>
              </w:rPr>
            </w:pPr>
          </w:p>
          <w:p w14:paraId="6325A938">
            <w:pPr>
              <w:spacing w:line="440" w:lineRule="atLeast"/>
              <w:ind w:right="113"/>
              <w:rPr>
                <w:rFonts w:hint="eastAsia" w:ascii="宋体" w:hAnsi="宋体" w:cs="宋体"/>
                <w:sz w:val="18"/>
                <w:szCs w:val="18"/>
              </w:rPr>
            </w:pPr>
          </w:p>
          <w:p w14:paraId="03797A20">
            <w:pPr>
              <w:spacing w:line="440" w:lineRule="atLeast"/>
              <w:ind w:left="113" w:right="113"/>
              <w:jc w:val="center"/>
              <w:rPr>
                <w:rFonts w:hint="eastAsia" w:ascii="宋体" w:hAnsi="宋体" w:cs="宋体"/>
                <w:sz w:val="18"/>
                <w:szCs w:val="18"/>
              </w:rPr>
            </w:pPr>
            <w:r>
              <w:rPr>
                <w:rFonts w:hint="eastAsia" w:ascii="宋体" w:hAnsi="宋体" w:cs="宋体"/>
                <w:sz w:val="18"/>
                <w:szCs w:val="18"/>
              </w:rPr>
              <w:t>形势与政策</w:t>
            </w:r>
          </w:p>
        </w:tc>
        <w:tc>
          <w:tcPr>
            <w:tcW w:w="3455" w:type="dxa"/>
            <w:vAlign w:val="center"/>
          </w:tcPr>
          <w:p w14:paraId="690DD2F9">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F34F346">
            <w:pPr>
              <w:spacing w:line="440" w:lineRule="atLeast"/>
              <w:rPr>
                <w:rFonts w:hint="eastAsia" w:ascii="宋体" w:hAnsi="宋体" w:cs="宋体"/>
                <w:sz w:val="18"/>
                <w:szCs w:val="18"/>
                <w:lang w:val="zh-CN"/>
              </w:rPr>
            </w:pPr>
            <w:r>
              <w:rPr>
                <w:rFonts w:hint="eastAsia" w:ascii="宋体" w:hAnsi="宋体" w:cs="宋体"/>
                <w:sz w:val="18"/>
                <w:szCs w:val="18"/>
              </w:rPr>
              <w:t>引导大学生正确认识世界和中国发展大势，正确认识中国特色和国际比较，正确认识时代责任和历史使命，自觉将自身的发展融入中华民族伟大复兴的事业。</w:t>
            </w:r>
          </w:p>
          <w:p w14:paraId="6E66F8F4">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7DFA74A5">
            <w:pPr>
              <w:spacing w:line="440" w:lineRule="atLeast"/>
              <w:rPr>
                <w:rFonts w:hint="eastAsia" w:ascii="宋体" w:hAnsi="宋体" w:cs="宋体"/>
                <w:sz w:val="18"/>
                <w:szCs w:val="18"/>
              </w:rPr>
            </w:pPr>
            <w:r>
              <w:rPr>
                <w:rFonts w:hint="eastAsia" w:ascii="宋体" w:hAnsi="宋体" w:cs="宋体"/>
                <w:sz w:val="18"/>
                <w:szCs w:val="18"/>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3ACBDEA8">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106B4ABC">
            <w:pPr>
              <w:spacing w:line="440" w:lineRule="atLeast"/>
              <w:rPr>
                <w:rFonts w:hint="eastAsia" w:ascii="宋体" w:hAnsi="宋体" w:cs="宋体"/>
                <w:sz w:val="18"/>
                <w:szCs w:val="18"/>
              </w:rPr>
            </w:pPr>
            <w:r>
              <w:rPr>
                <w:rFonts w:hint="eastAsia" w:ascii="宋体" w:hAnsi="宋体" w:cs="宋体"/>
                <w:sz w:val="18"/>
                <w:szCs w:val="18"/>
              </w:rPr>
              <w:t>具备科学看待国际、国内形势的能力，正确理解党的基本路线、重大方针和政策，正确分析社会关注的热点问题。</w:t>
            </w:r>
          </w:p>
        </w:tc>
        <w:tc>
          <w:tcPr>
            <w:tcW w:w="2410" w:type="dxa"/>
            <w:vAlign w:val="center"/>
          </w:tcPr>
          <w:p w14:paraId="552CADA2">
            <w:pPr>
              <w:spacing w:line="440" w:lineRule="atLeast"/>
              <w:rPr>
                <w:rFonts w:hint="eastAsia" w:ascii="宋体" w:hAnsi="宋体" w:cs="宋体"/>
                <w:sz w:val="18"/>
                <w:szCs w:val="18"/>
              </w:rPr>
            </w:pPr>
            <w:r>
              <w:rPr>
                <w:rFonts w:hint="eastAsia" w:ascii="宋体" w:hAnsi="宋体" w:cs="宋体"/>
                <w:sz w:val="18"/>
                <w:szCs w:val="18"/>
              </w:rPr>
              <w:t>（1）全面从严治党形势与政策；</w:t>
            </w:r>
          </w:p>
          <w:p w14:paraId="3A8BD57B">
            <w:pPr>
              <w:spacing w:line="440" w:lineRule="atLeast"/>
              <w:rPr>
                <w:rFonts w:hint="eastAsia" w:ascii="宋体" w:hAnsi="宋体" w:cs="宋体"/>
                <w:sz w:val="18"/>
                <w:szCs w:val="18"/>
              </w:rPr>
            </w:pPr>
            <w:r>
              <w:rPr>
                <w:rFonts w:hint="eastAsia" w:ascii="宋体" w:hAnsi="宋体" w:cs="宋体"/>
                <w:sz w:val="18"/>
                <w:szCs w:val="18"/>
              </w:rPr>
              <w:t>（2）我国经济社会发展形势与政策；</w:t>
            </w:r>
          </w:p>
          <w:p w14:paraId="5D00339C">
            <w:pPr>
              <w:spacing w:line="440" w:lineRule="atLeast"/>
              <w:rPr>
                <w:rFonts w:hint="eastAsia" w:ascii="宋体" w:hAnsi="宋体" w:cs="宋体"/>
                <w:sz w:val="18"/>
                <w:szCs w:val="18"/>
              </w:rPr>
            </w:pPr>
            <w:r>
              <w:rPr>
                <w:rFonts w:hint="eastAsia" w:ascii="宋体" w:hAnsi="宋体" w:cs="宋体"/>
                <w:sz w:val="18"/>
                <w:szCs w:val="18"/>
              </w:rPr>
              <w:t>（3）港澳台工作形势与政策；</w:t>
            </w:r>
          </w:p>
          <w:p w14:paraId="3EC90FA7">
            <w:pPr>
              <w:spacing w:line="440" w:lineRule="atLeast"/>
              <w:rPr>
                <w:rFonts w:hint="eastAsia" w:ascii="宋体" w:hAnsi="宋体" w:cs="宋体"/>
                <w:sz w:val="18"/>
                <w:szCs w:val="18"/>
              </w:rPr>
            </w:pPr>
            <w:r>
              <w:rPr>
                <w:rFonts w:hint="eastAsia" w:ascii="宋体" w:hAnsi="宋体" w:cs="宋体"/>
                <w:sz w:val="18"/>
                <w:szCs w:val="18"/>
              </w:rPr>
              <w:t>（4）国际形势与政策。</w:t>
            </w:r>
          </w:p>
          <w:p w14:paraId="13B3F5E1">
            <w:pPr>
              <w:spacing w:line="440" w:lineRule="atLeast"/>
              <w:rPr>
                <w:rFonts w:hint="eastAsia" w:ascii="宋体" w:hAnsi="宋体" w:cs="宋体"/>
                <w:sz w:val="18"/>
                <w:szCs w:val="18"/>
              </w:rPr>
            </w:pPr>
            <w:r>
              <w:rPr>
                <w:rFonts w:hint="eastAsia" w:ascii="宋体" w:hAnsi="宋体" w:cs="宋体"/>
                <w:sz w:val="18"/>
                <w:szCs w:val="18"/>
              </w:rPr>
              <w:t>（每学期教学内容以中宣部、教育部规定的主题为准）。</w:t>
            </w:r>
          </w:p>
          <w:p w14:paraId="5D3C2EE4">
            <w:pPr>
              <w:spacing w:line="440" w:lineRule="atLeast"/>
              <w:rPr>
                <w:rFonts w:hint="eastAsia" w:ascii="宋体" w:hAnsi="宋体" w:cs="宋体"/>
                <w:sz w:val="18"/>
                <w:szCs w:val="18"/>
              </w:rPr>
            </w:pPr>
          </w:p>
        </w:tc>
        <w:tc>
          <w:tcPr>
            <w:tcW w:w="2811" w:type="dxa"/>
            <w:vAlign w:val="center"/>
          </w:tcPr>
          <w:p w14:paraId="12D54747">
            <w:pPr>
              <w:spacing w:line="440" w:lineRule="atLeast"/>
              <w:rPr>
                <w:rFonts w:hint="eastAsia" w:ascii="宋体" w:hAnsi="宋体" w:cs="宋体"/>
                <w:sz w:val="18"/>
                <w:szCs w:val="18"/>
              </w:rPr>
            </w:pPr>
            <w:r>
              <w:rPr>
                <w:rFonts w:hint="eastAsia" w:ascii="宋体" w:hAnsi="宋体" w:cs="宋体"/>
                <w:sz w:val="18"/>
                <w:szCs w:val="18"/>
              </w:rPr>
              <w:t>（1）条件要求：授课使用多媒体教学，利用视听媒体和图文并茂的方式演示教学内容。</w:t>
            </w:r>
          </w:p>
          <w:p w14:paraId="22DDFAFA">
            <w:pPr>
              <w:spacing w:line="440" w:lineRule="atLeast"/>
              <w:rPr>
                <w:rFonts w:hint="eastAsia" w:ascii="宋体" w:hAnsi="宋体" w:cs="宋体"/>
                <w:sz w:val="18"/>
                <w:szCs w:val="18"/>
              </w:rPr>
            </w:pPr>
            <w:r>
              <w:rPr>
                <w:rFonts w:hint="eastAsia" w:ascii="宋体" w:hAnsi="宋体" w:cs="宋体"/>
                <w:sz w:val="18"/>
                <w:szCs w:val="18"/>
              </w:rPr>
              <w:t>（2）教学方法：主要采用讲授法、小组讨论学习法等教学方法。</w:t>
            </w:r>
          </w:p>
          <w:p w14:paraId="073F7071">
            <w:pPr>
              <w:spacing w:line="440" w:lineRule="atLeast"/>
              <w:rPr>
                <w:rFonts w:hint="eastAsia" w:ascii="宋体" w:hAnsi="宋体" w:cs="宋体"/>
                <w:sz w:val="18"/>
                <w:szCs w:val="18"/>
              </w:rPr>
            </w:pPr>
            <w:r>
              <w:rPr>
                <w:rFonts w:hint="eastAsia" w:ascii="宋体" w:hAnsi="宋体" w:cs="宋体"/>
                <w:sz w:val="18"/>
                <w:szCs w:val="18"/>
              </w:rPr>
              <w:t>（3）师资要求：担任本课程的主讲教师应具有正确的政治立场，较高的政治素养，较为深厚的政治理论水平和分析能力，同时应具备较丰富的教学经验。</w:t>
            </w:r>
          </w:p>
          <w:p w14:paraId="63977088">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（4）考核要求：采用“过程考核+终结性考核”的方式评定成绩。平时过程性考核成绩根据考勤、课堂表现情况、线上教学情况等评定，占总成绩的40%；期末考试占总成绩的60%。</w:t>
            </w:r>
          </w:p>
        </w:tc>
      </w:tr>
      <w:tr w14:paraId="6412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A2885A8">
            <w:pPr>
              <w:spacing w:line="440" w:lineRule="atLeast"/>
              <w:ind w:left="113" w:right="113"/>
              <w:jc w:val="center"/>
              <w:rPr>
                <w:rFonts w:hint="eastAsia" w:ascii="宋体" w:hAnsi="宋体" w:cs="宋体"/>
                <w:sz w:val="18"/>
                <w:szCs w:val="18"/>
              </w:rPr>
            </w:pPr>
          </w:p>
          <w:p w14:paraId="58F6E62F">
            <w:pPr>
              <w:spacing w:line="440" w:lineRule="atLeast"/>
              <w:ind w:left="113" w:right="113"/>
              <w:jc w:val="center"/>
              <w:rPr>
                <w:rFonts w:hint="eastAsia" w:ascii="宋体" w:hAnsi="宋体" w:cs="宋体"/>
                <w:sz w:val="18"/>
                <w:szCs w:val="18"/>
              </w:rPr>
            </w:pPr>
          </w:p>
          <w:p w14:paraId="19857694">
            <w:pPr>
              <w:spacing w:line="440" w:lineRule="atLeast"/>
              <w:ind w:left="113" w:right="113"/>
              <w:jc w:val="center"/>
              <w:rPr>
                <w:rFonts w:hint="eastAsia" w:ascii="宋体" w:hAnsi="宋体" w:cs="宋体"/>
                <w:sz w:val="18"/>
                <w:szCs w:val="18"/>
              </w:rPr>
            </w:pPr>
            <w:r>
              <w:rPr>
                <w:rFonts w:hint="eastAsia" w:ascii="宋体" w:hAnsi="宋体" w:cs="宋体"/>
                <w:sz w:val="18"/>
                <w:szCs w:val="18"/>
              </w:rPr>
              <w:t>国歌诵唱</w:t>
            </w:r>
          </w:p>
        </w:tc>
        <w:tc>
          <w:tcPr>
            <w:tcW w:w="3455" w:type="dxa"/>
            <w:vAlign w:val="center"/>
          </w:tcPr>
          <w:p w14:paraId="4FD0B7FF">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CF47BB4">
            <w:pPr>
              <w:spacing w:line="440" w:lineRule="atLeast"/>
              <w:rPr>
                <w:rFonts w:hint="eastAsia" w:ascii="宋体" w:hAnsi="宋体" w:cs="宋体"/>
                <w:sz w:val="18"/>
                <w:szCs w:val="18"/>
                <w:lang w:val="zh-CN"/>
              </w:rPr>
            </w:pPr>
            <w:r>
              <w:rPr>
                <w:rFonts w:hint="eastAsia" w:ascii="宋体" w:hAnsi="宋体" w:cs="宋体"/>
                <w:sz w:val="18"/>
                <w:szCs w:val="18"/>
              </w:rPr>
              <w:t>能在国歌的演唱活动中，用歌声去感受和表达对祖国的热爱之情。</w:t>
            </w:r>
          </w:p>
          <w:p w14:paraId="36D5689F">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10AA23B8">
            <w:pPr>
              <w:spacing w:line="440" w:lineRule="atLeast"/>
              <w:rPr>
                <w:rFonts w:hint="eastAsia" w:ascii="宋体" w:hAnsi="宋体" w:cs="宋体"/>
                <w:sz w:val="18"/>
                <w:szCs w:val="18"/>
              </w:rPr>
            </w:pPr>
            <w:r>
              <w:rPr>
                <w:rFonts w:hint="eastAsia" w:ascii="宋体" w:hAnsi="宋体" w:cs="宋体"/>
                <w:sz w:val="18"/>
                <w:szCs w:val="18"/>
              </w:rPr>
              <w:t>了解国歌创作的背景及词曲作家，知道生活中运用国歌的场合以及相关礼节。</w:t>
            </w:r>
          </w:p>
          <w:p w14:paraId="3761D85F">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5F85BB6D">
            <w:pPr>
              <w:spacing w:line="440" w:lineRule="atLeast"/>
              <w:rPr>
                <w:rFonts w:hint="eastAsia" w:ascii="宋体" w:hAnsi="宋体" w:cs="宋体"/>
                <w:sz w:val="18"/>
                <w:szCs w:val="18"/>
              </w:rPr>
            </w:pPr>
            <w:r>
              <w:rPr>
                <w:rFonts w:hint="eastAsia" w:ascii="宋体" w:hAnsi="宋体" w:cs="宋体"/>
                <w:sz w:val="18"/>
                <w:szCs w:val="18"/>
              </w:rPr>
              <w:t>能够用自然、坚定的声音演唱国歌，完整默写国歌歌词。</w:t>
            </w:r>
          </w:p>
        </w:tc>
        <w:tc>
          <w:tcPr>
            <w:tcW w:w="2410" w:type="dxa"/>
            <w:vAlign w:val="center"/>
          </w:tcPr>
          <w:p w14:paraId="71093857">
            <w:pPr>
              <w:spacing w:line="440" w:lineRule="atLeast"/>
              <w:rPr>
                <w:rFonts w:hint="eastAsia" w:ascii="宋体" w:hAnsi="宋体" w:cs="宋体"/>
                <w:sz w:val="18"/>
                <w:szCs w:val="18"/>
              </w:rPr>
            </w:pPr>
            <w:r>
              <w:rPr>
                <w:rFonts w:hint="eastAsia" w:ascii="宋体" w:hAnsi="宋体" w:cs="宋体"/>
                <w:sz w:val="18"/>
                <w:szCs w:val="18"/>
              </w:rPr>
              <w:t>（1）国歌诵唱；</w:t>
            </w:r>
          </w:p>
          <w:p w14:paraId="1342BC27">
            <w:pPr>
              <w:spacing w:line="440" w:lineRule="atLeast"/>
              <w:rPr>
                <w:rFonts w:hint="eastAsia" w:ascii="宋体" w:hAnsi="宋体" w:cs="宋体"/>
                <w:sz w:val="18"/>
                <w:szCs w:val="18"/>
              </w:rPr>
            </w:pPr>
            <w:r>
              <w:rPr>
                <w:rFonts w:hint="eastAsia" w:ascii="宋体" w:hAnsi="宋体" w:cs="宋体"/>
                <w:sz w:val="18"/>
                <w:szCs w:val="18"/>
              </w:rPr>
              <w:t>（2）歌词默写。</w:t>
            </w:r>
          </w:p>
        </w:tc>
        <w:tc>
          <w:tcPr>
            <w:tcW w:w="2811" w:type="dxa"/>
            <w:vAlign w:val="center"/>
          </w:tcPr>
          <w:p w14:paraId="48F972E0">
            <w:pPr>
              <w:spacing w:line="440" w:lineRule="atLeast"/>
              <w:rPr>
                <w:rFonts w:hint="eastAsia" w:ascii="宋体" w:hAnsi="宋体" w:cs="宋体"/>
                <w:sz w:val="18"/>
                <w:szCs w:val="18"/>
              </w:rPr>
            </w:pPr>
            <w:r>
              <w:rPr>
                <w:rFonts w:hint="eastAsia" w:ascii="宋体" w:hAnsi="宋体" w:cs="宋体"/>
                <w:sz w:val="18"/>
                <w:szCs w:val="18"/>
              </w:rPr>
              <w:t>（1）条件要求：多媒体教室或语音室。</w:t>
            </w:r>
          </w:p>
          <w:p w14:paraId="1D6AFDA1">
            <w:pPr>
              <w:spacing w:line="440" w:lineRule="atLeast"/>
              <w:rPr>
                <w:rFonts w:hint="eastAsia" w:ascii="宋体" w:hAnsi="宋体" w:cs="宋体"/>
                <w:sz w:val="18"/>
                <w:szCs w:val="18"/>
              </w:rPr>
            </w:pPr>
            <w:r>
              <w:rPr>
                <w:rFonts w:hint="eastAsia" w:ascii="宋体" w:hAnsi="宋体" w:cs="宋体"/>
                <w:sz w:val="18"/>
                <w:szCs w:val="18"/>
              </w:rPr>
              <w:t>（2）教学方法：聆听法、小组合作法。</w:t>
            </w:r>
          </w:p>
          <w:p w14:paraId="0948000D">
            <w:pPr>
              <w:spacing w:line="440" w:lineRule="atLeast"/>
              <w:rPr>
                <w:rFonts w:hint="eastAsia" w:ascii="宋体" w:hAnsi="宋体" w:cs="宋体"/>
                <w:sz w:val="18"/>
                <w:szCs w:val="18"/>
              </w:rPr>
            </w:pPr>
            <w:r>
              <w:rPr>
                <w:rFonts w:hint="eastAsia" w:ascii="宋体" w:hAnsi="宋体" w:cs="宋体"/>
                <w:sz w:val="18"/>
                <w:szCs w:val="18"/>
              </w:rPr>
              <w:t>（3）师资要求：授课教师必须系统的学习过音乐课程，有一定的乐理和声乐基础。</w:t>
            </w:r>
          </w:p>
          <w:p w14:paraId="37D87FFB">
            <w:pPr>
              <w:spacing w:line="440" w:lineRule="atLeast"/>
              <w:rPr>
                <w:rFonts w:hint="eastAsia" w:ascii="宋体" w:hAnsi="宋体" w:cs="宋体"/>
                <w:sz w:val="18"/>
                <w:szCs w:val="18"/>
              </w:rPr>
            </w:pPr>
            <w:r>
              <w:rPr>
                <w:rFonts w:hint="eastAsia" w:ascii="宋体" w:hAnsi="宋体" w:cs="宋体"/>
                <w:sz w:val="18"/>
                <w:szCs w:val="18"/>
              </w:rPr>
              <w:t>（4）考核方法：歌词默写成绩占30%，歌唱成绩占70%。</w:t>
            </w:r>
          </w:p>
        </w:tc>
      </w:tr>
      <w:tr w14:paraId="2B7F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9C27C2B">
            <w:pPr>
              <w:spacing w:line="440" w:lineRule="atLeast"/>
              <w:ind w:left="113" w:right="113"/>
              <w:jc w:val="center"/>
              <w:rPr>
                <w:rFonts w:hint="eastAsia" w:ascii="宋体" w:hAnsi="宋体" w:cs="宋体"/>
                <w:sz w:val="18"/>
                <w:szCs w:val="18"/>
              </w:rPr>
            </w:pPr>
            <w:r>
              <w:rPr>
                <w:rFonts w:hint="eastAsia" w:ascii="宋体" w:hAnsi="宋体" w:cs="宋体"/>
                <w:sz w:val="18"/>
                <w:szCs w:val="18"/>
              </w:rPr>
              <w:t>德育</w:t>
            </w:r>
          </w:p>
        </w:tc>
        <w:tc>
          <w:tcPr>
            <w:tcW w:w="3455" w:type="dxa"/>
            <w:vAlign w:val="center"/>
          </w:tcPr>
          <w:p w14:paraId="4153E96C">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36600EF1">
            <w:pPr>
              <w:spacing w:line="440" w:lineRule="atLeast"/>
              <w:rPr>
                <w:rFonts w:hint="eastAsia" w:ascii="宋体" w:hAnsi="宋体" w:cs="宋体"/>
                <w:sz w:val="18"/>
                <w:szCs w:val="18"/>
              </w:rPr>
            </w:pPr>
            <w:r>
              <w:rPr>
                <w:rFonts w:hint="eastAsia" w:ascii="宋体" w:hAnsi="宋体" w:cs="宋体"/>
                <w:sz w:val="18"/>
                <w:szCs w:val="18"/>
              </w:rPr>
              <w:t>形成健全的人格，确立积极进取、乐观向上的人生态度和自尊、自信、合作、诚信的心理品质。增强民主和法制观念，养成遵纪守法的意识，树立正确的价值观和道德观。</w:t>
            </w:r>
          </w:p>
          <w:p w14:paraId="1C1E88D9">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DEC6E96">
            <w:pPr>
              <w:spacing w:line="440" w:lineRule="atLeast"/>
              <w:rPr>
                <w:rFonts w:hint="eastAsia" w:ascii="宋体" w:hAnsi="宋体" w:cs="宋体"/>
                <w:sz w:val="18"/>
                <w:szCs w:val="18"/>
              </w:rPr>
            </w:pPr>
            <w:r>
              <w:rPr>
                <w:rFonts w:hint="eastAsia" w:ascii="宋体" w:hAnsi="宋体" w:cs="宋体"/>
                <w:sz w:val="18"/>
                <w:szCs w:val="18"/>
              </w:rPr>
              <w:t>了解职业、职业道德的含义和特点，学会正确处理竞争和合作的关系，了解基本的法律法规，熟悉基本道德规范。</w:t>
            </w:r>
          </w:p>
          <w:p w14:paraId="51014E96">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5001A24">
            <w:pPr>
              <w:spacing w:line="440" w:lineRule="atLeast"/>
              <w:rPr>
                <w:rFonts w:hint="eastAsia" w:ascii="宋体" w:hAnsi="宋体" w:cs="宋体"/>
                <w:sz w:val="18"/>
                <w:szCs w:val="18"/>
              </w:rPr>
            </w:pPr>
            <w:r>
              <w:rPr>
                <w:rFonts w:ascii="宋体" w:hAnsi="宋体" w:cs="宋体"/>
                <w:sz w:val="18"/>
                <w:szCs w:val="18"/>
              </w:rPr>
              <w:t>能正确地认识与处理个人、集体和国家的关系，正确认识人生价值，树立全心全意为人民服务的思想和科学的人生观。</w:t>
            </w:r>
          </w:p>
        </w:tc>
        <w:tc>
          <w:tcPr>
            <w:tcW w:w="2410" w:type="dxa"/>
            <w:vAlign w:val="center"/>
          </w:tcPr>
          <w:p w14:paraId="7A4EF1AF">
            <w:pPr>
              <w:spacing w:line="440" w:lineRule="atLeast"/>
              <w:rPr>
                <w:rFonts w:hint="eastAsia" w:ascii="宋体" w:hAnsi="宋体" w:cs="宋体"/>
                <w:sz w:val="18"/>
                <w:szCs w:val="18"/>
              </w:rPr>
            </w:pPr>
            <w:r>
              <w:rPr>
                <w:rFonts w:hint="eastAsia" w:ascii="宋体" w:hAnsi="宋体" w:cs="宋体"/>
                <w:sz w:val="18"/>
                <w:szCs w:val="18"/>
              </w:rPr>
              <w:t>德育教育针对学生在校期间在学习、生活、交友等活动进行正面引导，让学生树立正确的人生观、价值观、世界观。</w:t>
            </w:r>
          </w:p>
        </w:tc>
        <w:tc>
          <w:tcPr>
            <w:tcW w:w="2811" w:type="dxa"/>
            <w:vAlign w:val="center"/>
          </w:tcPr>
          <w:p w14:paraId="03A5E7FB">
            <w:pPr>
              <w:spacing w:line="440" w:lineRule="atLeast"/>
              <w:rPr>
                <w:rFonts w:hint="eastAsia" w:ascii="宋体" w:hAnsi="宋体" w:cs="宋体"/>
                <w:sz w:val="18"/>
                <w:szCs w:val="18"/>
              </w:rPr>
            </w:pPr>
            <w:r>
              <w:rPr>
                <w:rFonts w:hint="eastAsia" w:ascii="宋体" w:hAnsi="宋体" w:cs="宋体"/>
                <w:sz w:val="18"/>
                <w:szCs w:val="18"/>
              </w:rPr>
              <w:t>（1）条件要求：建立弹性化的可增减分德育学分评分规则，使学生在自我审视、自我调整、自我激励过程中，增强自信心和责任感；</w:t>
            </w:r>
          </w:p>
          <w:p w14:paraId="5CE90D79">
            <w:pPr>
              <w:spacing w:line="440" w:lineRule="atLeast"/>
              <w:rPr>
                <w:rFonts w:hint="eastAsia" w:ascii="宋体" w:hAnsi="宋体" w:cs="宋体"/>
                <w:sz w:val="18"/>
                <w:szCs w:val="18"/>
              </w:rPr>
            </w:pPr>
            <w:r>
              <w:rPr>
                <w:rFonts w:hint="eastAsia" w:ascii="宋体" w:hAnsi="宋体" w:cs="宋体"/>
                <w:sz w:val="18"/>
                <w:szCs w:val="18"/>
              </w:rPr>
              <w:t>（2）教学方法：本课程以实践教育为主，通过学生访谈、班会、心得交流为辅的方式实施。重点考察学生在校期间日常行为规范。</w:t>
            </w:r>
          </w:p>
          <w:p w14:paraId="45F5B9C0">
            <w:pPr>
              <w:spacing w:line="440" w:lineRule="atLeast"/>
              <w:rPr>
                <w:rFonts w:hint="eastAsia" w:ascii="宋体" w:hAnsi="宋体" w:cs="宋体"/>
                <w:sz w:val="18"/>
                <w:szCs w:val="18"/>
              </w:rPr>
            </w:pPr>
            <w:r>
              <w:rPr>
                <w:rFonts w:hint="eastAsia" w:ascii="宋体" w:hAnsi="宋体" w:cs="宋体"/>
                <w:sz w:val="18"/>
                <w:szCs w:val="18"/>
              </w:rPr>
              <w:t>（3）师资要求：本课程教师由辅导员教师担任，需为中共党员，爱岗敬业、乐于奉献。能依据学生学情，有效组织教学活动。</w:t>
            </w:r>
          </w:p>
          <w:p w14:paraId="56CAB374">
            <w:pPr>
              <w:spacing w:line="440" w:lineRule="atLeast"/>
              <w:rPr>
                <w:rFonts w:hint="eastAsia" w:ascii="宋体" w:hAnsi="宋体" w:cs="宋体"/>
                <w:sz w:val="18"/>
                <w:szCs w:val="18"/>
              </w:rPr>
            </w:pPr>
            <w:r>
              <w:rPr>
                <w:rFonts w:hint="eastAsia" w:ascii="宋体" w:hAnsi="宋体" w:cs="宋体"/>
                <w:sz w:val="18"/>
                <w:szCs w:val="18"/>
              </w:rPr>
              <w:t>（4）考核方法：过程考核，自评占20%、互评占30%、他评占50%。</w:t>
            </w:r>
          </w:p>
        </w:tc>
      </w:tr>
      <w:tr w14:paraId="7FAC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0449CA92">
            <w:pPr>
              <w:spacing w:line="440" w:lineRule="atLeast"/>
              <w:ind w:left="113" w:right="113"/>
              <w:jc w:val="center"/>
              <w:rPr>
                <w:rFonts w:hint="eastAsia" w:ascii="宋体" w:hAnsi="宋体" w:cs="宋体"/>
                <w:sz w:val="18"/>
                <w:szCs w:val="18"/>
              </w:rPr>
            </w:pPr>
            <w:r>
              <w:rPr>
                <w:rFonts w:hint="eastAsia" w:ascii="宋体" w:hAnsi="宋体" w:cs="宋体"/>
                <w:sz w:val="18"/>
                <w:szCs w:val="18"/>
              </w:rPr>
              <w:t>劳动教育</w:t>
            </w:r>
          </w:p>
        </w:tc>
        <w:tc>
          <w:tcPr>
            <w:tcW w:w="3455" w:type="dxa"/>
            <w:vAlign w:val="center"/>
          </w:tcPr>
          <w:p w14:paraId="171D0159">
            <w:pPr>
              <w:spacing w:line="440" w:lineRule="atLeast"/>
              <w:rPr>
                <w:rFonts w:hint="eastAsia" w:ascii="宋体" w:hAnsi="宋体" w:cs="宋体"/>
                <w:sz w:val="18"/>
                <w:szCs w:val="18"/>
              </w:rPr>
            </w:pPr>
            <w:r>
              <w:rPr>
                <w:rFonts w:hint="eastAsia" w:ascii="宋体" w:hAnsi="宋体" w:cs="宋体"/>
                <w:b/>
                <w:bCs/>
                <w:sz w:val="18"/>
                <w:szCs w:val="18"/>
              </w:rPr>
              <w:t>素质目标：</w:t>
            </w:r>
          </w:p>
          <w:p w14:paraId="6AC4EC40">
            <w:pPr>
              <w:spacing w:line="440" w:lineRule="atLeast"/>
              <w:rPr>
                <w:rFonts w:hint="eastAsia" w:ascii="宋体" w:hAnsi="宋体" w:cs="宋体"/>
                <w:sz w:val="18"/>
                <w:szCs w:val="18"/>
              </w:rPr>
            </w:pPr>
            <w:r>
              <w:rPr>
                <w:rFonts w:hint="eastAsia" w:ascii="宋体" w:hAnsi="宋体" w:cs="宋体"/>
                <w:sz w:val="18"/>
                <w:szCs w:val="18"/>
              </w:rPr>
              <w:t>树立正确的劳动观念，养成良好的劳动习惯，使学生理解劳动，尊重劳动，尊重普通劳动者，培养学生的劳动精神、劳模精神、工匠精神。</w:t>
            </w:r>
          </w:p>
          <w:p w14:paraId="7762FC21">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290F428">
            <w:pPr>
              <w:spacing w:line="440" w:lineRule="atLeast"/>
              <w:rPr>
                <w:rFonts w:hint="eastAsia" w:ascii="宋体" w:hAnsi="宋体" w:cs="宋体"/>
                <w:sz w:val="18"/>
                <w:szCs w:val="18"/>
              </w:rPr>
            </w:pPr>
            <w:r>
              <w:rPr>
                <w:rFonts w:hint="eastAsia" w:ascii="宋体" w:hAnsi="宋体" w:cs="宋体"/>
                <w:sz w:val="18"/>
                <w:szCs w:val="18"/>
              </w:rPr>
              <w:t>明劳动之理；系统地了解劳动的本质规定、劳动的创造价值、劳动的普遍意义、劳动对于实现人的全面发展的重要作用。</w:t>
            </w:r>
          </w:p>
          <w:p w14:paraId="7839FED5">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20B4571C">
            <w:pPr>
              <w:spacing w:line="440" w:lineRule="atLeast"/>
              <w:rPr>
                <w:rFonts w:hint="eastAsia" w:ascii="宋体" w:hAnsi="宋体" w:cs="宋体"/>
                <w:sz w:val="18"/>
                <w:szCs w:val="18"/>
              </w:rPr>
            </w:pPr>
            <w:r>
              <w:rPr>
                <w:rFonts w:hint="eastAsia" w:ascii="宋体" w:hAnsi="宋体" w:cs="宋体"/>
                <w:sz w:val="18"/>
                <w:szCs w:val="18"/>
              </w:rPr>
              <w:t>具有必备的劳动能力；正确使用常见劳动工具，增强体力、智力和创造力，具备完成一定劳动任务所需要的设计、操作能力及团队合作能力。</w:t>
            </w:r>
          </w:p>
        </w:tc>
        <w:tc>
          <w:tcPr>
            <w:tcW w:w="2410" w:type="dxa"/>
            <w:vAlign w:val="center"/>
          </w:tcPr>
          <w:p w14:paraId="5F6CFE82">
            <w:pPr>
              <w:spacing w:line="440" w:lineRule="atLeast"/>
              <w:rPr>
                <w:rFonts w:hint="eastAsia" w:ascii="宋体" w:hAnsi="宋体" w:cs="宋体"/>
                <w:sz w:val="18"/>
                <w:szCs w:val="18"/>
              </w:rPr>
            </w:pPr>
            <w:r>
              <w:rPr>
                <w:rFonts w:hint="eastAsia" w:ascii="宋体" w:hAnsi="宋体" w:cs="宋体"/>
                <w:sz w:val="18"/>
                <w:szCs w:val="18"/>
              </w:rPr>
              <w:t>（1）马克思主义劳动观教育；</w:t>
            </w:r>
          </w:p>
          <w:p w14:paraId="0E26F2AB">
            <w:pPr>
              <w:spacing w:line="440" w:lineRule="atLeast"/>
              <w:rPr>
                <w:rFonts w:hint="eastAsia" w:ascii="宋体" w:hAnsi="宋体" w:cs="宋体"/>
                <w:sz w:val="18"/>
                <w:szCs w:val="18"/>
              </w:rPr>
            </w:pPr>
            <w:r>
              <w:rPr>
                <w:rFonts w:hint="eastAsia" w:ascii="宋体" w:hAnsi="宋体" w:cs="宋体"/>
                <w:sz w:val="18"/>
                <w:szCs w:val="18"/>
              </w:rPr>
              <w:t>（2）劳动安全教育；</w:t>
            </w:r>
          </w:p>
          <w:p w14:paraId="65046967">
            <w:pPr>
              <w:spacing w:line="440" w:lineRule="atLeast"/>
              <w:rPr>
                <w:rFonts w:hint="eastAsia" w:ascii="宋体" w:hAnsi="宋体" w:cs="宋体"/>
                <w:sz w:val="18"/>
                <w:szCs w:val="18"/>
              </w:rPr>
            </w:pPr>
            <w:r>
              <w:rPr>
                <w:rFonts w:hint="eastAsia" w:ascii="宋体" w:hAnsi="宋体" w:cs="宋体"/>
                <w:sz w:val="18"/>
                <w:szCs w:val="18"/>
              </w:rPr>
              <w:t>（3）日常生活劳动、生产劳动和服务型劳动实践；</w:t>
            </w:r>
          </w:p>
          <w:p w14:paraId="493AC123">
            <w:pPr>
              <w:spacing w:line="440" w:lineRule="atLeast"/>
              <w:rPr>
                <w:rFonts w:hint="eastAsia" w:ascii="宋体" w:hAnsi="宋体" w:cs="宋体"/>
                <w:sz w:val="18"/>
                <w:szCs w:val="18"/>
              </w:rPr>
            </w:pPr>
            <w:r>
              <w:rPr>
                <w:rFonts w:hint="eastAsia" w:ascii="宋体" w:hAnsi="宋体" w:cs="宋体"/>
                <w:sz w:val="18"/>
                <w:szCs w:val="18"/>
              </w:rPr>
              <w:t>（4）劳动精神；</w:t>
            </w:r>
          </w:p>
          <w:p w14:paraId="0DA94D00">
            <w:pPr>
              <w:spacing w:line="440" w:lineRule="atLeast"/>
              <w:rPr>
                <w:rFonts w:hint="eastAsia" w:ascii="宋体" w:hAnsi="宋体" w:cs="宋体"/>
                <w:sz w:val="18"/>
                <w:szCs w:val="18"/>
              </w:rPr>
            </w:pPr>
            <w:r>
              <w:rPr>
                <w:rFonts w:hint="eastAsia" w:ascii="宋体" w:hAnsi="宋体" w:cs="宋体"/>
                <w:sz w:val="18"/>
                <w:szCs w:val="18"/>
              </w:rPr>
              <w:t>（5）劳模精神；</w:t>
            </w:r>
          </w:p>
          <w:p w14:paraId="25AE347F">
            <w:pPr>
              <w:spacing w:line="440" w:lineRule="atLeast"/>
              <w:rPr>
                <w:rFonts w:hint="eastAsia" w:ascii="宋体" w:hAnsi="宋体" w:cs="宋体"/>
                <w:sz w:val="18"/>
                <w:szCs w:val="18"/>
              </w:rPr>
            </w:pPr>
            <w:r>
              <w:rPr>
                <w:rFonts w:hint="eastAsia" w:ascii="宋体" w:hAnsi="宋体" w:cs="宋体"/>
                <w:sz w:val="18"/>
                <w:szCs w:val="18"/>
              </w:rPr>
              <w:t>（6）工匠精神。</w:t>
            </w:r>
          </w:p>
        </w:tc>
        <w:tc>
          <w:tcPr>
            <w:tcW w:w="2811" w:type="dxa"/>
            <w:vAlign w:val="center"/>
          </w:tcPr>
          <w:p w14:paraId="0AD5B7D7">
            <w:pPr>
              <w:spacing w:line="440" w:lineRule="atLeast"/>
              <w:rPr>
                <w:rFonts w:hint="eastAsia" w:ascii="宋体" w:hAnsi="宋体" w:cs="宋体"/>
                <w:sz w:val="18"/>
                <w:szCs w:val="18"/>
              </w:rPr>
            </w:pPr>
            <w:r>
              <w:rPr>
                <w:rFonts w:hint="eastAsia" w:ascii="宋体" w:hAnsi="宋体" w:cs="宋体"/>
                <w:sz w:val="18"/>
                <w:szCs w:val="18"/>
              </w:rPr>
              <w:t>（1）条件要求：坚持“知行合一”的教育理念，由劳育指导老师进行劳动岗位分配和劳动安全、劳模精神等教育；部门指导老师负责劳动技能操作及岗位职责教育。具备农场、校园环境、工厂实习基地等劳动场所。</w:t>
            </w:r>
          </w:p>
          <w:p w14:paraId="02564958">
            <w:pPr>
              <w:spacing w:line="440" w:lineRule="atLeast"/>
              <w:rPr>
                <w:rFonts w:hint="eastAsia" w:ascii="宋体" w:hAnsi="宋体" w:cs="宋体"/>
                <w:sz w:val="18"/>
                <w:szCs w:val="18"/>
              </w:rPr>
            </w:pPr>
            <w:r>
              <w:rPr>
                <w:rFonts w:hint="eastAsia" w:ascii="宋体" w:hAnsi="宋体" w:cs="宋体"/>
                <w:sz w:val="18"/>
                <w:szCs w:val="18"/>
              </w:rPr>
              <w:t>（2）师资要求：专兼职、跨学科配备师资。</w:t>
            </w:r>
          </w:p>
          <w:p w14:paraId="481A2F7D">
            <w:pPr>
              <w:spacing w:line="440" w:lineRule="atLeast"/>
              <w:rPr>
                <w:rFonts w:hint="eastAsia" w:ascii="宋体" w:hAnsi="宋体" w:cs="宋体"/>
                <w:sz w:val="18"/>
                <w:szCs w:val="18"/>
              </w:rPr>
            </w:pPr>
            <w:r>
              <w:rPr>
                <w:rFonts w:hint="eastAsia" w:ascii="宋体" w:hAnsi="宋体" w:cs="宋体"/>
                <w:sz w:val="18"/>
                <w:szCs w:val="18"/>
              </w:rPr>
              <w:t>（3）教学方法：课程以学生为中心，立德树人为根本将课程思政融入主题教学中，实施全过程育人。可采用任务驱动法、小组合作学习法、角色扮演法等教学方法。</w:t>
            </w:r>
          </w:p>
          <w:p w14:paraId="105084EB">
            <w:pPr>
              <w:spacing w:line="440" w:lineRule="atLeast"/>
              <w:rPr>
                <w:rFonts w:hint="eastAsia" w:ascii="宋体" w:hAnsi="宋体" w:cs="宋体"/>
                <w:sz w:val="18"/>
                <w:szCs w:val="18"/>
              </w:rPr>
            </w:pPr>
            <w:r>
              <w:rPr>
                <w:rFonts w:hint="eastAsia" w:ascii="宋体" w:hAnsi="宋体" w:cs="宋体"/>
                <w:sz w:val="18"/>
                <w:szCs w:val="18"/>
              </w:rPr>
              <w:t>（4）考核要求：本课程为考查课程，采取形成性考核+终结性考核各占50%权重比的形式，进行考核评价。</w:t>
            </w:r>
          </w:p>
        </w:tc>
      </w:tr>
      <w:tr w14:paraId="5CB3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A56E07B">
            <w:pPr>
              <w:spacing w:line="440" w:lineRule="atLeast"/>
              <w:ind w:left="113" w:right="113"/>
              <w:jc w:val="center"/>
              <w:rPr>
                <w:rFonts w:hint="eastAsia" w:ascii="宋体" w:hAnsi="宋体" w:cs="宋体"/>
                <w:sz w:val="18"/>
                <w:szCs w:val="18"/>
              </w:rPr>
            </w:pPr>
            <w:r>
              <w:rPr>
                <w:rFonts w:hint="eastAsia" w:ascii="宋体" w:hAnsi="宋体" w:cs="宋体"/>
                <w:sz w:val="18"/>
                <w:szCs w:val="18"/>
              </w:rPr>
              <w:t>入学教育与安全教育</w:t>
            </w:r>
          </w:p>
        </w:tc>
        <w:tc>
          <w:tcPr>
            <w:tcW w:w="3455" w:type="dxa"/>
            <w:vAlign w:val="center"/>
          </w:tcPr>
          <w:p w14:paraId="646A1F5B">
            <w:pPr>
              <w:spacing w:line="440" w:lineRule="atLeast"/>
              <w:rPr>
                <w:rFonts w:hint="eastAsia" w:ascii="宋体" w:hAnsi="宋体" w:cs="宋体"/>
                <w:sz w:val="18"/>
                <w:szCs w:val="18"/>
              </w:rPr>
            </w:pPr>
            <w:r>
              <w:rPr>
                <w:rFonts w:hint="eastAsia" w:ascii="宋体" w:hAnsi="宋体" w:cs="宋体"/>
                <w:b/>
                <w:bCs/>
                <w:sz w:val="18"/>
                <w:szCs w:val="18"/>
              </w:rPr>
              <w:t>素质目标：</w:t>
            </w:r>
          </w:p>
          <w:p w14:paraId="02D5323F">
            <w:pPr>
              <w:spacing w:line="440" w:lineRule="atLeast"/>
              <w:rPr>
                <w:rFonts w:hint="eastAsia" w:ascii="宋体" w:hAnsi="宋体" w:cs="宋体"/>
                <w:sz w:val="18"/>
                <w:szCs w:val="18"/>
              </w:rPr>
            </w:pPr>
            <w:r>
              <w:rPr>
                <w:rFonts w:hint="eastAsia" w:ascii="宋体" w:hAnsi="宋体" w:cs="宋体"/>
                <w:sz w:val="18"/>
                <w:szCs w:val="18"/>
              </w:rPr>
              <w:t>树立正确的世界观、人生观和价值观，具备爱校意识和专业意识，明确学习目标，遵守学校规章制度，合理规划职业生涯，增强自我安全防范意识，以崭新面貌迎接大学生活。</w:t>
            </w:r>
          </w:p>
          <w:p w14:paraId="2C5C777C">
            <w:pPr>
              <w:spacing w:line="440" w:lineRule="atLeast"/>
              <w:rPr>
                <w:rFonts w:hint="eastAsia" w:ascii="宋体" w:hAnsi="宋体" w:cs="宋体"/>
                <w:sz w:val="18"/>
                <w:szCs w:val="18"/>
              </w:rPr>
            </w:pPr>
            <w:r>
              <w:rPr>
                <w:rFonts w:hint="eastAsia" w:ascii="宋体" w:hAnsi="宋体" w:cs="宋体"/>
                <w:b/>
                <w:bCs/>
                <w:sz w:val="18"/>
                <w:szCs w:val="18"/>
              </w:rPr>
              <w:t>知识目标</w:t>
            </w:r>
            <w:r>
              <w:rPr>
                <w:rFonts w:hint="eastAsia" w:ascii="宋体" w:hAnsi="宋体" w:cs="宋体"/>
                <w:sz w:val="18"/>
                <w:szCs w:val="18"/>
              </w:rPr>
              <w:t>：</w:t>
            </w:r>
          </w:p>
          <w:p w14:paraId="3A022152">
            <w:pPr>
              <w:spacing w:line="440" w:lineRule="atLeast"/>
              <w:rPr>
                <w:rFonts w:hint="eastAsia" w:ascii="宋体" w:hAnsi="宋体" w:cs="宋体"/>
                <w:sz w:val="18"/>
                <w:szCs w:val="18"/>
              </w:rPr>
            </w:pPr>
            <w:r>
              <w:rPr>
                <w:rFonts w:hint="eastAsia" w:ascii="宋体" w:hAnsi="宋体" w:cs="宋体"/>
                <w:sz w:val="18"/>
                <w:szCs w:val="18"/>
              </w:rPr>
              <w:t>了解学院规章制度及专业学习要求。掌握必备的安全消防相关知识；掌握紧急情况下的逃生策略；掌握安全问题相关的法律法规知识。</w:t>
            </w:r>
          </w:p>
          <w:p w14:paraId="02423486">
            <w:pPr>
              <w:spacing w:line="440" w:lineRule="atLeast"/>
              <w:rPr>
                <w:rFonts w:hint="eastAsia" w:ascii="宋体" w:hAnsi="宋体" w:cs="宋体"/>
                <w:sz w:val="18"/>
                <w:szCs w:val="18"/>
              </w:rPr>
            </w:pPr>
            <w:r>
              <w:rPr>
                <w:rFonts w:hint="eastAsia" w:ascii="宋体" w:hAnsi="宋体" w:cs="宋体"/>
                <w:b/>
                <w:bCs/>
                <w:sz w:val="18"/>
                <w:szCs w:val="18"/>
              </w:rPr>
              <w:t>能力目标</w:t>
            </w:r>
            <w:r>
              <w:rPr>
                <w:rFonts w:hint="eastAsia" w:ascii="宋体" w:hAnsi="宋体" w:cs="宋体"/>
                <w:sz w:val="18"/>
                <w:szCs w:val="18"/>
              </w:rPr>
              <w:t>：</w:t>
            </w:r>
          </w:p>
          <w:p w14:paraId="42284B2C">
            <w:pPr>
              <w:spacing w:line="440" w:lineRule="atLeast"/>
              <w:rPr>
                <w:rFonts w:hint="eastAsia" w:ascii="宋体" w:hAnsi="宋体" w:cs="宋体"/>
                <w:sz w:val="18"/>
                <w:szCs w:val="18"/>
              </w:rPr>
            </w:pPr>
            <w:r>
              <w:rPr>
                <w:rFonts w:hint="eastAsia" w:ascii="宋体" w:hAnsi="宋体" w:cs="宋体"/>
                <w:sz w:val="18"/>
                <w:szCs w:val="18"/>
              </w:rPr>
              <w:t>具备良好的学习心态；具备突发安全事件应急处理能力；具有一定的防诈骗能力。</w:t>
            </w:r>
          </w:p>
        </w:tc>
        <w:tc>
          <w:tcPr>
            <w:tcW w:w="2410" w:type="dxa"/>
            <w:vAlign w:val="center"/>
          </w:tcPr>
          <w:p w14:paraId="0D837594">
            <w:pPr>
              <w:spacing w:line="440" w:lineRule="atLeast"/>
              <w:rPr>
                <w:rFonts w:hint="eastAsia" w:ascii="宋体" w:hAnsi="宋体" w:cs="宋体"/>
                <w:sz w:val="18"/>
                <w:szCs w:val="18"/>
              </w:rPr>
            </w:pPr>
            <w:r>
              <w:rPr>
                <w:rFonts w:hint="eastAsia" w:ascii="宋体" w:hAnsi="宋体" w:cs="宋体"/>
                <w:sz w:val="18"/>
                <w:szCs w:val="18"/>
              </w:rPr>
              <w:t>（1）适应性教育；</w:t>
            </w:r>
          </w:p>
          <w:p w14:paraId="70D1433B">
            <w:pPr>
              <w:spacing w:line="440" w:lineRule="atLeast"/>
              <w:rPr>
                <w:rFonts w:hint="eastAsia" w:ascii="宋体" w:hAnsi="宋体" w:cs="宋体"/>
                <w:sz w:val="18"/>
                <w:szCs w:val="18"/>
              </w:rPr>
            </w:pPr>
            <w:r>
              <w:rPr>
                <w:rFonts w:hint="eastAsia" w:ascii="宋体" w:hAnsi="宋体" w:cs="宋体"/>
                <w:sz w:val="18"/>
                <w:szCs w:val="18"/>
              </w:rPr>
              <w:t>（2）安全法制教育；</w:t>
            </w:r>
          </w:p>
          <w:p w14:paraId="1CEFBD0A">
            <w:pPr>
              <w:spacing w:line="440" w:lineRule="atLeast"/>
              <w:rPr>
                <w:rFonts w:hint="eastAsia" w:ascii="宋体" w:hAnsi="宋体" w:cs="宋体"/>
                <w:sz w:val="18"/>
                <w:szCs w:val="18"/>
              </w:rPr>
            </w:pPr>
            <w:r>
              <w:rPr>
                <w:rFonts w:hint="eastAsia" w:ascii="宋体" w:hAnsi="宋体" w:cs="宋体"/>
                <w:sz w:val="18"/>
                <w:szCs w:val="18"/>
              </w:rPr>
              <w:t>（3）校纪校规教育；</w:t>
            </w:r>
          </w:p>
          <w:p w14:paraId="6AEC4A9A">
            <w:pPr>
              <w:spacing w:line="440" w:lineRule="atLeast"/>
              <w:rPr>
                <w:rFonts w:hint="eastAsia" w:ascii="宋体" w:hAnsi="宋体" w:cs="宋体"/>
                <w:sz w:val="18"/>
                <w:szCs w:val="18"/>
              </w:rPr>
            </w:pPr>
            <w:r>
              <w:rPr>
                <w:rFonts w:hint="eastAsia" w:ascii="宋体" w:hAnsi="宋体" w:cs="宋体"/>
                <w:sz w:val="18"/>
                <w:szCs w:val="18"/>
              </w:rPr>
              <w:t>（4）心理健康教育；</w:t>
            </w:r>
          </w:p>
          <w:p w14:paraId="158E8E74">
            <w:pPr>
              <w:spacing w:line="440" w:lineRule="atLeast"/>
              <w:rPr>
                <w:rFonts w:hint="eastAsia" w:ascii="宋体" w:hAnsi="宋体" w:cs="宋体"/>
                <w:sz w:val="18"/>
                <w:szCs w:val="18"/>
              </w:rPr>
            </w:pPr>
            <w:r>
              <w:rPr>
                <w:rFonts w:hint="eastAsia" w:ascii="宋体" w:hAnsi="宋体" w:cs="宋体"/>
                <w:sz w:val="18"/>
                <w:szCs w:val="18"/>
              </w:rPr>
              <w:t>（5）专业认知教育；</w:t>
            </w:r>
          </w:p>
          <w:p w14:paraId="340598E2">
            <w:pPr>
              <w:spacing w:line="440" w:lineRule="atLeast"/>
              <w:rPr>
                <w:rFonts w:hint="eastAsia" w:ascii="宋体" w:hAnsi="宋体" w:cs="宋体"/>
                <w:sz w:val="18"/>
                <w:szCs w:val="18"/>
              </w:rPr>
            </w:pPr>
            <w:r>
              <w:rPr>
                <w:rFonts w:hint="eastAsia" w:ascii="宋体" w:hAnsi="宋体" w:cs="宋体"/>
                <w:sz w:val="18"/>
                <w:szCs w:val="18"/>
              </w:rPr>
              <w:t>（6）职业生涯规划教育。</w:t>
            </w:r>
          </w:p>
        </w:tc>
        <w:tc>
          <w:tcPr>
            <w:tcW w:w="2811" w:type="dxa"/>
            <w:vAlign w:val="center"/>
          </w:tcPr>
          <w:p w14:paraId="63D63310">
            <w:pPr>
              <w:spacing w:line="440" w:lineRule="atLeast"/>
              <w:rPr>
                <w:rFonts w:hint="eastAsia" w:ascii="宋体" w:hAnsi="宋体" w:cs="宋体"/>
                <w:sz w:val="18"/>
                <w:szCs w:val="18"/>
              </w:rPr>
            </w:pPr>
            <w:r>
              <w:rPr>
                <w:rFonts w:hint="eastAsia" w:ascii="宋体" w:hAnsi="宋体" w:cs="宋体"/>
                <w:sz w:val="18"/>
                <w:szCs w:val="18"/>
              </w:rPr>
              <w:t>（1）条件要求：多媒体教室。</w:t>
            </w:r>
          </w:p>
          <w:p w14:paraId="45098B6D">
            <w:pPr>
              <w:spacing w:line="440" w:lineRule="atLeast"/>
              <w:rPr>
                <w:rFonts w:hint="eastAsia" w:ascii="宋体" w:hAnsi="宋体" w:cs="宋体"/>
                <w:sz w:val="18"/>
                <w:szCs w:val="18"/>
              </w:rPr>
            </w:pPr>
            <w:r>
              <w:rPr>
                <w:rFonts w:hint="eastAsia" w:ascii="宋体" w:hAnsi="宋体" w:cs="宋体"/>
                <w:sz w:val="18"/>
                <w:szCs w:val="18"/>
              </w:rPr>
              <w:t>（2）教学方法：综合采用案例法、小组讨论法、心理测验法等多种教学方法，运用多媒体教学手段。</w:t>
            </w:r>
          </w:p>
          <w:p w14:paraId="44C40581">
            <w:pPr>
              <w:spacing w:line="440" w:lineRule="atLeast"/>
              <w:rPr>
                <w:rFonts w:hint="eastAsia" w:ascii="宋体" w:hAnsi="宋体" w:cs="宋体"/>
                <w:sz w:val="18"/>
                <w:szCs w:val="18"/>
              </w:rPr>
            </w:pPr>
            <w:r>
              <w:rPr>
                <w:rFonts w:hint="eastAsia" w:ascii="宋体" w:hAnsi="宋体" w:cs="宋体"/>
                <w:sz w:val="18"/>
                <w:szCs w:val="18"/>
              </w:rPr>
              <w:t>（3）师资要求：辅导员教师和专业教师相结合。</w:t>
            </w:r>
          </w:p>
          <w:p w14:paraId="2E5318CD">
            <w:pPr>
              <w:spacing w:line="440" w:lineRule="atLeast"/>
              <w:rPr>
                <w:rFonts w:hint="eastAsia" w:ascii="宋体" w:hAnsi="宋体" w:cs="宋体"/>
                <w:sz w:val="18"/>
                <w:szCs w:val="18"/>
              </w:rPr>
            </w:pPr>
            <w:r>
              <w:rPr>
                <w:rFonts w:hint="eastAsia" w:ascii="宋体" w:hAnsi="宋体" w:cs="宋体"/>
                <w:sz w:val="18"/>
                <w:szCs w:val="18"/>
              </w:rPr>
              <w:t>（4）考核要求：考查。形成性考核30%+终结性考核70%。</w:t>
            </w:r>
          </w:p>
        </w:tc>
      </w:tr>
      <w:tr w14:paraId="3AC2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648" w:type="dxa"/>
            <w:vAlign w:val="center"/>
          </w:tcPr>
          <w:p w14:paraId="157601AE">
            <w:pPr>
              <w:spacing w:line="440" w:lineRule="atLeast"/>
              <w:ind w:left="113" w:right="113"/>
              <w:jc w:val="center"/>
              <w:rPr>
                <w:rFonts w:hint="eastAsia" w:ascii="宋体" w:hAnsi="宋体" w:cs="宋体"/>
                <w:sz w:val="18"/>
                <w:szCs w:val="18"/>
              </w:rPr>
            </w:pPr>
            <w:r>
              <w:rPr>
                <w:rFonts w:hint="eastAsia" w:ascii="宋体" w:hAnsi="宋体" w:cs="宋体"/>
                <w:sz w:val="18"/>
                <w:szCs w:val="18"/>
              </w:rPr>
              <w:t>军事理论</w:t>
            </w:r>
          </w:p>
        </w:tc>
        <w:tc>
          <w:tcPr>
            <w:tcW w:w="3455" w:type="dxa"/>
            <w:vAlign w:val="center"/>
          </w:tcPr>
          <w:p w14:paraId="160964A0">
            <w:pPr>
              <w:spacing w:line="440" w:lineRule="atLeast"/>
              <w:rPr>
                <w:rFonts w:hint="eastAsia" w:ascii="宋体" w:hAnsi="宋体" w:cs="宋体"/>
                <w:sz w:val="18"/>
                <w:szCs w:val="18"/>
              </w:rPr>
            </w:pPr>
            <w:r>
              <w:rPr>
                <w:rFonts w:hint="eastAsia" w:ascii="宋体" w:hAnsi="宋体" w:cs="宋体"/>
                <w:b/>
                <w:bCs/>
                <w:sz w:val="18"/>
                <w:szCs w:val="18"/>
              </w:rPr>
              <w:t>素质目标</w:t>
            </w:r>
            <w:r>
              <w:rPr>
                <w:rFonts w:hint="eastAsia" w:ascii="宋体" w:hAnsi="宋体" w:cs="宋体"/>
                <w:sz w:val="18"/>
                <w:szCs w:val="18"/>
              </w:rPr>
              <w:t>：</w:t>
            </w:r>
          </w:p>
          <w:p w14:paraId="31BA90F2">
            <w:pPr>
              <w:spacing w:line="440" w:lineRule="atLeast"/>
              <w:rPr>
                <w:rFonts w:hint="eastAsia" w:ascii="宋体" w:hAnsi="宋体" w:cs="宋体"/>
                <w:sz w:val="18"/>
                <w:szCs w:val="18"/>
              </w:rPr>
            </w:pPr>
            <w:r>
              <w:rPr>
                <w:rFonts w:hint="eastAsia" w:ascii="宋体" w:hAnsi="宋体" w:cs="宋体"/>
                <w:sz w:val="18"/>
                <w:szCs w:val="18"/>
              </w:rPr>
              <w:t>增强学生的国防观念、国家安全意识和忧患危机意识；弘扬爱国主义精神、传承红色基因、提高学生综合国防素质。</w:t>
            </w:r>
          </w:p>
          <w:p w14:paraId="2FC38AA7">
            <w:pPr>
              <w:spacing w:line="440" w:lineRule="atLeast"/>
              <w:rPr>
                <w:rFonts w:hint="eastAsia" w:ascii="宋体" w:hAnsi="宋体" w:cs="宋体"/>
                <w:sz w:val="18"/>
                <w:szCs w:val="18"/>
              </w:rPr>
            </w:pPr>
            <w:r>
              <w:rPr>
                <w:rFonts w:hint="eastAsia" w:ascii="宋体" w:hAnsi="宋体" w:cs="宋体"/>
                <w:b/>
                <w:bCs/>
                <w:sz w:val="18"/>
                <w:szCs w:val="18"/>
              </w:rPr>
              <w:t>知识目标</w:t>
            </w:r>
            <w:r>
              <w:rPr>
                <w:rFonts w:hint="eastAsia" w:ascii="宋体" w:hAnsi="宋体" w:cs="宋体"/>
                <w:sz w:val="18"/>
                <w:szCs w:val="18"/>
              </w:rPr>
              <w:t>：</w:t>
            </w:r>
          </w:p>
          <w:p w14:paraId="0ECFC154">
            <w:pPr>
              <w:spacing w:line="440" w:lineRule="atLeast"/>
              <w:rPr>
                <w:rFonts w:hint="eastAsia" w:ascii="宋体" w:hAnsi="宋体" w:cs="宋体"/>
                <w:sz w:val="18"/>
                <w:szCs w:val="18"/>
              </w:rPr>
            </w:pPr>
            <w:r>
              <w:rPr>
                <w:rFonts w:hint="eastAsia" w:ascii="宋体" w:hAnsi="宋体" w:cs="宋体"/>
                <w:sz w:val="18"/>
                <w:szCs w:val="18"/>
              </w:rPr>
              <w:t xml:space="preserve">掌握军事理论的基本知识；了解世界新军事变革的发展趋势；理解习近平强军思想的深刻内涵。 </w:t>
            </w:r>
          </w:p>
          <w:p w14:paraId="25316E13">
            <w:pPr>
              <w:spacing w:line="440" w:lineRule="atLeast"/>
              <w:rPr>
                <w:rFonts w:hint="eastAsia" w:ascii="宋体" w:hAnsi="宋体" w:cs="宋体"/>
                <w:sz w:val="18"/>
                <w:szCs w:val="18"/>
              </w:rPr>
            </w:pPr>
            <w:r>
              <w:rPr>
                <w:rFonts w:hint="eastAsia" w:ascii="宋体" w:hAnsi="宋体" w:cs="宋体"/>
                <w:b/>
                <w:bCs/>
                <w:sz w:val="18"/>
                <w:szCs w:val="18"/>
              </w:rPr>
              <w:t>能力目标</w:t>
            </w:r>
            <w:r>
              <w:rPr>
                <w:rFonts w:hint="eastAsia" w:ascii="宋体" w:hAnsi="宋体" w:cs="宋体"/>
                <w:sz w:val="18"/>
                <w:szCs w:val="18"/>
              </w:rPr>
              <w:t>：</w:t>
            </w:r>
          </w:p>
          <w:p w14:paraId="0FFB4330">
            <w:pPr>
              <w:spacing w:line="440" w:lineRule="atLeast"/>
              <w:rPr>
                <w:rFonts w:hint="eastAsia" w:ascii="宋体" w:hAnsi="宋体" w:cs="宋体"/>
                <w:sz w:val="18"/>
                <w:szCs w:val="18"/>
              </w:rPr>
            </w:pPr>
            <w:r>
              <w:rPr>
                <w:rFonts w:hint="eastAsia" w:ascii="宋体" w:hAnsi="宋体" w:cs="宋体"/>
                <w:sz w:val="18"/>
                <w:szCs w:val="18"/>
              </w:rPr>
              <w:t>具备对军事理论基本知识进行正确认知、理解、领悟和宣传的能力。</w:t>
            </w:r>
          </w:p>
        </w:tc>
        <w:tc>
          <w:tcPr>
            <w:tcW w:w="2410" w:type="dxa"/>
            <w:vAlign w:val="center"/>
          </w:tcPr>
          <w:p w14:paraId="222A5A6E">
            <w:pPr>
              <w:spacing w:line="440" w:lineRule="atLeast"/>
              <w:rPr>
                <w:rFonts w:hint="eastAsia" w:ascii="宋体" w:hAnsi="宋体" w:cs="宋体"/>
                <w:sz w:val="18"/>
                <w:szCs w:val="18"/>
              </w:rPr>
            </w:pPr>
            <w:r>
              <w:rPr>
                <w:rFonts w:hint="eastAsia" w:ascii="宋体" w:hAnsi="宋体" w:cs="宋体"/>
                <w:sz w:val="18"/>
                <w:szCs w:val="18"/>
              </w:rPr>
              <w:t>（1）国防知识教育；</w:t>
            </w:r>
          </w:p>
          <w:p w14:paraId="7222F069">
            <w:pPr>
              <w:spacing w:line="440" w:lineRule="atLeast"/>
              <w:rPr>
                <w:rFonts w:hint="eastAsia" w:ascii="宋体" w:hAnsi="宋体" w:cs="宋体"/>
                <w:sz w:val="18"/>
                <w:szCs w:val="18"/>
              </w:rPr>
            </w:pPr>
            <w:r>
              <w:rPr>
                <w:rFonts w:hint="eastAsia" w:ascii="宋体" w:hAnsi="宋体" w:cs="宋体"/>
                <w:sz w:val="18"/>
                <w:szCs w:val="18"/>
              </w:rPr>
              <w:t>（2）国家安全教育；</w:t>
            </w:r>
          </w:p>
          <w:p w14:paraId="50F1C6AC">
            <w:pPr>
              <w:spacing w:line="440" w:lineRule="atLeast"/>
              <w:rPr>
                <w:rFonts w:hint="eastAsia" w:ascii="宋体" w:hAnsi="宋体" w:cs="宋体"/>
                <w:sz w:val="18"/>
                <w:szCs w:val="18"/>
              </w:rPr>
            </w:pPr>
            <w:r>
              <w:rPr>
                <w:rFonts w:hint="eastAsia" w:ascii="宋体" w:hAnsi="宋体" w:cs="宋体"/>
                <w:sz w:val="18"/>
                <w:szCs w:val="18"/>
              </w:rPr>
              <w:t>（3）军事思想教育；</w:t>
            </w:r>
          </w:p>
          <w:p w14:paraId="7D3EB1E2">
            <w:pPr>
              <w:spacing w:line="440" w:lineRule="atLeast"/>
              <w:rPr>
                <w:rFonts w:hint="eastAsia" w:ascii="宋体" w:hAnsi="宋体" w:cs="宋体"/>
                <w:sz w:val="18"/>
                <w:szCs w:val="18"/>
              </w:rPr>
            </w:pPr>
            <w:r>
              <w:rPr>
                <w:rFonts w:hint="eastAsia" w:ascii="宋体" w:hAnsi="宋体" w:cs="宋体"/>
                <w:sz w:val="18"/>
                <w:szCs w:val="18"/>
              </w:rPr>
              <w:t>（4）现代化战争和信息化武器装备概述。</w:t>
            </w:r>
          </w:p>
        </w:tc>
        <w:tc>
          <w:tcPr>
            <w:tcW w:w="2811" w:type="dxa"/>
            <w:vAlign w:val="center"/>
          </w:tcPr>
          <w:p w14:paraId="34F9CA71">
            <w:pPr>
              <w:spacing w:line="440" w:lineRule="atLeast"/>
              <w:rPr>
                <w:rFonts w:hint="eastAsia" w:ascii="宋体" w:hAnsi="宋体" w:cs="宋体"/>
                <w:sz w:val="18"/>
                <w:szCs w:val="18"/>
                <w:lang w:val="zh-CN"/>
              </w:rPr>
            </w:pPr>
            <w:r>
              <w:rPr>
                <w:rFonts w:hint="eastAsia" w:ascii="宋体" w:hAnsi="宋体" w:cs="宋体"/>
                <w:sz w:val="18"/>
                <w:szCs w:val="18"/>
              </w:rPr>
              <w:t>（1）</w:t>
            </w:r>
            <w:r>
              <w:rPr>
                <w:rFonts w:hint="eastAsia" w:ascii="宋体" w:hAnsi="宋体" w:cs="宋体"/>
                <w:sz w:val="18"/>
                <w:szCs w:val="18"/>
                <w:lang w:val="zh-CN"/>
              </w:rPr>
              <w:t>条件要求：多媒体设备，教学软件，</w:t>
            </w:r>
            <w:r>
              <w:rPr>
                <w:rFonts w:hint="eastAsia" w:ascii="宋体" w:hAnsi="宋体" w:cs="宋体"/>
                <w:sz w:val="18"/>
                <w:szCs w:val="18"/>
              </w:rPr>
              <w:t>职教云</w:t>
            </w:r>
            <w:r>
              <w:rPr>
                <w:rFonts w:hint="eastAsia" w:ascii="宋体" w:hAnsi="宋体" w:cs="宋体"/>
                <w:sz w:val="18"/>
                <w:szCs w:val="18"/>
                <w:lang w:val="zh-CN"/>
              </w:rPr>
              <w:t>平台等。</w:t>
            </w:r>
          </w:p>
          <w:p w14:paraId="429C55B0">
            <w:pPr>
              <w:spacing w:line="440" w:lineRule="atLeast"/>
              <w:rPr>
                <w:rFonts w:hint="eastAsia" w:ascii="宋体" w:hAnsi="宋体" w:cs="宋体"/>
                <w:sz w:val="18"/>
                <w:szCs w:val="18"/>
              </w:rPr>
            </w:pPr>
            <w:r>
              <w:rPr>
                <w:rFonts w:hint="eastAsia" w:ascii="宋体" w:hAnsi="宋体" w:cs="宋体"/>
                <w:sz w:val="18"/>
                <w:szCs w:val="18"/>
              </w:rPr>
              <w:t>（2）教学方法：线上学习为主。</w:t>
            </w:r>
          </w:p>
          <w:p w14:paraId="612615CC">
            <w:pPr>
              <w:spacing w:line="440" w:lineRule="atLeast"/>
              <w:rPr>
                <w:rFonts w:hint="eastAsia" w:ascii="宋体" w:hAnsi="宋体" w:cs="宋体"/>
                <w:sz w:val="18"/>
                <w:szCs w:val="18"/>
              </w:rPr>
            </w:pPr>
            <w:r>
              <w:rPr>
                <w:rFonts w:hint="eastAsia" w:ascii="宋体" w:hAnsi="宋体" w:cs="宋体"/>
                <w:sz w:val="18"/>
                <w:szCs w:val="18"/>
              </w:rPr>
              <w:t>（3）师资要求：军事教育专业，有较丰富的教学经验。</w:t>
            </w:r>
          </w:p>
          <w:p w14:paraId="3D8A4C99">
            <w:pPr>
              <w:spacing w:line="440" w:lineRule="atLeast"/>
              <w:rPr>
                <w:rFonts w:hint="eastAsia" w:ascii="宋体" w:hAnsi="宋体" w:cs="宋体"/>
                <w:sz w:val="18"/>
                <w:szCs w:val="18"/>
              </w:rPr>
            </w:pPr>
            <w:r>
              <w:rPr>
                <w:rFonts w:hint="eastAsia" w:ascii="宋体" w:hAnsi="宋体" w:cs="宋体"/>
                <w:sz w:val="18"/>
                <w:szCs w:val="18"/>
              </w:rPr>
              <w:t>（4）考核要求：考试。形成性考核30%+终结性考核70%。</w:t>
            </w:r>
          </w:p>
        </w:tc>
      </w:tr>
      <w:tr w14:paraId="0B2D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236B690F">
            <w:pPr>
              <w:spacing w:line="440" w:lineRule="atLeast"/>
              <w:ind w:left="113" w:right="113"/>
              <w:jc w:val="center"/>
              <w:rPr>
                <w:rFonts w:hint="eastAsia" w:ascii="宋体" w:hAnsi="宋体" w:cs="宋体"/>
                <w:sz w:val="18"/>
                <w:szCs w:val="18"/>
              </w:rPr>
            </w:pPr>
            <w:r>
              <w:rPr>
                <w:rFonts w:hint="eastAsia" w:ascii="宋体" w:hAnsi="宋体" w:cs="宋体"/>
                <w:sz w:val="18"/>
                <w:szCs w:val="18"/>
              </w:rPr>
              <w:t>军事技能</w:t>
            </w:r>
          </w:p>
        </w:tc>
        <w:tc>
          <w:tcPr>
            <w:tcW w:w="3455" w:type="dxa"/>
            <w:vAlign w:val="center"/>
          </w:tcPr>
          <w:p w14:paraId="5DC7DE6A">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37984921">
            <w:pPr>
              <w:spacing w:line="440" w:lineRule="atLeast"/>
              <w:rPr>
                <w:rFonts w:hint="eastAsia" w:ascii="宋体" w:hAnsi="宋体" w:cs="宋体"/>
                <w:sz w:val="18"/>
                <w:szCs w:val="18"/>
              </w:rPr>
            </w:pPr>
            <w:r>
              <w:rPr>
                <w:rFonts w:hint="eastAsia" w:ascii="宋体" w:hAnsi="宋体" w:cs="宋体"/>
                <w:sz w:val="18"/>
                <w:szCs w:val="18"/>
              </w:rPr>
              <w:t>树立正确的世界观、人生观和价值观，具备爱校意识和专业意识，明确学习目标，遵守学校规章制度，合理规划职业生涯，增强自我安全防范意识，以崭新面貌迎接大学生活。</w:t>
            </w:r>
          </w:p>
          <w:p w14:paraId="3B5ED772">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1FDB609">
            <w:pPr>
              <w:spacing w:line="440" w:lineRule="atLeast"/>
              <w:rPr>
                <w:rFonts w:hint="eastAsia" w:ascii="宋体" w:hAnsi="宋体" w:cs="宋体"/>
                <w:sz w:val="18"/>
                <w:szCs w:val="18"/>
              </w:rPr>
            </w:pPr>
            <w:r>
              <w:rPr>
                <w:rFonts w:hint="eastAsia" w:ascii="宋体" w:hAnsi="宋体" w:cs="宋体"/>
                <w:sz w:val="18"/>
                <w:szCs w:val="18"/>
              </w:rPr>
              <w:t>掌握停止间转法、齐步、正步等队列训练的基本方法；掌握内务整理的方法；掌握紧急情况下自救和互救的方法。</w:t>
            </w:r>
          </w:p>
          <w:p w14:paraId="405E6194">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25C9A001">
            <w:pPr>
              <w:spacing w:line="440" w:lineRule="atLeast"/>
              <w:rPr>
                <w:rFonts w:hint="eastAsia" w:ascii="宋体" w:hAnsi="宋体" w:cs="宋体"/>
                <w:sz w:val="18"/>
                <w:szCs w:val="18"/>
              </w:rPr>
            </w:pPr>
            <w:r>
              <w:rPr>
                <w:rFonts w:hint="eastAsia" w:ascii="宋体" w:hAnsi="宋体" w:cs="宋体"/>
                <w:sz w:val="18"/>
                <w:szCs w:val="18"/>
              </w:rPr>
              <w:t>具备一定的个人军事基础能力及突发安全事件应急处理能力。</w:t>
            </w:r>
          </w:p>
        </w:tc>
        <w:tc>
          <w:tcPr>
            <w:tcW w:w="2410" w:type="dxa"/>
            <w:vAlign w:val="center"/>
          </w:tcPr>
          <w:p w14:paraId="6495D270">
            <w:pPr>
              <w:spacing w:line="440" w:lineRule="atLeast"/>
              <w:rPr>
                <w:rFonts w:hint="eastAsia" w:ascii="宋体" w:hAnsi="宋体" w:cs="宋体"/>
                <w:sz w:val="18"/>
                <w:szCs w:val="18"/>
              </w:rPr>
            </w:pPr>
            <w:r>
              <w:rPr>
                <w:rFonts w:hint="eastAsia" w:ascii="宋体" w:hAnsi="宋体" w:cs="宋体"/>
                <w:sz w:val="18"/>
                <w:szCs w:val="18"/>
              </w:rPr>
              <w:t>（1）共同条令教育与训练；</w:t>
            </w:r>
          </w:p>
          <w:p w14:paraId="535BDCDB">
            <w:pPr>
              <w:spacing w:line="440" w:lineRule="atLeast"/>
              <w:rPr>
                <w:rFonts w:hint="eastAsia" w:ascii="宋体" w:hAnsi="宋体" w:cs="宋体"/>
                <w:sz w:val="18"/>
                <w:szCs w:val="18"/>
              </w:rPr>
            </w:pPr>
            <w:r>
              <w:rPr>
                <w:rFonts w:hint="eastAsia" w:ascii="宋体" w:hAnsi="宋体" w:cs="宋体"/>
                <w:sz w:val="18"/>
                <w:szCs w:val="18"/>
              </w:rPr>
              <w:t>（2）射击与战术训练；</w:t>
            </w:r>
          </w:p>
          <w:p w14:paraId="53132066">
            <w:pPr>
              <w:spacing w:line="440" w:lineRule="atLeast"/>
              <w:rPr>
                <w:rFonts w:hint="eastAsia" w:ascii="宋体" w:hAnsi="宋体" w:cs="宋体"/>
                <w:sz w:val="18"/>
                <w:szCs w:val="18"/>
              </w:rPr>
            </w:pPr>
            <w:r>
              <w:rPr>
                <w:rFonts w:hint="eastAsia" w:ascii="宋体" w:hAnsi="宋体" w:cs="宋体"/>
                <w:sz w:val="18"/>
                <w:szCs w:val="18"/>
              </w:rPr>
              <w:t>（3）防卫技能与战时防护训练；</w:t>
            </w:r>
          </w:p>
          <w:p w14:paraId="51DC91B9">
            <w:pPr>
              <w:spacing w:line="440" w:lineRule="atLeast"/>
              <w:rPr>
                <w:rFonts w:hint="eastAsia" w:ascii="宋体" w:hAnsi="宋体" w:cs="宋体"/>
                <w:sz w:val="18"/>
                <w:szCs w:val="18"/>
              </w:rPr>
            </w:pPr>
            <w:r>
              <w:rPr>
                <w:rFonts w:hint="eastAsia" w:ascii="宋体" w:hAnsi="宋体" w:cs="宋体"/>
                <w:sz w:val="18"/>
                <w:szCs w:val="18"/>
              </w:rPr>
              <w:t>（4）战备基础与应用训练。</w:t>
            </w:r>
          </w:p>
        </w:tc>
        <w:tc>
          <w:tcPr>
            <w:tcW w:w="2811" w:type="dxa"/>
            <w:vAlign w:val="center"/>
          </w:tcPr>
          <w:p w14:paraId="39BB5324">
            <w:pPr>
              <w:spacing w:line="440" w:lineRule="atLeast"/>
              <w:rPr>
                <w:rFonts w:hint="eastAsia" w:ascii="宋体" w:hAnsi="宋体" w:cs="宋体"/>
                <w:sz w:val="18"/>
                <w:szCs w:val="18"/>
              </w:rPr>
            </w:pPr>
            <w:r>
              <w:rPr>
                <w:rFonts w:hint="eastAsia" w:ascii="宋体" w:hAnsi="宋体" w:cs="宋体"/>
                <w:sz w:val="18"/>
                <w:szCs w:val="18"/>
              </w:rPr>
              <w:t>（1）条件要求：训练场地、军械器材设备。</w:t>
            </w:r>
          </w:p>
          <w:p w14:paraId="7913E742">
            <w:pPr>
              <w:spacing w:line="440" w:lineRule="atLeast"/>
              <w:rPr>
                <w:rFonts w:hint="eastAsia" w:ascii="宋体" w:hAnsi="宋体" w:cs="宋体"/>
                <w:sz w:val="18"/>
                <w:szCs w:val="18"/>
                <w:lang w:val="zh-CN"/>
              </w:rPr>
            </w:pPr>
            <w:r>
              <w:rPr>
                <w:rFonts w:hint="eastAsia" w:ascii="宋体" w:hAnsi="宋体" w:cs="宋体"/>
                <w:sz w:val="18"/>
                <w:szCs w:val="18"/>
              </w:rPr>
              <w:t>（2）</w:t>
            </w:r>
            <w:r>
              <w:rPr>
                <w:rFonts w:hint="eastAsia" w:ascii="宋体" w:hAnsi="宋体" w:cs="宋体"/>
                <w:sz w:val="18"/>
                <w:szCs w:val="18"/>
                <w:lang w:val="zh-CN"/>
              </w:rPr>
              <w:t>教学方法：教官现场示范教学,学生自我训练。科学合理设置训练环节和科目，做好安全防护保障和医疗后勤保障。</w:t>
            </w:r>
          </w:p>
          <w:p w14:paraId="14EB596A">
            <w:pPr>
              <w:spacing w:line="440" w:lineRule="atLeast"/>
              <w:rPr>
                <w:rFonts w:hint="eastAsia" w:ascii="宋体" w:hAnsi="宋体" w:cs="宋体"/>
                <w:sz w:val="18"/>
                <w:szCs w:val="18"/>
              </w:rPr>
            </w:pPr>
            <w:r>
              <w:rPr>
                <w:rFonts w:hint="eastAsia" w:ascii="宋体" w:hAnsi="宋体" w:cs="宋体"/>
                <w:sz w:val="18"/>
                <w:szCs w:val="18"/>
              </w:rPr>
              <w:t>（3）师资要求：军事教育专业，转业退伍军人，“四会教练员”，有较丰富的教学经验。</w:t>
            </w:r>
          </w:p>
          <w:p w14:paraId="6FFBC50F">
            <w:pPr>
              <w:spacing w:line="440" w:lineRule="atLeast"/>
              <w:rPr>
                <w:rFonts w:hint="eastAsia" w:ascii="宋体" w:hAnsi="宋体" w:cs="宋体"/>
                <w:sz w:val="18"/>
                <w:szCs w:val="18"/>
              </w:rPr>
            </w:pPr>
            <w:r>
              <w:rPr>
                <w:rFonts w:hint="eastAsia" w:ascii="宋体" w:hAnsi="宋体" w:cs="宋体"/>
                <w:sz w:val="18"/>
                <w:szCs w:val="18"/>
              </w:rPr>
              <w:t>（4）考核要求：考查。形成性考核30%+终结性考核70%。</w:t>
            </w:r>
          </w:p>
        </w:tc>
      </w:tr>
      <w:tr w14:paraId="6A43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88BACFB">
            <w:pPr>
              <w:snapToGrid w:val="0"/>
              <w:spacing w:line="360" w:lineRule="auto"/>
              <w:jc w:val="center"/>
              <w:rPr>
                <w:rFonts w:hint="eastAsia" w:ascii="宋体" w:hAnsi="宋体" w:cs="宋体"/>
                <w:sz w:val="18"/>
                <w:szCs w:val="18"/>
              </w:rPr>
            </w:pPr>
            <w:r>
              <w:rPr>
                <w:rFonts w:hint="eastAsia" w:asciiTheme="minorEastAsia" w:hAnsiTheme="minorEastAsia" w:eastAsiaTheme="minorEastAsia" w:cstheme="minorEastAsia"/>
                <w:color w:val="000000"/>
                <w:sz w:val="18"/>
                <w:szCs w:val="18"/>
              </w:rPr>
              <w:t>职业</w:t>
            </w:r>
            <w:r>
              <w:rPr>
                <w:rFonts w:hint="eastAsia" w:asciiTheme="minorEastAsia" w:hAnsiTheme="minorEastAsia" w:eastAsiaTheme="minorEastAsia" w:cstheme="minorEastAsia"/>
                <w:color w:val="000000"/>
                <w:sz w:val="18"/>
                <w:szCs w:val="18"/>
                <w:lang w:eastAsia="zh-Hans"/>
              </w:rPr>
              <w:t>生涯规划</w:t>
            </w:r>
          </w:p>
        </w:tc>
        <w:tc>
          <w:tcPr>
            <w:tcW w:w="3455" w:type="dxa"/>
          </w:tcPr>
          <w:p w14:paraId="3CF79A14">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素质目标：</w:t>
            </w:r>
          </w:p>
          <w:p w14:paraId="281FBEF6">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7F522A2E">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知识目标：</w:t>
            </w:r>
          </w:p>
          <w:p w14:paraId="186520EE">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184C9C5A">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能力目标：</w:t>
            </w:r>
          </w:p>
          <w:p w14:paraId="6A9E534C">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41EDEEA6">
            <w:pPr>
              <w:snapToGrid w:val="0"/>
              <w:spacing w:line="360" w:lineRule="auto"/>
              <w:rPr>
                <w:rFonts w:hint="eastAsia" w:ascii="宋体" w:hAnsi="宋体" w:cs="宋体"/>
                <w:sz w:val="18"/>
                <w:szCs w:val="18"/>
              </w:rPr>
            </w:pPr>
          </w:p>
        </w:tc>
        <w:tc>
          <w:tcPr>
            <w:tcW w:w="2410" w:type="dxa"/>
          </w:tcPr>
          <w:p w14:paraId="0A0820D3">
            <w:pPr>
              <w:numPr>
                <w:ilvl w:val="0"/>
                <w:numId w:val="12"/>
              </w:numPr>
              <w:snapToGrid w:val="0"/>
              <w:spacing w:line="360" w:lineRule="auto"/>
              <w:rPr>
                <w:rFonts w:hint="eastAsia" w:asciiTheme="minorEastAsia" w:hAnsiTheme="minorEastAsia" w:eastAsiaTheme="minorEastAsia" w:cstheme="minorEastAsia"/>
                <w:color w:val="000000"/>
                <w:sz w:val="18"/>
                <w:szCs w:val="18"/>
                <w:lang w:eastAsia="zh-Hans"/>
              </w:rPr>
            </w:pPr>
            <w:r>
              <w:rPr>
                <w:rFonts w:hint="eastAsia" w:asciiTheme="minorEastAsia" w:hAnsiTheme="minorEastAsia" w:eastAsiaTheme="minorEastAsia" w:cstheme="minorEastAsia"/>
                <w:color w:val="000000"/>
                <w:sz w:val="18"/>
                <w:szCs w:val="18"/>
                <w:lang w:eastAsia="zh-Hans"/>
              </w:rPr>
              <w:t>职业生涯规划概述</w:t>
            </w:r>
            <w:r>
              <w:rPr>
                <w:rFonts w:hint="eastAsia" w:asciiTheme="minorEastAsia" w:hAnsiTheme="minorEastAsia" w:eastAsiaTheme="minorEastAsia" w:cstheme="minorEastAsia"/>
                <w:color w:val="000000"/>
                <w:sz w:val="18"/>
                <w:szCs w:val="18"/>
                <w:lang w:eastAsia="zh-CN"/>
              </w:rPr>
              <w:t>；</w:t>
            </w:r>
          </w:p>
          <w:p w14:paraId="047CC12C">
            <w:pPr>
              <w:numPr>
                <w:ilvl w:val="0"/>
                <w:numId w:val="12"/>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职业生涯规划的基础—全方位的认知</w:t>
            </w:r>
            <w:r>
              <w:rPr>
                <w:rFonts w:hint="eastAsia" w:asciiTheme="minorEastAsia" w:hAnsiTheme="minorEastAsia" w:eastAsiaTheme="minorEastAsia" w:cstheme="minorEastAsia"/>
                <w:color w:val="000000"/>
                <w:sz w:val="18"/>
                <w:szCs w:val="18"/>
                <w:lang w:eastAsia="zh-CN"/>
              </w:rPr>
              <w:t>；</w:t>
            </w:r>
          </w:p>
          <w:p w14:paraId="5D022B4A">
            <w:pPr>
              <w:numPr>
                <w:ilvl w:val="0"/>
                <w:numId w:val="12"/>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职业生涯规划的基础—客观认知环境</w:t>
            </w:r>
            <w:r>
              <w:rPr>
                <w:rFonts w:hint="eastAsia" w:asciiTheme="minorEastAsia" w:hAnsiTheme="minorEastAsia" w:eastAsiaTheme="minorEastAsia" w:cstheme="minorEastAsia"/>
                <w:color w:val="000000"/>
                <w:sz w:val="18"/>
                <w:szCs w:val="18"/>
                <w:lang w:eastAsia="zh-CN"/>
              </w:rPr>
              <w:t>；</w:t>
            </w:r>
          </w:p>
          <w:p w14:paraId="6B9A29D8">
            <w:pPr>
              <w:numPr>
                <w:ilvl w:val="0"/>
                <w:numId w:val="12"/>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职业生涯规划实施—职业目标确立</w:t>
            </w:r>
            <w:r>
              <w:rPr>
                <w:rFonts w:hint="eastAsia" w:asciiTheme="minorEastAsia" w:hAnsiTheme="minorEastAsia" w:eastAsiaTheme="minorEastAsia" w:cstheme="minorEastAsia"/>
                <w:color w:val="000000"/>
                <w:sz w:val="18"/>
                <w:szCs w:val="18"/>
                <w:lang w:eastAsia="zh-CN"/>
              </w:rPr>
              <w:t>；</w:t>
            </w:r>
          </w:p>
          <w:p w14:paraId="7BD42635">
            <w:pPr>
              <w:numPr>
                <w:ilvl w:val="0"/>
                <w:numId w:val="12"/>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职业发展助力—职业能力提升</w:t>
            </w:r>
            <w:r>
              <w:rPr>
                <w:rFonts w:hint="eastAsia" w:asciiTheme="minorEastAsia" w:hAnsiTheme="minorEastAsia" w:eastAsiaTheme="minorEastAsia" w:cstheme="minorEastAsia"/>
                <w:color w:val="000000"/>
                <w:sz w:val="18"/>
                <w:szCs w:val="18"/>
                <w:lang w:eastAsia="zh-CN"/>
              </w:rPr>
              <w:t>；</w:t>
            </w:r>
          </w:p>
          <w:p w14:paraId="7143C48B">
            <w:pPr>
              <w:numPr>
                <w:ilvl w:val="0"/>
                <w:numId w:val="12"/>
              </w:numPr>
              <w:snapToGrid w:val="0"/>
              <w:spacing w:line="360" w:lineRule="auto"/>
              <w:rPr>
                <w:rFonts w:hint="eastAsia" w:ascii="宋体" w:hAnsi="宋体" w:cs="宋体"/>
                <w:sz w:val="18"/>
                <w:szCs w:val="18"/>
              </w:rPr>
            </w:pPr>
            <w:r>
              <w:rPr>
                <w:rFonts w:hint="eastAsia" w:asciiTheme="minorEastAsia" w:hAnsiTheme="minorEastAsia" w:eastAsiaTheme="minorEastAsia" w:cstheme="minorEastAsia"/>
                <w:color w:val="000000"/>
                <w:sz w:val="18"/>
                <w:szCs w:val="18"/>
                <w:lang w:eastAsia="zh-Hans"/>
              </w:rPr>
              <w:t>职业生涯规划成果—科学规划人生</w:t>
            </w:r>
            <w:r>
              <w:rPr>
                <w:rFonts w:hint="eastAsia" w:asciiTheme="minorEastAsia" w:hAnsiTheme="minorEastAsia" w:eastAsiaTheme="minorEastAsia" w:cstheme="minorEastAsia"/>
                <w:color w:val="000000"/>
                <w:sz w:val="18"/>
                <w:szCs w:val="18"/>
                <w:lang w:eastAsia="zh-CN"/>
              </w:rPr>
              <w:t>。</w:t>
            </w:r>
          </w:p>
        </w:tc>
        <w:tc>
          <w:tcPr>
            <w:tcW w:w="2811" w:type="dxa"/>
          </w:tcPr>
          <w:p w14:paraId="6293BE39">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（1）条件要求：利用互联网开发制作视频及PPT等多媒体课件，构建活跃、自主的课程训练平台。</w:t>
            </w:r>
          </w:p>
          <w:p w14:paraId="33DD090E">
            <w:pPr>
              <w:snapToGrid w:val="0"/>
              <w:spacing w:line="360" w:lineRule="auto"/>
              <w:rPr>
                <w:rFonts w:hint="eastAsia" w:asciiTheme="minorEastAsia" w:hAnsiTheme="minorEastAsia" w:eastAsiaTheme="minorEastAsia" w:cstheme="minorEastAsia"/>
                <w:color w:val="000000"/>
                <w:sz w:val="18"/>
                <w:szCs w:val="18"/>
                <w:lang w:eastAsia="zh-Hans"/>
              </w:rPr>
            </w:pPr>
            <w:r>
              <w:rPr>
                <w:rFonts w:hint="eastAsia" w:asciiTheme="minorEastAsia" w:hAnsiTheme="minorEastAsia" w:eastAsiaTheme="minorEastAsia" w:cstheme="minorEastAsia"/>
                <w:color w:val="000000"/>
                <w:sz w:val="18"/>
                <w:szCs w:val="18"/>
              </w:rPr>
              <w:t>（2）教学方法：讲授法、角色扮演和案例分析。</w:t>
            </w:r>
            <w:r>
              <w:rPr>
                <w:rFonts w:hint="eastAsia" w:asciiTheme="minorEastAsia" w:hAnsiTheme="minorEastAsia" w:eastAsiaTheme="minorEastAsia" w:cstheme="minorEastAsia"/>
                <w:color w:val="000000"/>
                <w:sz w:val="18"/>
                <w:szCs w:val="18"/>
                <w:lang w:eastAsia="zh-Hans"/>
              </w:rPr>
              <w:t>突出“实践性”，让学生在亲身参与中</w:t>
            </w:r>
            <w:r>
              <w:rPr>
                <w:rFonts w:hint="eastAsia" w:asciiTheme="minorEastAsia" w:hAnsiTheme="minorEastAsia" w:eastAsiaTheme="minorEastAsia" w:cstheme="minorEastAsia"/>
                <w:color w:val="000000"/>
                <w:sz w:val="18"/>
                <w:szCs w:val="18"/>
              </w:rPr>
              <w:t>明确职业生涯规划</w:t>
            </w:r>
            <w:r>
              <w:rPr>
                <w:rFonts w:hint="eastAsia" w:asciiTheme="minorEastAsia" w:hAnsiTheme="minorEastAsia" w:eastAsiaTheme="minorEastAsia" w:cstheme="minorEastAsia"/>
                <w:color w:val="000000"/>
                <w:sz w:val="18"/>
                <w:szCs w:val="18"/>
                <w:lang w:eastAsia="zh-Hans"/>
              </w:rPr>
              <w:t>。</w:t>
            </w:r>
          </w:p>
          <w:p w14:paraId="57C44F7A">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（3）师资要求：任课教师应具有扎实的理论和实践基础。</w:t>
            </w:r>
          </w:p>
          <w:p w14:paraId="0C4932F7">
            <w:pPr>
              <w:widowControl/>
              <w:spacing w:line="360" w:lineRule="auto"/>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（4）考核要求：考查大学生职业生涯规划书，分为平时成绩（30%）和期末成绩（70%）两个部分。</w:t>
            </w:r>
          </w:p>
          <w:p w14:paraId="66D23832">
            <w:pPr>
              <w:snapToGrid w:val="0"/>
              <w:spacing w:line="360" w:lineRule="auto"/>
              <w:rPr>
                <w:rFonts w:hint="eastAsia" w:ascii="宋体" w:hAnsi="宋体" w:cs="宋体"/>
                <w:sz w:val="18"/>
                <w:szCs w:val="18"/>
              </w:rPr>
            </w:pPr>
          </w:p>
        </w:tc>
      </w:tr>
      <w:tr w14:paraId="705E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8568E8F">
            <w:pPr>
              <w:snapToGrid w:val="0"/>
              <w:spacing w:line="360" w:lineRule="auto"/>
              <w:jc w:val="center"/>
              <w:rPr>
                <w:rFonts w:hint="eastAsia" w:ascii="宋体" w:hAnsi="宋体" w:cs="宋体"/>
                <w:sz w:val="18"/>
                <w:szCs w:val="18"/>
              </w:rPr>
            </w:pPr>
            <w:r>
              <w:rPr>
                <w:rFonts w:hint="eastAsia" w:asciiTheme="minorEastAsia" w:hAnsiTheme="minorEastAsia" w:eastAsiaTheme="minorEastAsia" w:cstheme="minorEastAsia"/>
                <w:color w:val="000000"/>
                <w:sz w:val="18"/>
                <w:szCs w:val="18"/>
              </w:rPr>
              <w:t>就业指导</w:t>
            </w:r>
          </w:p>
        </w:tc>
        <w:tc>
          <w:tcPr>
            <w:tcW w:w="3455" w:type="dxa"/>
          </w:tcPr>
          <w:p w14:paraId="41AEEFCD">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素质目标：</w:t>
            </w:r>
          </w:p>
          <w:p w14:paraId="151A7FBA">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Theme="minorEastAsia" w:hAnsiTheme="minorEastAsia" w:eastAsiaTheme="minorEastAsia" w:cstheme="minorEastAsia"/>
                <w:sz w:val="18"/>
                <w:szCs w:val="18"/>
                <w:lang w:eastAsia="zh-Hans"/>
              </w:rPr>
              <w:t>。</w:t>
            </w:r>
          </w:p>
          <w:p w14:paraId="1FEA0393">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知识目标：</w:t>
            </w:r>
          </w:p>
          <w:p w14:paraId="5C4AD426">
            <w:pPr>
              <w:spacing w:line="360" w:lineRule="auto"/>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rPr>
              <w:t>了解落实求职就业计划</w:t>
            </w:r>
            <w:r>
              <w:rPr>
                <w:rFonts w:hint="eastAsia" w:asciiTheme="minorEastAsia" w:hAnsiTheme="minorEastAsia" w:eastAsiaTheme="minorEastAsia" w:cstheme="minorEastAsia"/>
                <w:sz w:val="18"/>
                <w:szCs w:val="18"/>
                <w:lang w:eastAsia="zh-Hans"/>
              </w:rPr>
              <w:t>；</w:t>
            </w:r>
            <w:r>
              <w:rPr>
                <w:rFonts w:hint="eastAsia" w:asciiTheme="minorEastAsia" w:hAnsiTheme="minorEastAsia" w:eastAsiaTheme="minorEastAsia" w:cstheme="minorEastAsia"/>
                <w:sz w:val="18"/>
                <w:szCs w:val="18"/>
              </w:rPr>
              <w:t>了解我分析的基本内容与要求、职业分析与职业定位的基本方法；了解相关的就业政策和就业协议签订的注意事项；理解大学生就业指导的意义，掌握求职面试的基本技巧与简历制作的基本方法；</w:t>
            </w:r>
          </w:p>
          <w:p w14:paraId="7126FB8F">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能力目标：</w:t>
            </w:r>
          </w:p>
          <w:p w14:paraId="5BCBCA08">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79AF4F5E">
            <w:pPr>
              <w:snapToGrid w:val="0"/>
              <w:spacing w:line="360" w:lineRule="auto"/>
              <w:rPr>
                <w:rFonts w:hint="eastAsia" w:ascii="宋体" w:hAnsi="宋体" w:cs="宋体"/>
                <w:sz w:val="18"/>
                <w:szCs w:val="18"/>
              </w:rPr>
            </w:pPr>
          </w:p>
        </w:tc>
        <w:tc>
          <w:tcPr>
            <w:tcW w:w="2410" w:type="dxa"/>
          </w:tcPr>
          <w:p w14:paraId="5DE53224">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（1）</w:t>
            </w:r>
            <w:r>
              <w:rPr>
                <w:rFonts w:hint="eastAsia" w:asciiTheme="minorEastAsia" w:hAnsiTheme="minorEastAsia" w:eastAsiaTheme="minorEastAsia" w:cstheme="minorEastAsia"/>
                <w:color w:val="000000"/>
                <w:sz w:val="18"/>
                <w:szCs w:val="18"/>
              </w:rPr>
              <w:t>求职就业前期准备</w:t>
            </w:r>
            <w:r>
              <w:rPr>
                <w:rFonts w:hint="eastAsia" w:asciiTheme="minorEastAsia" w:hAnsiTheme="minorEastAsia" w:eastAsiaTheme="minorEastAsia" w:cstheme="minorEastAsia"/>
                <w:color w:val="000000"/>
                <w:sz w:val="18"/>
                <w:szCs w:val="18"/>
                <w:lang w:eastAsia="zh-CN"/>
              </w:rPr>
              <w:t>；</w:t>
            </w:r>
          </w:p>
          <w:p w14:paraId="27C33781">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（2）</w:t>
            </w:r>
            <w:r>
              <w:rPr>
                <w:rFonts w:hint="eastAsia" w:asciiTheme="minorEastAsia" w:hAnsiTheme="minorEastAsia" w:eastAsiaTheme="minorEastAsia" w:cstheme="minorEastAsia"/>
                <w:color w:val="000000"/>
                <w:sz w:val="18"/>
                <w:szCs w:val="18"/>
              </w:rPr>
              <w:t>大学生求职陷阱的防范</w:t>
            </w:r>
            <w:r>
              <w:rPr>
                <w:rFonts w:hint="eastAsia" w:asciiTheme="minorEastAsia" w:hAnsiTheme="minorEastAsia" w:eastAsiaTheme="minorEastAsia" w:cstheme="minorEastAsia"/>
                <w:color w:val="000000"/>
                <w:sz w:val="18"/>
                <w:szCs w:val="18"/>
                <w:lang w:eastAsia="zh-CN"/>
              </w:rPr>
              <w:t>；</w:t>
            </w:r>
          </w:p>
          <w:p w14:paraId="1682F96E">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（3）</w:t>
            </w:r>
            <w:r>
              <w:rPr>
                <w:rFonts w:hint="eastAsia" w:asciiTheme="minorEastAsia" w:hAnsiTheme="minorEastAsia" w:eastAsiaTheme="minorEastAsia" w:cstheme="minorEastAsia"/>
                <w:color w:val="000000"/>
                <w:sz w:val="18"/>
                <w:szCs w:val="18"/>
              </w:rPr>
              <w:t>求职应聘</w:t>
            </w:r>
            <w:r>
              <w:rPr>
                <w:rFonts w:hint="eastAsia" w:asciiTheme="minorEastAsia" w:hAnsiTheme="minorEastAsia" w:eastAsiaTheme="minorEastAsia" w:cstheme="minorEastAsia"/>
                <w:color w:val="000000"/>
                <w:sz w:val="18"/>
                <w:szCs w:val="18"/>
                <w:lang w:eastAsia="zh-CN"/>
              </w:rPr>
              <w:t>；</w:t>
            </w:r>
          </w:p>
          <w:p w14:paraId="7A919C72">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（4）</w:t>
            </w:r>
            <w:r>
              <w:rPr>
                <w:rFonts w:hint="eastAsia" w:asciiTheme="minorEastAsia" w:hAnsiTheme="minorEastAsia" w:eastAsiaTheme="minorEastAsia" w:cstheme="minorEastAsia"/>
                <w:color w:val="000000"/>
                <w:sz w:val="18"/>
                <w:szCs w:val="18"/>
              </w:rPr>
              <w:t>求职面试</w:t>
            </w:r>
            <w:r>
              <w:rPr>
                <w:rFonts w:hint="eastAsia" w:asciiTheme="minorEastAsia" w:hAnsiTheme="minorEastAsia" w:eastAsiaTheme="minorEastAsia" w:cstheme="minorEastAsia"/>
                <w:color w:val="000000"/>
                <w:sz w:val="18"/>
                <w:szCs w:val="18"/>
                <w:lang w:eastAsia="zh-CN"/>
              </w:rPr>
              <w:t>；</w:t>
            </w:r>
          </w:p>
          <w:p w14:paraId="7B737449">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w:t>
            </w:r>
            <w:r>
              <w:rPr>
                <w:rFonts w:hint="eastAsia" w:asciiTheme="minorEastAsia" w:hAnsiTheme="minorEastAsia" w:eastAsiaTheme="minorEastAsia" w:cstheme="minorEastAsia"/>
                <w:color w:val="000000"/>
                <w:sz w:val="18"/>
                <w:szCs w:val="18"/>
              </w:rPr>
              <w:t>5</w:t>
            </w:r>
            <w:r>
              <w:rPr>
                <w:rFonts w:hint="eastAsia" w:asciiTheme="minorEastAsia" w:hAnsiTheme="minorEastAsia" w:eastAsiaTheme="minorEastAsia" w:cstheme="minorEastAsia"/>
                <w:color w:val="000000"/>
                <w:sz w:val="18"/>
                <w:szCs w:val="18"/>
                <w:lang w:eastAsia="zh-Hans"/>
              </w:rPr>
              <w:t>）</w:t>
            </w:r>
            <w:r>
              <w:rPr>
                <w:rFonts w:hint="eastAsia" w:asciiTheme="minorEastAsia" w:hAnsiTheme="minorEastAsia" w:eastAsiaTheme="minorEastAsia" w:cstheme="minorEastAsia"/>
                <w:color w:val="000000"/>
                <w:sz w:val="18"/>
                <w:szCs w:val="18"/>
              </w:rPr>
              <w:t>就业角色转换与职业适应</w:t>
            </w:r>
            <w:r>
              <w:rPr>
                <w:rFonts w:hint="eastAsia" w:asciiTheme="minorEastAsia" w:hAnsiTheme="minorEastAsia" w:eastAsiaTheme="minorEastAsia" w:cstheme="minorEastAsia"/>
                <w:color w:val="000000"/>
                <w:sz w:val="18"/>
                <w:szCs w:val="18"/>
                <w:lang w:eastAsia="zh-CN"/>
              </w:rPr>
              <w:t>；</w:t>
            </w:r>
          </w:p>
          <w:p w14:paraId="6767E520">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（6）</w:t>
            </w:r>
            <w:r>
              <w:rPr>
                <w:rFonts w:hint="eastAsia" w:asciiTheme="minorEastAsia" w:hAnsiTheme="minorEastAsia" w:eastAsiaTheme="minorEastAsia" w:cstheme="minorEastAsia"/>
                <w:color w:val="000000"/>
                <w:sz w:val="18"/>
                <w:szCs w:val="18"/>
              </w:rPr>
              <w:t>大学生就业权益保护</w:t>
            </w:r>
            <w:r>
              <w:rPr>
                <w:rFonts w:hint="eastAsia" w:asciiTheme="minorEastAsia" w:hAnsiTheme="minorEastAsia" w:eastAsiaTheme="minorEastAsia" w:cstheme="minorEastAsia"/>
                <w:color w:val="000000"/>
                <w:sz w:val="18"/>
                <w:szCs w:val="18"/>
                <w:lang w:eastAsia="zh-CN"/>
              </w:rPr>
              <w:t>。</w:t>
            </w:r>
          </w:p>
          <w:p w14:paraId="245C7BC0">
            <w:pPr>
              <w:snapToGrid w:val="0"/>
              <w:spacing w:line="360" w:lineRule="auto"/>
              <w:rPr>
                <w:rFonts w:hint="eastAsia" w:ascii="宋体" w:hAnsi="宋体" w:cs="宋体"/>
                <w:sz w:val="18"/>
                <w:szCs w:val="18"/>
              </w:rPr>
            </w:pPr>
          </w:p>
        </w:tc>
        <w:tc>
          <w:tcPr>
            <w:tcW w:w="2811" w:type="dxa"/>
          </w:tcPr>
          <w:p w14:paraId="57E3C4C6">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（1）条件要求：授课使用多媒体教学。</w:t>
            </w:r>
          </w:p>
          <w:p w14:paraId="4B16649F">
            <w:pPr>
              <w:widowControl/>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（2）教学方法：课程以学生为中心，讲授知识、案例分析相结合。</w:t>
            </w:r>
          </w:p>
          <w:p w14:paraId="0AA78538">
            <w:pPr>
              <w:widowControl/>
              <w:spacing w:line="360" w:lineRule="auto"/>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采用课堂讲授、实践教学、网络教学、自主学习等方式。在教学中要采用知识讲授与实际案例分析相结合、知识吸纳与求职实践相结合的教学手段，使学生不仅学到了知识，还基本具备了将知识与实际需求相结合的能力。</w:t>
            </w:r>
          </w:p>
          <w:p w14:paraId="5FD7499E">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（3）师资要求：任课教师应具有扎实的理论和实践基础。</w:t>
            </w:r>
          </w:p>
          <w:p w14:paraId="477F86D6">
            <w:pPr>
              <w:snapToGrid w:val="0"/>
              <w:spacing w:line="360" w:lineRule="auto"/>
              <w:rPr>
                <w:rFonts w:hint="eastAsia" w:ascii="宋体" w:hAnsi="宋体" w:cs="宋体"/>
                <w:sz w:val="18"/>
                <w:szCs w:val="18"/>
              </w:rPr>
            </w:pPr>
            <w:r>
              <w:rPr>
                <w:rFonts w:hint="eastAsia" w:asciiTheme="minorEastAsia" w:hAnsiTheme="minorEastAsia" w:eastAsiaTheme="minorEastAsia" w:cstheme="minorEastAsia"/>
                <w:color w:val="000000"/>
                <w:sz w:val="18"/>
                <w:szCs w:val="18"/>
              </w:rPr>
              <w:t>（4）考核要求</w:t>
            </w:r>
            <w:r>
              <w:rPr>
                <w:rFonts w:hint="eastAsia" w:asciiTheme="minorEastAsia" w:hAnsiTheme="minorEastAsia" w:eastAsiaTheme="minorEastAsia" w:cstheme="minorEastAsia"/>
                <w:sz w:val="18"/>
                <w:szCs w:val="18"/>
              </w:rPr>
              <w:t>：考查，平时成绩30%+作业考核70%。</w:t>
            </w:r>
          </w:p>
        </w:tc>
      </w:tr>
      <w:tr w14:paraId="0386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1DCE298">
            <w:pPr>
              <w:spacing w:line="440" w:lineRule="atLeast"/>
              <w:ind w:left="113" w:right="113"/>
              <w:jc w:val="center"/>
              <w:rPr>
                <w:rFonts w:hint="eastAsia" w:ascii="宋体" w:hAnsi="宋体" w:cs="宋体"/>
                <w:sz w:val="18"/>
                <w:szCs w:val="18"/>
              </w:rPr>
            </w:pPr>
            <w:r>
              <w:rPr>
                <w:rFonts w:hint="eastAsia" w:ascii="宋体" w:hAnsi="宋体" w:cs="宋体"/>
                <w:sz w:val="18"/>
                <w:szCs w:val="18"/>
              </w:rPr>
              <w:t>创新创业教育</w:t>
            </w:r>
          </w:p>
        </w:tc>
        <w:tc>
          <w:tcPr>
            <w:tcW w:w="3455" w:type="dxa"/>
            <w:vAlign w:val="center"/>
          </w:tcPr>
          <w:p w14:paraId="1B9DB152">
            <w:pPr>
              <w:spacing w:line="440" w:lineRule="atLeast"/>
              <w:rPr>
                <w:rFonts w:hint="eastAsia" w:ascii="宋体" w:hAnsi="宋体" w:cs="宋体"/>
                <w:sz w:val="18"/>
                <w:szCs w:val="18"/>
              </w:rPr>
            </w:pPr>
            <w:r>
              <w:rPr>
                <w:rFonts w:hint="eastAsia" w:ascii="宋体" w:hAnsi="宋体" w:cs="宋体"/>
                <w:b/>
                <w:bCs/>
                <w:sz w:val="18"/>
                <w:szCs w:val="18"/>
              </w:rPr>
              <w:t>素质目标：</w:t>
            </w:r>
          </w:p>
          <w:p w14:paraId="2E5437BF">
            <w:pPr>
              <w:spacing w:line="440" w:lineRule="atLeast"/>
              <w:rPr>
                <w:rFonts w:hint="eastAsia" w:ascii="宋体" w:hAnsi="宋体" w:cs="宋体"/>
                <w:sz w:val="18"/>
                <w:szCs w:val="18"/>
              </w:rPr>
            </w:pPr>
            <w:r>
              <w:rPr>
                <w:rFonts w:hint="eastAsia" w:ascii="宋体" w:hAnsi="宋体" w:cs="宋体"/>
                <w:sz w:val="18"/>
                <w:szCs w:val="18"/>
              </w:rPr>
              <w:t>具备主动创新意识，树立科学的创新创业观；激发学生的创新创业意识，提高学生的社会责任感和创业精神。</w:t>
            </w:r>
          </w:p>
          <w:p w14:paraId="75D9A07B">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A4D6130">
            <w:pPr>
              <w:spacing w:line="440" w:lineRule="atLeast"/>
              <w:rPr>
                <w:rFonts w:hint="eastAsia" w:ascii="宋体" w:hAnsi="宋体" w:cs="宋体"/>
                <w:sz w:val="18"/>
                <w:szCs w:val="18"/>
              </w:rPr>
            </w:pPr>
            <w:r>
              <w:rPr>
                <w:rFonts w:hint="eastAsia" w:ascii="宋体" w:hAnsi="宋体" w:cs="宋体"/>
                <w:sz w:val="18"/>
                <w:szCs w:val="18"/>
              </w:rPr>
              <w:t>熟悉创新思维提升的基本方法；了解创业的基本概念、基本原理和基本方法；了解创业的产生与演变过程；掌握商业模式的设计。</w:t>
            </w:r>
          </w:p>
          <w:p w14:paraId="15782077">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D141B8C">
            <w:pPr>
              <w:spacing w:line="440" w:lineRule="atLeast"/>
              <w:rPr>
                <w:rFonts w:hint="eastAsia" w:ascii="宋体" w:hAnsi="宋体" w:cs="宋体"/>
                <w:sz w:val="18"/>
                <w:szCs w:val="18"/>
              </w:rPr>
            </w:pPr>
            <w:r>
              <w:rPr>
                <w:rFonts w:hint="eastAsia" w:ascii="宋体" w:hAnsi="宋体" w:cs="宋体"/>
                <w:sz w:val="18"/>
                <w:szCs w:val="18"/>
              </w:rPr>
              <w:t>能独立进行项目的策划，并写出项目策划书；能对项目做出可行性报告和分析；具备市场分析与产品营销策略的能力；具备财务分析与风险预测的能力。</w:t>
            </w:r>
          </w:p>
        </w:tc>
        <w:tc>
          <w:tcPr>
            <w:tcW w:w="2410" w:type="dxa"/>
            <w:vAlign w:val="center"/>
          </w:tcPr>
          <w:p w14:paraId="6BD1983B">
            <w:pPr>
              <w:spacing w:line="440" w:lineRule="atLeast"/>
              <w:rPr>
                <w:rFonts w:hint="eastAsia" w:ascii="宋体" w:hAnsi="宋体" w:cs="宋体"/>
                <w:sz w:val="18"/>
                <w:szCs w:val="18"/>
              </w:rPr>
            </w:pPr>
            <w:r>
              <w:rPr>
                <w:rFonts w:hint="eastAsia" w:ascii="宋体" w:hAnsi="宋体" w:cs="宋体"/>
                <w:sz w:val="18"/>
                <w:szCs w:val="18"/>
              </w:rPr>
              <w:t>（1）创意、创新与创业关系；</w:t>
            </w:r>
          </w:p>
          <w:p w14:paraId="3F8260AE">
            <w:pPr>
              <w:spacing w:line="440" w:lineRule="atLeast"/>
              <w:rPr>
                <w:rFonts w:hint="eastAsia" w:ascii="宋体" w:hAnsi="宋体" w:cs="宋体"/>
                <w:sz w:val="18"/>
                <w:szCs w:val="18"/>
              </w:rPr>
            </w:pPr>
            <w:r>
              <w:rPr>
                <w:rFonts w:hint="eastAsia" w:ascii="宋体" w:hAnsi="宋体" w:cs="宋体"/>
                <w:sz w:val="18"/>
                <w:szCs w:val="18"/>
              </w:rPr>
              <w:t>（2）创新意识培养；</w:t>
            </w:r>
          </w:p>
          <w:p w14:paraId="0014A115">
            <w:pPr>
              <w:spacing w:line="440" w:lineRule="atLeast"/>
              <w:rPr>
                <w:rFonts w:hint="eastAsia" w:ascii="宋体" w:hAnsi="宋体" w:cs="宋体"/>
                <w:sz w:val="18"/>
                <w:szCs w:val="18"/>
              </w:rPr>
            </w:pPr>
            <w:r>
              <w:rPr>
                <w:rFonts w:hint="eastAsia" w:ascii="宋体" w:hAnsi="宋体" w:cs="宋体"/>
                <w:sz w:val="18"/>
                <w:szCs w:val="18"/>
              </w:rPr>
              <w:t>（3）创新思维的开发；</w:t>
            </w:r>
          </w:p>
          <w:p w14:paraId="1B80189A">
            <w:pPr>
              <w:spacing w:line="440" w:lineRule="atLeast"/>
              <w:rPr>
                <w:rFonts w:hint="eastAsia" w:ascii="宋体" w:hAnsi="宋体" w:cs="宋体"/>
                <w:sz w:val="18"/>
                <w:szCs w:val="18"/>
              </w:rPr>
            </w:pPr>
            <w:r>
              <w:rPr>
                <w:rFonts w:hint="eastAsia" w:ascii="宋体" w:hAnsi="宋体" w:cs="宋体"/>
                <w:sz w:val="18"/>
                <w:szCs w:val="18"/>
              </w:rPr>
              <w:t>（4）创新能力与创业素质提升；</w:t>
            </w:r>
          </w:p>
          <w:p w14:paraId="3E54F49F">
            <w:pPr>
              <w:spacing w:line="440" w:lineRule="atLeast"/>
              <w:rPr>
                <w:rFonts w:hint="eastAsia" w:ascii="宋体" w:hAnsi="宋体" w:cs="宋体"/>
                <w:sz w:val="18"/>
                <w:szCs w:val="18"/>
              </w:rPr>
            </w:pPr>
            <w:r>
              <w:rPr>
                <w:rFonts w:hint="eastAsia" w:ascii="宋体" w:hAnsi="宋体" w:cs="宋体"/>
                <w:sz w:val="18"/>
                <w:szCs w:val="18"/>
              </w:rPr>
              <w:t>（5）创业机会的识别；</w:t>
            </w:r>
          </w:p>
          <w:p w14:paraId="15CCD947">
            <w:pPr>
              <w:spacing w:line="440" w:lineRule="atLeast"/>
              <w:rPr>
                <w:rFonts w:hint="eastAsia" w:ascii="宋体" w:hAnsi="宋体" w:cs="宋体"/>
                <w:sz w:val="18"/>
                <w:szCs w:val="18"/>
              </w:rPr>
            </w:pPr>
            <w:r>
              <w:rPr>
                <w:rFonts w:hint="eastAsia" w:ascii="宋体" w:hAnsi="宋体" w:cs="宋体"/>
                <w:sz w:val="18"/>
                <w:szCs w:val="18"/>
              </w:rPr>
              <w:t>（6）风险评估与创业计划制定；</w:t>
            </w:r>
          </w:p>
          <w:p w14:paraId="0B0C5E93">
            <w:pPr>
              <w:spacing w:line="440" w:lineRule="atLeast"/>
              <w:rPr>
                <w:rFonts w:hint="eastAsia" w:ascii="宋体" w:hAnsi="宋体" w:cs="宋体"/>
                <w:sz w:val="18"/>
                <w:szCs w:val="18"/>
              </w:rPr>
            </w:pPr>
            <w:r>
              <w:rPr>
                <w:rFonts w:hint="eastAsia" w:ascii="宋体" w:hAnsi="宋体" w:cs="宋体"/>
                <w:sz w:val="18"/>
                <w:szCs w:val="18"/>
              </w:rPr>
              <w:t>（7）创业资源的整合；</w:t>
            </w:r>
          </w:p>
          <w:p w14:paraId="6F102DA5">
            <w:pPr>
              <w:spacing w:line="440" w:lineRule="atLeast"/>
              <w:rPr>
                <w:rFonts w:hint="eastAsia" w:ascii="宋体" w:hAnsi="宋体" w:cs="宋体"/>
                <w:sz w:val="18"/>
                <w:szCs w:val="18"/>
              </w:rPr>
            </w:pPr>
            <w:r>
              <w:rPr>
                <w:rFonts w:hint="eastAsia" w:ascii="宋体" w:hAnsi="宋体" w:cs="宋体"/>
                <w:sz w:val="18"/>
                <w:szCs w:val="18"/>
              </w:rPr>
              <w:t>（8）新创企业的设立与经营。</w:t>
            </w:r>
          </w:p>
        </w:tc>
        <w:tc>
          <w:tcPr>
            <w:tcW w:w="2811" w:type="dxa"/>
            <w:vAlign w:val="center"/>
          </w:tcPr>
          <w:p w14:paraId="44C48AEB">
            <w:pPr>
              <w:spacing w:line="440" w:lineRule="atLeast"/>
              <w:rPr>
                <w:rFonts w:hint="eastAsia" w:ascii="宋体" w:hAnsi="宋体" w:cs="宋体"/>
                <w:sz w:val="18"/>
                <w:szCs w:val="18"/>
              </w:rPr>
            </w:pPr>
            <w:r>
              <w:rPr>
                <w:rFonts w:hint="eastAsia" w:ascii="宋体" w:hAnsi="宋体" w:cs="宋体"/>
                <w:sz w:val="18"/>
                <w:szCs w:val="18"/>
              </w:rPr>
              <w:t>（1）条件要求：授课使用多媒体教学。</w:t>
            </w:r>
          </w:p>
          <w:p w14:paraId="196C1E27">
            <w:pPr>
              <w:spacing w:line="440" w:lineRule="atLeast"/>
              <w:rPr>
                <w:rFonts w:hint="eastAsia" w:ascii="宋体" w:hAnsi="宋体" w:cs="宋体"/>
                <w:sz w:val="18"/>
                <w:szCs w:val="18"/>
              </w:rPr>
            </w:pPr>
            <w:r>
              <w:rPr>
                <w:rFonts w:hint="eastAsia" w:ascii="宋体" w:hAnsi="宋体" w:cs="宋体"/>
                <w:sz w:val="18"/>
                <w:szCs w:val="18"/>
              </w:rPr>
              <w:t>（2）教学方法：课程以学生为中心，立德树人为根本将课程思政融入主题教学中，实施全过程育人。采用课堂讲授、实践教学、网络教学、自主学习等方式。</w:t>
            </w:r>
          </w:p>
          <w:p w14:paraId="357684D3">
            <w:pPr>
              <w:spacing w:line="440" w:lineRule="atLeast"/>
              <w:rPr>
                <w:rFonts w:hint="eastAsia" w:ascii="宋体" w:hAnsi="宋体" w:cs="宋体"/>
                <w:sz w:val="18"/>
                <w:szCs w:val="18"/>
              </w:rPr>
            </w:pPr>
            <w:r>
              <w:rPr>
                <w:rFonts w:hint="eastAsia" w:ascii="宋体" w:hAnsi="宋体" w:cs="宋体"/>
                <w:sz w:val="18"/>
                <w:szCs w:val="18"/>
              </w:rPr>
              <w:t>（3）师资要求：任课教师应具有扎实的理论和实践基础。</w:t>
            </w:r>
          </w:p>
          <w:p w14:paraId="5E678EB3">
            <w:pPr>
              <w:spacing w:line="440" w:lineRule="atLeast"/>
              <w:rPr>
                <w:rFonts w:hint="eastAsia" w:ascii="宋体" w:hAnsi="宋体" w:cs="宋体"/>
                <w:sz w:val="18"/>
                <w:szCs w:val="18"/>
              </w:rPr>
            </w:pPr>
            <w:r>
              <w:rPr>
                <w:rFonts w:hint="eastAsia" w:ascii="宋体" w:hAnsi="宋体" w:cs="宋体"/>
                <w:sz w:val="18"/>
                <w:szCs w:val="18"/>
              </w:rPr>
              <w:t>（4）考核要求：考查，平时成绩30%+作业考核70%。</w:t>
            </w:r>
          </w:p>
        </w:tc>
      </w:tr>
      <w:tr w14:paraId="7C7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C26EB8C">
            <w:pPr>
              <w:spacing w:line="440" w:lineRule="atLeast"/>
              <w:ind w:left="113" w:right="113"/>
              <w:jc w:val="center"/>
              <w:rPr>
                <w:rFonts w:hint="eastAsia" w:ascii="宋体" w:hAnsi="宋体" w:cs="宋体"/>
                <w:sz w:val="18"/>
                <w:szCs w:val="18"/>
              </w:rPr>
            </w:pPr>
            <w:r>
              <w:rPr>
                <w:rFonts w:hint="eastAsia" w:ascii="宋体" w:hAnsi="宋体" w:cs="宋体"/>
                <w:sz w:val="18"/>
                <w:szCs w:val="18"/>
              </w:rPr>
              <w:t>信息技术</w:t>
            </w:r>
          </w:p>
        </w:tc>
        <w:tc>
          <w:tcPr>
            <w:tcW w:w="3455" w:type="dxa"/>
            <w:vAlign w:val="center"/>
          </w:tcPr>
          <w:p w14:paraId="254442BB">
            <w:pPr>
              <w:spacing w:line="440" w:lineRule="atLeast"/>
              <w:rPr>
                <w:rFonts w:hint="eastAsia" w:ascii="宋体" w:hAnsi="宋体" w:cs="宋体"/>
                <w:b/>
                <w:bCs/>
                <w:sz w:val="18"/>
                <w:szCs w:val="18"/>
              </w:rPr>
            </w:pPr>
            <w:r>
              <w:rPr>
                <w:rFonts w:hint="eastAsia" w:ascii="宋体" w:hAnsi="宋体" w:cs="宋体"/>
                <w:b/>
                <w:bCs/>
                <w:sz w:val="18"/>
                <w:szCs w:val="18"/>
              </w:rPr>
              <w:t xml:space="preserve"> 素质目标：</w:t>
            </w:r>
          </w:p>
          <w:p w14:paraId="17EBA30B">
            <w:pPr>
              <w:spacing w:line="440" w:lineRule="atLeast"/>
              <w:rPr>
                <w:rFonts w:hint="eastAsia" w:ascii="宋体" w:hAnsi="宋体" w:cs="宋体"/>
                <w:sz w:val="18"/>
                <w:szCs w:val="18"/>
              </w:rPr>
            </w:pPr>
            <w:r>
              <w:rPr>
                <w:rFonts w:hint="eastAsia" w:ascii="宋体" w:hAnsi="宋体" w:cs="宋体"/>
                <w:sz w:val="18"/>
                <w:szCs w:val="18"/>
              </w:rPr>
              <w:t>培养学生计算机专业素质及网络安全素质；具备信息意识和团结协作意识。</w:t>
            </w:r>
          </w:p>
          <w:p w14:paraId="2E4941C5">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47DF952D">
            <w:pPr>
              <w:spacing w:line="440" w:lineRule="atLeast"/>
              <w:ind w:right="113"/>
              <w:rPr>
                <w:rFonts w:hint="eastAsia" w:ascii="宋体" w:hAnsi="宋体" w:cs="宋体"/>
                <w:sz w:val="18"/>
                <w:szCs w:val="18"/>
              </w:rPr>
            </w:pPr>
            <w:r>
              <w:rPr>
                <w:rFonts w:hint="eastAsia" w:ascii="宋体" w:hAnsi="宋体" w:cs="宋体"/>
                <w:sz w:val="18"/>
                <w:szCs w:val="18"/>
              </w:rPr>
              <w:t>了解计算机及网络基础知识；了解计算机系统的组成和各部分的功能；了解操作系统的基本功能和作用，掌握Windows的基本操作和应用。</w:t>
            </w:r>
          </w:p>
          <w:p w14:paraId="73B450BE">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C01A806">
            <w:pPr>
              <w:spacing w:line="440" w:lineRule="atLeast"/>
              <w:rPr>
                <w:rFonts w:hint="eastAsia" w:ascii="宋体" w:hAnsi="宋体" w:cs="宋体"/>
                <w:sz w:val="18"/>
                <w:szCs w:val="18"/>
              </w:rPr>
            </w:pPr>
            <w:r>
              <w:rPr>
                <w:rFonts w:hint="eastAsia" w:ascii="宋体" w:hAnsi="宋体" w:cs="宋体"/>
                <w:sz w:val="18"/>
                <w:szCs w:val="18"/>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410" w:type="dxa"/>
            <w:vAlign w:val="center"/>
          </w:tcPr>
          <w:p w14:paraId="551444AB">
            <w:pPr>
              <w:spacing w:line="440" w:lineRule="atLeast"/>
              <w:rPr>
                <w:rFonts w:hint="eastAsia" w:ascii="宋体" w:hAnsi="宋体" w:cs="宋体"/>
                <w:sz w:val="18"/>
                <w:szCs w:val="18"/>
              </w:rPr>
            </w:pPr>
            <w:r>
              <w:rPr>
                <w:rFonts w:hint="eastAsia" w:ascii="宋体" w:hAnsi="宋体" w:cs="宋体"/>
                <w:sz w:val="18"/>
                <w:szCs w:val="18"/>
              </w:rPr>
              <w:t>（1）计算机基本应用；</w:t>
            </w:r>
          </w:p>
          <w:p w14:paraId="05E26BD6">
            <w:pPr>
              <w:spacing w:line="440" w:lineRule="atLeast"/>
              <w:rPr>
                <w:rFonts w:hint="eastAsia" w:ascii="宋体" w:hAnsi="宋体" w:cs="宋体"/>
                <w:sz w:val="18"/>
                <w:szCs w:val="18"/>
              </w:rPr>
            </w:pPr>
            <w:r>
              <w:rPr>
                <w:rFonts w:hint="eastAsia" w:ascii="宋体" w:hAnsi="宋体" w:cs="宋体"/>
                <w:sz w:val="18"/>
                <w:szCs w:val="18"/>
              </w:rPr>
              <w:t>（2）Word 文档制作；</w:t>
            </w:r>
          </w:p>
          <w:p w14:paraId="6912AD47">
            <w:pPr>
              <w:spacing w:line="440" w:lineRule="atLeast"/>
              <w:rPr>
                <w:rFonts w:hint="eastAsia" w:ascii="宋体" w:hAnsi="宋体" w:cs="宋体"/>
                <w:sz w:val="18"/>
                <w:szCs w:val="18"/>
              </w:rPr>
            </w:pPr>
            <w:r>
              <w:rPr>
                <w:rFonts w:hint="eastAsia" w:ascii="宋体" w:hAnsi="宋体" w:cs="宋体"/>
                <w:sz w:val="18"/>
                <w:szCs w:val="18"/>
              </w:rPr>
              <w:t>（3）Word 长文档制作；</w:t>
            </w:r>
          </w:p>
          <w:p w14:paraId="74D901AA">
            <w:pPr>
              <w:spacing w:line="440" w:lineRule="atLeast"/>
              <w:rPr>
                <w:rFonts w:hint="eastAsia" w:ascii="宋体" w:hAnsi="宋体" w:cs="宋体"/>
                <w:sz w:val="18"/>
                <w:szCs w:val="18"/>
              </w:rPr>
            </w:pPr>
            <w:r>
              <w:rPr>
                <w:rFonts w:hint="eastAsia" w:ascii="宋体" w:hAnsi="宋体" w:cs="宋体"/>
                <w:sz w:val="18"/>
                <w:szCs w:val="18"/>
              </w:rPr>
              <w:t>（4）Excel 表格处理；</w:t>
            </w:r>
          </w:p>
          <w:p w14:paraId="0FDB3763">
            <w:pPr>
              <w:spacing w:line="440" w:lineRule="atLeast"/>
              <w:rPr>
                <w:rFonts w:hint="eastAsia" w:ascii="宋体" w:hAnsi="宋体" w:cs="宋体"/>
                <w:sz w:val="18"/>
                <w:szCs w:val="18"/>
              </w:rPr>
            </w:pPr>
            <w:r>
              <w:rPr>
                <w:rFonts w:hint="eastAsia" w:ascii="宋体" w:hAnsi="宋体" w:cs="宋体"/>
                <w:sz w:val="18"/>
                <w:szCs w:val="18"/>
              </w:rPr>
              <w:t>（5）Excel 高级图表；</w:t>
            </w:r>
          </w:p>
          <w:p w14:paraId="6B139C91">
            <w:pPr>
              <w:spacing w:line="440" w:lineRule="atLeast"/>
              <w:rPr>
                <w:rFonts w:hint="eastAsia" w:ascii="宋体" w:hAnsi="宋体" w:cs="宋体"/>
                <w:sz w:val="18"/>
                <w:szCs w:val="18"/>
              </w:rPr>
            </w:pPr>
            <w:r>
              <w:rPr>
                <w:rFonts w:hint="eastAsia" w:ascii="宋体" w:hAnsi="宋体" w:cs="宋体"/>
                <w:sz w:val="18"/>
                <w:szCs w:val="18"/>
              </w:rPr>
              <w:t>（6）数据统计分析；</w:t>
            </w:r>
          </w:p>
          <w:p w14:paraId="1642DA49">
            <w:pPr>
              <w:spacing w:line="440" w:lineRule="atLeast"/>
              <w:rPr>
                <w:rFonts w:hint="eastAsia" w:ascii="宋体" w:hAnsi="宋体" w:cs="宋体"/>
                <w:sz w:val="18"/>
                <w:szCs w:val="18"/>
              </w:rPr>
            </w:pPr>
            <w:r>
              <w:rPr>
                <w:rFonts w:hint="eastAsia" w:ascii="宋体" w:hAnsi="宋体" w:cs="宋体"/>
                <w:sz w:val="18"/>
                <w:szCs w:val="18"/>
              </w:rPr>
              <w:t>（7）PowerPoint 演示文稿。</w:t>
            </w:r>
          </w:p>
        </w:tc>
        <w:tc>
          <w:tcPr>
            <w:tcW w:w="2811" w:type="dxa"/>
            <w:vAlign w:val="center"/>
          </w:tcPr>
          <w:p w14:paraId="791A8C0E">
            <w:pPr>
              <w:spacing w:line="440" w:lineRule="atLeast"/>
              <w:rPr>
                <w:rFonts w:hint="eastAsia" w:ascii="宋体" w:hAnsi="宋体" w:cs="宋体"/>
                <w:sz w:val="18"/>
                <w:szCs w:val="18"/>
              </w:rPr>
            </w:pPr>
            <w:r>
              <w:rPr>
                <w:rFonts w:hint="eastAsia" w:ascii="宋体" w:hAnsi="宋体" w:cs="宋体"/>
                <w:sz w:val="18"/>
                <w:szCs w:val="18"/>
              </w:rPr>
              <w:t>（1）教学条件：授课主要在计算机房进行，多媒体投影清晰；有网络在线资源，能进行线上教学。</w:t>
            </w:r>
          </w:p>
          <w:p w14:paraId="38F0E090">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（2）教学方法：融入课程思政，立德树人贯穿课程始终；采用任务驱动式的教学方式，以项目教学为载体，边讲边练。。</w:t>
            </w:r>
          </w:p>
          <w:p w14:paraId="04EEB110">
            <w:pPr>
              <w:spacing w:line="440" w:lineRule="atLeast"/>
              <w:rPr>
                <w:rFonts w:hint="eastAsia" w:ascii="宋体" w:hAnsi="宋体" w:cs="宋体"/>
                <w:sz w:val="18"/>
                <w:szCs w:val="18"/>
              </w:rPr>
            </w:pPr>
            <w:r>
              <w:rPr>
                <w:rFonts w:hint="eastAsia" w:ascii="宋体" w:hAnsi="宋体" w:cs="宋体"/>
                <w:sz w:val="18"/>
                <w:szCs w:val="18"/>
              </w:rPr>
              <w:t>（3）师资要求：计算机相关专业本科及以上学历背景，能够理论联系实际，深入浅出的教学。</w:t>
            </w:r>
          </w:p>
          <w:p w14:paraId="7C3CAD0B">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341B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48" w:type="dxa"/>
            <w:vAlign w:val="center"/>
          </w:tcPr>
          <w:p w14:paraId="275C2CC1">
            <w:pPr>
              <w:spacing w:line="440" w:lineRule="atLeast"/>
              <w:ind w:left="113" w:right="113"/>
              <w:jc w:val="center"/>
              <w:rPr>
                <w:rFonts w:hint="eastAsia" w:ascii="宋体" w:hAnsi="宋体" w:cs="宋体"/>
                <w:sz w:val="18"/>
                <w:szCs w:val="18"/>
              </w:rPr>
            </w:pPr>
            <w:r>
              <w:rPr>
                <w:rFonts w:hint="eastAsia" w:ascii="宋体" w:hAnsi="宋体" w:cs="宋体"/>
                <w:sz w:val="18"/>
                <w:szCs w:val="18"/>
              </w:rPr>
              <w:t>心理健康教育</w:t>
            </w:r>
          </w:p>
        </w:tc>
        <w:tc>
          <w:tcPr>
            <w:tcW w:w="3455" w:type="dxa"/>
            <w:vAlign w:val="center"/>
          </w:tcPr>
          <w:p w14:paraId="624FE6A6">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0A8C77EE">
            <w:pPr>
              <w:spacing w:line="440" w:lineRule="atLeast"/>
              <w:rPr>
                <w:rFonts w:hint="eastAsia" w:ascii="宋体" w:hAnsi="宋体" w:cs="宋体"/>
                <w:sz w:val="18"/>
                <w:szCs w:val="18"/>
              </w:rPr>
            </w:pPr>
            <w:r>
              <w:rPr>
                <w:rFonts w:hint="eastAsia" w:ascii="宋体" w:hAnsi="宋体" w:cs="宋体"/>
                <w:sz w:val="18"/>
                <w:szCs w:val="18"/>
              </w:rPr>
              <w:t>培养学生良好的心理素质和积极乐观的生活态度；培育理性平和、积极向上的健康心态。</w:t>
            </w:r>
          </w:p>
          <w:p w14:paraId="2EE30ADA">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2A16D2D">
            <w:pPr>
              <w:spacing w:line="440" w:lineRule="atLeast"/>
              <w:rPr>
                <w:rFonts w:hint="eastAsia" w:ascii="宋体" w:hAnsi="宋体" w:cs="宋体"/>
                <w:sz w:val="18"/>
                <w:szCs w:val="18"/>
              </w:rPr>
            </w:pPr>
            <w:r>
              <w:rPr>
                <w:rFonts w:hint="eastAsia" w:ascii="宋体" w:hAnsi="宋体" w:cs="宋体"/>
                <w:sz w:val="18"/>
                <w:szCs w:val="18"/>
              </w:rPr>
              <w:t>通过学习本课程，使学生树立心理保健意识，认识心理活动的规律和自身特点，掌握心理调适方法，学会化解心理困扰。</w:t>
            </w:r>
          </w:p>
          <w:p w14:paraId="0F93B086">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4FE758D">
            <w:pPr>
              <w:spacing w:line="440" w:lineRule="atLeast"/>
              <w:rPr>
                <w:rFonts w:hint="eastAsia" w:ascii="宋体" w:hAnsi="宋体" w:cs="宋体"/>
                <w:sz w:val="18"/>
                <w:szCs w:val="18"/>
              </w:rPr>
            </w:pPr>
            <w:r>
              <w:rPr>
                <w:rFonts w:hint="eastAsia" w:ascii="宋体" w:hAnsi="宋体" w:cs="宋体"/>
                <w:sz w:val="18"/>
                <w:szCs w:val="18"/>
              </w:rPr>
              <w:t>具有自我意识，正确认识自己，悦纳自我，增强适应能力、压力管理能力、学习能力、人际交往能力等。</w:t>
            </w:r>
          </w:p>
          <w:p w14:paraId="209B0F7D">
            <w:pPr>
              <w:spacing w:line="440" w:lineRule="atLeast"/>
              <w:rPr>
                <w:rFonts w:hint="eastAsia" w:ascii="宋体" w:hAnsi="宋体" w:cs="宋体"/>
                <w:sz w:val="18"/>
                <w:szCs w:val="18"/>
              </w:rPr>
            </w:pPr>
          </w:p>
        </w:tc>
        <w:tc>
          <w:tcPr>
            <w:tcW w:w="2410" w:type="dxa"/>
            <w:vAlign w:val="center"/>
          </w:tcPr>
          <w:p w14:paraId="416494D9">
            <w:pPr>
              <w:spacing w:line="440" w:lineRule="atLeast"/>
              <w:rPr>
                <w:rFonts w:hint="eastAsia" w:ascii="宋体" w:hAnsi="宋体" w:cs="宋体"/>
                <w:sz w:val="18"/>
                <w:szCs w:val="18"/>
              </w:rPr>
            </w:pPr>
            <w:r>
              <w:rPr>
                <w:rFonts w:hint="eastAsia" w:ascii="宋体" w:hAnsi="宋体" w:cs="宋体"/>
                <w:sz w:val="18"/>
                <w:szCs w:val="18"/>
              </w:rPr>
              <w:t>（1）心理健康教育概述；</w:t>
            </w:r>
          </w:p>
          <w:p w14:paraId="2E728707">
            <w:pPr>
              <w:spacing w:line="440" w:lineRule="atLeast"/>
              <w:rPr>
                <w:rFonts w:hint="eastAsia" w:ascii="宋体" w:hAnsi="宋体" w:cs="宋体"/>
                <w:sz w:val="18"/>
                <w:szCs w:val="18"/>
              </w:rPr>
            </w:pPr>
            <w:r>
              <w:rPr>
                <w:rFonts w:hint="eastAsia" w:ascii="宋体" w:hAnsi="宋体" w:cs="宋体"/>
                <w:sz w:val="18"/>
                <w:szCs w:val="18"/>
              </w:rPr>
              <w:t>（2）大学适应及发展；</w:t>
            </w:r>
          </w:p>
          <w:p w14:paraId="17682B3A">
            <w:pPr>
              <w:spacing w:line="440" w:lineRule="atLeast"/>
              <w:rPr>
                <w:rFonts w:hint="eastAsia" w:ascii="宋体" w:hAnsi="宋体" w:cs="宋体"/>
                <w:sz w:val="18"/>
                <w:szCs w:val="18"/>
              </w:rPr>
            </w:pPr>
            <w:r>
              <w:rPr>
                <w:rFonts w:hint="eastAsia" w:ascii="宋体" w:hAnsi="宋体" w:cs="宋体"/>
                <w:sz w:val="18"/>
                <w:szCs w:val="18"/>
              </w:rPr>
              <w:t>（3）学会学习；</w:t>
            </w:r>
          </w:p>
          <w:p w14:paraId="33A924C3">
            <w:pPr>
              <w:spacing w:line="440" w:lineRule="atLeast"/>
              <w:rPr>
                <w:rFonts w:hint="eastAsia" w:ascii="宋体" w:hAnsi="宋体" w:cs="宋体"/>
                <w:sz w:val="18"/>
                <w:szCs w:val="18"/>
              </w:rPr>
            </w:pPr>
            <w:r>
              <w:rPr>
                <w:rFonts w:hint="eastAsia" w:ascii="宋体" w:hAnsi="宋体" w:cs="宋体"/>
                <w:sz w:val="18"/>
                <w:szCs w:val="18"/>
              </w:rPr>
              <w:t>（4）人际交往与恋爱；</w:t>
            </w:r>
          </w:p>
          <w:p w14:paraId="2D5B4A23">
            <w:pPr>
              <w:spacing w:line="440" w:lineRule="atLeast"/>
              <w:rPr>
                <w:rFonts w:hint="eastAsia" w:ascii="宋体" w:hAnsi="宋体" w:cs="宋体"/>
                <w:sz w:val="18"/>
                <w:szCs w:val="18"/>
              </w:rPr>
            </w:pPr>
            <w:r>
              <w:rPr>
                <w:rFonts w:hint="eastAsia" w:ascii="宋体" w:hAnsi="宋体" w:cs="宋体"/>
                <w:sz w:val="18"/>
                <w:szCs w:val="18"/>
              </w:rPr>
              <w:t>（5）情绪调控与压力管理；</w:t>
            </w:r>
          </w:p>
          <w:p w14:paraId="2A2EB151">
            <w:pPr>
              <w:spacing w:line="440" w:lineRule="atLeast"/>
              <w:rPr>
                <w:rFonts w:hint="eastAsia" w:ascii="宋体" w:hAnsi="宋体" w:cs="宋体"/>
                <w:sz w:val="18"/>
                <w:szCs w:val="18"/>
              </w:rPr>
            </w:pPr>
            <w:r>
              <w:rPr>
                <w:rFonts w:hint="eastAsia" w:ascii="宋体" w:hAnsi="宋体" w:cs="宋体"/>
                <w:sz w:val="18"/>
                <w:szCs w:val="18"/>
              </w:rPr>
              <w:t>（6）感受生命活力。</w:t>
            </w:r>
          </w:p>
        </w:tc>
        <w:tc>
          <w:tcPr>
            <w:tcW w:w="2811" w:type="dxa"/>
            <w:vAlign w:val="center"/>
          </w:tcPr>
          <w:p w14:paraId="271F1447">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（1）教学条件：授课主要在多媒体教室进行，多媒体投影清晰；有网络在线资源，能进行线上教学；有心理咨询室。</w:t>
            </w:r>
          </w:p>
          <w:p w14:paraId="3E734B1E">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4E47C23B">
            <w:pPr>
              <w:spacing w:line="440" w:lineRule="atLeast"/>
              <w:rPr>
                <w:rFonts w:hint="eastAsia" w:ascii="宋体" w:hAnsi="宋体" w:cs="宋体"/>
                <w:sz w:val="18"/>
                <w:szCs w:val="18"/>
              </w:rPr>
            </w:pPr>
            <w:r>
              <w:rPr>
                <w:rFonts w:hint="eastAsia" w:ascii="宋体" w:hAnsi="宋体" w:cs="宋体"/>
                <w:sz w:val="18"/>
                <w:szCs w:val="18"/>
              </w:rPr>
              <w:t>（3）师资要求：心理学专业或教育学专业，有较强的教学能力，掌握一定的信息技术。</w:t>
            </w:r>
          </w:p>
          <w:p w14:paraId="501DA78A">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2D83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AB4AA84">
            <w:pPr>
              <w:spacing w:line="440" w:lineRule="atLeast"/>
              <w:ind w:left="113" w:right="113"/>
              <w:jc w:val="center"/>
              <w:rPr>
                <w:rFonts w:hint="eastAsia" w:ascii="宋体" w:hAnsi="宋体" w:cs="宋体"/>
                <w:sz w:val="18"/>
                <w:szCs w:val="18"/>
              </w:rPr>
            </w:pPr>
            <w:r>
              <w:rPr>
                <w:rFonts w:hint="eastAsia" w:ascii="宋体" w:hAnsi="宋体" w:cs="宋体"/>
                <w:sz w:val="18"/>
                <w:szCs w:val="18"/>
              </w:rPr>
              <w:t>中华优秀传统文化</w:t>
            </w:r>
          </w:p>
        </w:tc>
        <w:tc>
          <w:tcPr>
            <w:tcW w:w="3455" w:type="dxa"/>
            <w:vAlign w:val="center"/>
          </w:tcPr>
          <w:p w14:paraId="2C3EBB2E">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4AEDAC88">
            <w:pPr>
              <w:spacing w:line="440" w:lineRule="atLeast"/>
              <w:rPr>
                <w:rFonts w:hint="eastAsia" w:ascii="宋体" w:hAnsi="宋体" w:cs="宋体"/>
                <w:sz w:val="18"/>
                <w:szCs w:val="18"/>
              </w:rPr>
            </w:pPr>
            <w:r>
              <w:rPr>
                <w:rFonts w:hint="eastAsia" w:ascii="宋体" w:hAnsi="宋体" w:cs="宋体"/>
                <w:sz w:val="18"/>
                <w:szCs w:val="18"/>
              </w:rPr>
              <w:t>提升学生思想品德修养，养成良好个性和健全人格；培育人文精神，提升文化品位和审美能力；培养学生爱国主义情操、历史使命感和社会主义文化自信。</w:t>
            </w:r>
          </w:p>
          <w:p w14:paraId="419014CE">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1140E22">
            <w:pPr>
              <w:spacing w:line="440" w:lineRule="atLeast"/>
              <w:rPr>
                <w:rFonts w:hint="eastAsia" w:ascii="宋体" w:hAnsi="宋体" w:cs="宋体"/>
                <w:sz w:val="18"/>
                <w:szCs w:val="18"/>
              </w:rPr>
            </w:pPr>
            <w:r>
              <w:rPr>
                <w:rFonts w:hint="eastAsia" w:ascii="宋体" w:hAnsi="宋体" w:cs="宋体"/>
                <w:sz w:val="18"/>
                <w:szCs w:val="18"/>
              </w:rPr>
              <w:t>了解传统文化渊源和文化本质；了解传统文化的历史发展、基本精神、代表人物、人文环境、文化内容。</w:t>
            </w:r>
          </w:p>
          <w:p w14:paraId="00CE496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661D60A">
            <w:pPr>
              <w:spacing w:line="440" w:lineRule="atLeast"/>
              <w:rPr>
                <w:rFonts w:hint="eastAsia" w:ascii="宋体" w:hAnsi="宋体" w:cs="宋体"/>
                <w:sz w:val="18"/>
                <w:szCs w:val="18"/>
              </w:rPr>
            </w:pPr>
            <w:r>
              <w:rPr>
                <w:rFonts w:hint="eastAsia" w:ascii="宋体" w:hAnsi="宋体" w:cs="宋体"/>
                <w:sz w:val="18"/>
                <w:szCs w:val="18"/>
              </w:rPr>
              <w:t>帮助学生掌握认识和理解中华传统文化的优秀要素和传统思维方式，能吸收传统文化的智慧，能感悟传统文化的精神内涵，能掌握学习传统文化的科学方法，养成学习传统文化的良好习惯。</w:t>
            </w:r>
          </w:p>
        </w:tc>
        <w:tc>
          <w:tcPr>
            <w:tcW w:w="2410" w:type="dxa"/>
            <w:vAlign w:val="center"/>
          </w:tcPr>
          <w:p w14:paraId="58ADB198">
            <w:pPr>
              <w:spacing w:line="440" w:lineRule="atLeast"/>
              <w:rPr>
                <w:rFonts w:hint="eastAsia" w:ascii="宋体" w:hAnsi="宋体" w:cs="宋体"/>
                <w:sz w:val="18"/>
                <w:szCs w:val="18"/>
              </w:rPr>
            </w:pPr>
            <w:r>
              <w:rPr>
                <w:rFonts w:hint="eastAsia" w:ascii="宋体" w:hAnsi="宋体" w:cs="宋体"/>
                <w:sz w:val="18"/>
                <w:szCs w:val="18"/>
              </w:rPr>
              <w:t>（1）中华传统哲学思想；</w:t>
            </w:r>
          </w:p>
          <w:p w14:paraId="33AF20EE">
            <w:pPr>
              <w:spacing w:line="440" w:lineRule="atLeast"/>
              <w:rPr>
                <w:rFonts w:hint="eastAsia" w:ascii="宋体" w:hAnsi="宋体" w:cs="宋体"/>
                <w:sz w:val="18"/>
                <w:szCs w:val="18"/>
              </w:rPr>
            </w:pPr>
            <w:r>
              <w:rPr>
                <w:rFonts w:hint="eastAsia" w:ascii="宋体" w:hAnsi="宋体" w:cs="宋体"/>
                <w:sz w:val="18"/>
                <w:szCs w:val="18"/>
              </w:rPr>
              <w:t>（2）中华传统美德；</w:t>
            </w:r>
          </w:p>
          <w:p w14:paraId="4881681F">
            <w:pPr>
              <w:spacing w:line="440" w:lineRule="atLeast"/>
              <w:rPr>
                <w:rFonts w:hint="eastAsia" w:ascii="宋体" w:hAnsi="宋体" w:cs="宋体"/>
                <w:sz w:val="18"/>
                <w:szCs w:val="18"/>
              </w:rPr>
            </w:pPr>
            <w:r>
              <w:rPr>
                <w:rFonts w:hint="eastAsia" w:ascii="宋体" w:hAnsi="宋体" w:cs="宋体"/>
                <w:sz w:val="18"/>
                <w:szCs w:val="18"/>
              </w:rPr>
              <w:t>（3）中华传统宗教思想；</w:t>
            </w:r>
          </w:p>
          <w:p w14:paraId="0366A361">
            <w:pPr>
              <w:spacing w:line="440" w:lineRule="atLeast"/>
              <w:rPr>
                <w:rFonts w:hint="eastAsia" w:ascii="宋体" w:hAnsi="宋体" w:cs="宋体"/>
                <w:sz w:val="18"/>
                <w:szCs w:val="18"/>
              </w:rPr>
            </w:pPr>
            <w:r>
              <w:rPr>
                <w:rFonts w:hint="eastAsia" w:ascii="宋体" w:hAnsi="宋体" w:cs="宋体"/>
                <w:sz w:val="18"/>
                <w:szCs w:val="18"/>
              </w:rPr>
              <w:t>（4）语言文字；</w:t>
            </w:r>
          </w:p>
          <w:p w14:paraId="5CEBDC39">
            <w:pPr>
              <w:spacing w:line="440" w:lineRule="atLeast"/>
              <w:rPr>
                <w:rFonts w:hint="eastAsia" w:ascii="宋体" w:hAnsi="宋体" w:cs="宋体"/>
                <w:sz w:val="18"/>
                <w:szCs w:val="18"/>
              </w:rPr>
            </w:pPr>
            <w:r>
              <w:rPr>
                <w:rFonts w:hint="eastAsia" w:ascii="宋体" w:hAnsi="宋体" w:cs="宋体"/>
                <w:sz w:val="18"/>
                <w:szCs w:val="18"/>
              </w:rPr>
              <w:t>（5）文学典籍。</w:t>
            </w:r>
          </w:p>
        </w:tc>
        <w:tc>
          <w:tcPr>
            <w:tcW w:w="2811" w:type="dxa"/>
            <w:vAlign w:val="center"/>
          </w:tcPr>
          <w:p w14:paraId="355D2580">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2BA0CC3A">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30484C2F">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FBE6B86">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12E5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4B237DE">
            <w:pPr>
              <w:spacing w:line="440" w:lineRule="atLeast"/>
              <w:ind w:left="113" w:right="113"/>
              <w:jc w:val="center"/>
              <w:rPr>
                <w:rFonts w:hint="eastAsia" w:ascii="宋体" w:hAnsi="宋体" w:cs="宋体"/>
                <w:sz w:val="18"/>
                <w:szCs w:val="18"/>
              </w:rPr>
            </w:pPr>
            <w:r>
              <w:rPr>
                <w:rFonts w:hint="eastAsia" w:ascii="宋体" w:hAnsi="宋体" w:cs="宋体"/>
                <w:sz w:val="18"/>
                <w:szCs w:val="18"/>
              </w:rPr>
              <w:t>大</w:t>
            </w:r>
          </w:p>
          <w:p w14:paraId="34B3FE3D">
            <w:pPr>
              <w:spacing w:line="440" w:lineRule="atLeast"/>
              <w:ind w:left="113" w:right="113"/>
              <w:jc w:val="center"/>
              <w:rPr>
                <w:rFonts w:hint="eastAsia" w:ascii="宋体" w:hAnsi="宋体" w:cs="宋体"/>
                <w:sz w:val="18"/>
                <w:szCs w:val="18"/>
              </w:rPr>
            </w:pPr>
            <w:r>
              <w:rPr>
                <w:rFonts w:hint="eastAsia" w:ascii="宋体" w:hAnsi="宋体" w:cs="宋体"/>
                <w:sz w:val="18"/>
                <w:szCs w:val="18"/>
              </w:rPr>
              <w:t>学</w:t>
            </w:r>
          </w:p>
          <w:p w14:paraId="4AA26EB3">
            <w:pPr>
              <w:spacing w:line="440" w:lineRule="atLeast"/>
              <w:ind w:left="113" w:right="113"/>
              <w:jc w:val="center"/>
              <w:rPr>
                <w:rFonts w:hint="eastAsia" w:ascii="宋体" w:hAnsi="宋体" w:cs="宋体"/>
                <w:sz w:val="18"/>
                <w:szCs w:val="18"/>
              </w:rPr>
            </w:pPr>
            <w:r>
              <w:rPr>
                <w:rFonts w:hint="eastAsia" w:ascii="宋体" w:hAnsi="宋体" w:cs="宋体"/>
                <w:sz w:val="18"/>
                <w:szCs w:val="18"/>
              </w:rPr>
              <w:t>语</w:t>
            </w:r>
          </w:p>
          <w:p w14:paraId="2C320A60">
            <w:pPr>
              <w:spacing w:line="440" w:lineRule="atLeast"/>
              <w:ind w:left="113" w:right="113"/>
              <w:jc w:val="center"/>
              <w:rPr>
                <w:rFonts w:hint="eastAsia" w:ascii="宋体" w:hAnsi="宋体" w:cs="宋体"/>
                <w:sz w:val="18"/>
                <w:szCs w:val="18"/>
              </w:rPr>
            </w:pPr>
            <w:r>
              <w:rPr>
                <w:rFonts w:hint="eastAsia" w:ascii="宋体" w:hAnsi="宋体" w:cs="宋体"/>
                <w:sz w:val="18"/>
                <w:szCs w:val="18"/>
              </w:rPr>
              <w:t>文</w:t>
            </w:r>
          </w:p>
        </w:tc>
        <w:tc>
          <w:tcPr>
            <w:tcW w:w="3455" w:type="dxa"/>
            <w:vAlign w:val="center"/>
          </w:tcPr>
          <w:p w14:paraId="2AFED946">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5643260">
            <w:pPr>
              <w:spacing w:line="440" w:lineRule="atLeast"/>
              <w:rPr>
                <w:rFonts w:hint="eastAsia" w:ascii="宋体" w:hAnsi="宋体" w:cs="宋体"/>
                <w:sz w:val="18"/>
                <w:szCs w:val="18"/>
              </w:rPr>
            </w:pPr>
            <w:r>
              <w:rPr>
                <w:rFonts w:hint="eastAsia" w:ascii="宋体" w:hAnsi="宋体" w:cs="宋体"/>
                <w:sz w:val="18"/>
                <w:szCs w:val="18"/>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2A24C049">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811CC44">
            <w:pPr>
              <w:spacing w:line="440" w:lineRule="atLeast"/>
              <w:rPr>
                <w:rFonts w:hint="eastAsia" w:ascii="宋体" w:hAnsi="宋体" w:cs="宋体"/>
                <w:sz w:val="18"/>
                <w:szCs w:val="18"/>
              </w:rPr>
            </w:pPr>
            <w:r>
              <w:rPr>
                <w:rFonts w:hint="eastAsia" w:ascii="宋体" w:hAnsi="宋体" w:cs="宋体"/>
                <w:sz w:val="18"/>
                <w:szCs w:val="18"/>
              </w:rPr>
              <w:t>掌握普通话语音知识、诗歌朗诵技巧。理解演讲中眼神、表情、态势语言所表达的意义及情感。掌握演讲稿的写作方法及辩论演讲的技巧。掌握求职口才的技巧，行业口才的原则、方法、技巧及作用。</w:t>
            </w:r>
          </w:p>
          <w:p w14:paraId="28D918F5">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DD20DA6">
            <w:pPr>
              <w:spacing w:line="440" w:lineRule="atLeast"/>
              <w:rPr>
                <w:rFonts w:hint="eastAsia" w:ascii="宋体" w:hAnsi="宋体" w:cs="宋体"/>
                <w:sz w:val="18"/>
                <w:szCs w:val="18"/>
              </w:rPr>
            </w:pPr>
            <w:r>
              <w:rPr>
                <w:rFonts w:hint="eastAsia" w:ascii="宋体" w:hAnsi="宋体" w:cs="宋体"/>
                <w:sz w:val="18"/>
                <w:szCs w:val="18"/>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410" w:type="dxa"/>
            <w:vAlign w:val="center"/>
          </w:tcPr>
          <w:p w14:paraId="40E35438">
            <w:pPr>
              <w:numPr>
                <w:ilvl w:val="0"/>
                <w:numId w:val="13"/>
              </w:numPr>
              <w:spacing w:line="440" w:lineRule="atLeast"/>
              <w:rPr>
                <w:rFonts w:hint="eastAsia" w:ascii="宋体" w:hAnsi="宋体" w:cs="宋体"/>
                <w:sz w:val="18"/>
                <w:szCs w:val="18"/>
              </w:rPr>
            </w:pPr>
            <w:r>
              <w:rPr>
                <w:rFonts w:hint="eastAsia" w:ascii="宋体" w:hAnsi="宋体" w:cs="宋体"/>
                <w:sz w:val="18"/>
                <w:szCs w:val="18"/>
              </w:rPr>
              <w:t>演讲与口才理论；</w:t>
            </w:r>
          </w:p>
          <w:p w14:paraId="0363647D">
            <w:pPr>
              <w:numPr>
                <w:ilvl w:val="0"/>
                <w:numId w:val="13"/>
              </w:numPr>
              <w:spacing w:line="440" w:lineRule="atLeast"/>
              <w:rPr>
                <w:rFonts w:hint="eastAsia" w:ascii="宋体" w:hAnsi="宋体" w:cs="宋体"/>
                <w:sz w:val="18"/>
                <w:szCs w:val="18"/>
              </w:rPr>
            </w:pPr>
            <w:r>
              <w:rPr>
                <w:rFonts w:hint="eastAsia" w:ascii="宋体" w:hAnsi="宋体" w:cs="宋体"/>
                <w:sz w:val="18"/>
                <w:szCs w:val="18"/>
              </w:rPr>
              <w:t>演讲稿的写作；</w:t>
            </w:r>
          </w:p>
          <w:p w14:paraId="208B92E6">
            <w:pPr>
              <w:numPr>
                <w:ilvl w:val="0"/>
                <w:numId w:val="13"/>
              </w:numPr>
              <w:spacing w:line="440" w:lineRule="atLeast"/>
              <w:rPr>
                <w:rFonts w:hint="eastAsia" w:ascii="宋体" w:hAnsi="宋体" w:cs="宋体"/>
                <w:sz w:val="18"/>
                <w:szCs w:val="18"/>
              </w:rPr>
            </w:pPr>
            <w:r>
              <w:rPr>
                <w:rFonts w:hint="eastAsia" w:ascii="宋体" w:hAnsi="宋体" w:cs="宋体"/>
                <w:sz w:val="18"/>
                <w:szCs w:val="18"/>
              </w:rPr>
              <w:t>演讲应用技巧；</w:t>
            </w:r>
          </w:p>
          <w:p w14:paraId="7D431C4E">
            <w:pPr>
              <w:numPr>
                <w:ilvl w:val="0"/>
                <w:numId w:val="13"/>
              </w:numPr>
              <w:spacing w:line="440" w:lineRule="atLeast"/>
              <w:rPr>
                <w:rFonts w:hint="eastAsia" w:ascii="宋体" w:hAnsi="宋体" w:cs="宋体"/>
                <w:sz w:val="18"/>
                <w:szCs w:val="18"/>
              </w:rPr>
            </w:pPr>
            <w:r>
              <w:rPr>
                <w:rFonts w:hint="eastAsia" w:ascii="宋体" w:hAnsi="宋体" w:cs="宋体"/>
                <w:sz w:val="18"/>
                <w:szCs w:val="18"/>
              </w:rPr>
              <w:t>体态语言；</w:t>
            </w:r>
          </w:p>
          <w:p w14:paraId="6FF86B95">
            <w:pPr>
              <w:numPr>
                <w:ilvl w:val="0"/>
                <w:numId w:val="13"/>
              </w:numPr>
              <w:spacing w:line="440" w:lineRule="atLeast"/>
              <w:rPr>
                <w:rFonts w:hint="eastAsia" w:ascii="宋体" w:hAnsi="宋体" w:cs="宋体"/>
                <w:sz w:val="18"/>
                <w:szCs w:val="18"/>
              </w:rPr>
            </w:pPr>
            <w:r>
              <w:rPr>
                <w:rFonts w:hint="eastAsia" w:ascii="宋体" w:hAnsi="宋体" w:cs="宋体"/>
                <w:sz w:val="18"/>
                <w:szCs w:val="18"/>
              </w:rPr>
              <w:t>口才训练技巧；</w:t>
            </w:r>
          </w:p>
          <w:p w14:paraId="157CD87F">
            <w:pPr>
              <w:numPr>
                <w:ilvl w:val="0"/>
                <w:numId w:val="13"/>
              </w:numPr>
              <w:spacing w:line="440" w:lineRule="atLeast"/>
              <w:rPr>
                <w:rFonts w:hint="eastAsia" w:ascii="宋体" w:hAnsi="宋体" w:cs="宋体"/>
                <w:sz w:val="18"/>
                <w:szCs w:val="18"/>
              </w:rPr>
            </w:pPr>
            <w:r>
              <w:rPr>
                <w:rFonts w:hint="eastAsia" w:ascii="宋体" w:hAnsi="宋体" w:cs="宋体"/>
                <w:sz w:val="18"/>
                <w:szCs w:val="18"/>
              </w:rPr>
              <w:t>行业口才论述；</w:t>
            </w:r>
          </w:p>
          <w:p w14:paraId="6F7E82B9">
            <w:pPr>
              <w:numPr>
                <w:ilvl w:val="0"/>
                <w:numId w:val="13"/>
              </w:numPr>
              <w:spacing w:line="440" w:lineRule="atLeast"/>
              <w:rPr>
                <w:rFonts w:hint="eastAsia" w:ascii="宋体" w:hAnsi="宋体" w:cs="宋体"/>
                <w:sz w:val="18"/>
                <w:szCs w:val="18"/>
              </w:rPr>
            </w:pPr>
            <w:r>
              <w:rPr>
                <w:rFonts w:hint="eastAsia" w:ascii="宋体" w:hAnsi="宋体" w:cs="宋体"/>
                <w:sz w:val="18"/>
                <w:szCs w:val="18"/>
              </w:rPr>
              <w:t>求职口才（模拟面试）；</w:t>
            </w:r>
          </w:p>
          <w:p w14:paraId="2FF393A2">
            <w:pPr>
              <w:numPr>
                <w:ilvl w:val="0"/>
                <w:numId w:val="13"/>
              </w:numPr>
              <w:spacing w:line="440" w:lineRule="atLeast"/>
              <w:rPr>
                <w:rFonts w:hint="eastAsia" w:ascii="宋体" w:hAnsi="宋体" w:cs="宋体"/>
                <w:sz w:val="18"/>
                <w:szCs w:val="18"/>
              </w:rPr>
            </w:pPr>
            <w:r>
              <w:rPr>
                <w:rFonts w:hint="eastAsia" w:ascii="宋体" w:hAnsi="宋体" w:cs="宋体"/>
                <w:sz w:val="18"/>
                <w:szCs w:val="18"/>
              </w:rPr>
              <w:t>导游口才（校园导游模拟）、主持人口才（观摩分析）、营销、公关、管理及谈判口才（案例分析及情景模拟）。</w:t>
            </w:r>
          </w:p>
          <w:p w14:paraId="3EA66302">
            <w:pPr>
              <w:spacing w:line="440" w:lineRule="atLeast"/>
              <w:rPr>
                <w:rFonts w:hint="eastAsia" w:ascii="宋体" w:hAnsi="宋体" w:cs="宋体"/>
                <w:sz w:val="18"/>
                <w:szCs w:val="18"/>
              </w:rPr>
            </w:pPr>
          </w:p>
        </w:tc>
        <w:tc>
          <w:tcPr>
            <w:tcW w:w="2811" w:type="dxa"/>
            <w:vAlign w:val="center"/>
          </w:tcPr>
          <w:p w14:paraId="78ADFBA4">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083BD1C2">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216763F9">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406AE3B">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7C35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8" w:type="dxa"/>
            <w:vAlign w:val="center"/>
          </w:tcPr>
          <w:p w14:paraId="1A3C93DF">
            <w:pPr>
              <w:spacing w:line="440" w:lineRule="atLeast"/>
              <w:ind w:left="113" w:right="113"/>
              <w:jc w:val="center"/>
              <w:rPr>
                <w:rFonts w:hint="eastAsia" w:ascii="宋体" w:hAnsi="宋体" w:cs="宋体"/>
                <w:sz w:val="18"/>
                <w:szCs w:val="18"/>
              </w:rPr>
            </w:pPr>
            <w:r>
              <w:rPr>
                <w:rFonts w:hint="eastAsia" w:ascii="宋体" w:hAnsi="宋体" w:cs="宋体"/>
                <w:sz w:val="18"/>
                <w:szCs w:val="18"/>
              </w:rPr>
              <w:t>应用数学</w:t>
            </w:r>
          </w:p>
        </w:tc>
        <w:tc>
          <w:tcPr>
            <w:tcW w:w="3455" w:type="dxa"/>
            <w:vAlign w:val="center"/>
          </w:tcPr>
          <w:p w14:paraId="594EA645">
            <w:pPr>
              <w:spacing w:line="440" w:lineRule="atLeast"/>
              <w:rPr>
                <w:rFonts w:hint="eastAsia" w:ascii="宋体" w:hAnsi="宋体" w:cs="宋体"/>
                <w:b/>
                <w:bCs/>
                <w:sz w:val="18"/>
                <w:szCs w:val="18"/>
              </w:rPr>
            </w:pPr>
            <w:r>
              <w:rPr>
                <w:rFonts w:hint="eastAsia" w:ascii="宋体" w:hAnsi="宋体" w:cs="宋体"/>
                <w:b/>
                <w:bCs/>
                <w:sz w:val="18"/>
                <w:szCs w:val="18"/>
              </w:rPr>
              <w:t xml:space="preserve"> 素质目标：</w:t>
            </w:r>
          </w:p>
          <w:p w14:paraId="036F71B8">
            <w:pPr>
              <w:spacing w:line="440" w:lineRule="atLeast"/>
              <w:rPr>
                <w:rFonts w:hint="eastAsia" w:ascii="宋体" w:hAnsi="宋体" w:cs="宋体"/>
                <w:sz w:val="18"/>
                <w:szCs w:val="18"/>
              </w:rPr>
            </w:pPr>
            <w:r>
              <w:rPr>
                <w:rFonts w:hint="eastAsia" w:ascii="宋体" w:hAnsi="宋体" w:cs="宋体"/>
                <w:sz w:val="18"/>
                <w:szCs w:val="18"/>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6F5F5557">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FE80307">
            <w:pPr>
              <w:spacing w:line="440" w:lineRule="atLeast"/>
              <w:rPr>
                <w:rFonts w:hint="eastAsia" w:ascii="宋体" w:hAnsi="宋体" w:cs="宋体"/>
                <w:sz w:val="18"/>
                <w:szCs w:val="18"/>
              </w:rPr>
            </w:pPr>
            <w:r>
              <w:rPr>
                <w:rFonts w:hint="eastAsia" w:ascii="宋体" w:hAnsi="宋体" w:cs="宋体"/>
                <w:sz w:val="18"/>
                <w:szCs w:val="18"/>
              </w:rPr>
              <w:t>掌握函数、极限与连续的基本知识和思想方法；掌握导数与微分的概念、运算及简单应用；掌握积分及简单应用。</w:t>
            </w:r>
          </w:p>
          <w:p w14:paraId="3B772EF0">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C7865DF">
            <w:pPr>
              <w:spacing w:line="440" w:lineRule="atLeast"/>
              <w:rPr>
                <w:rFonts w:hint="eastAsia" w:ascii="宋体" w:hAnsi="宋体" w:cs="宋体"/>
                <w:sz w:val="18"/>
                <w:szCs w:val="18"/>
              </w:rPr>
            </w:pPr>
            <w:r>
              <w:rPr>
                <w:rFonts w:hint="eastAsia" w:ascii="宋体" w:hAnsi="宋体" w:cs="宋体"/>
                <w:sz w:val="18"/>
                <w:szCs w:val="18"/>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410" w:type="dxa"/>
            <w:vAlign w:val="center"/>
          </w:tcPr>
          <w:p w14:paraId="0B860973">
            <w:pPr>
              <w:spacing w:line="440" w:lineRule="atLeast"/>
              <w:rPr>
                <w:rFonts w:hint="eastAsia" w:ascii="宋体" w:hAnsi="宋体" w:cs="宋体"/>
                <w:sz w:val="18"/>
                <w:szCs w:val="18"/>
              </w:rPr>
            </w:pPr>
            <w:r>
              <w:rPr>
                <w:rFonts w:hint="eastAsia" w:ascii="宋体" w:hAnsi="宋体" w:cs="宋体"/>
                <w:sz w:val="18"/>
                <w:szCs w:val="18"/>
              </w:rPr>
              <w:t>（1）函数；</w:t>
            </w:r>
          </w:p>
          <w:p w14:paraId="3D94859D">
            <w:pPr>
              <w:spacing w:line="440" w:lineRule="atLeast"/>
              <w:rPr>
                <w:rFonts w:hint="eastAsia" w:ascii="宋体" w:hAnsi="宋体" w:cs="宋体"/>
                <w:sz w:val="18"/>
                <w:szCs w:val="18"/>
              </w:rPr>
            </w:pPr>
            <w:r>
              <w:rPr>
                <w:rFonts w:hint="eastAsia" w:ascii="宋体" w:hAnsi="宋体" w:cs="宋体"/>
                <w:sz w:val="18"/>
                <w:szCs w:val="18"/>
              </w:rPr>
              <w:t>（2）极限与连续性；</w:t>
            </w:r>
          </w:p>
          <w:p w14:paraId="0A4E3CAE">
            <w:pPr>
              <w:spacing w:line="440" w:lineRule="atLeast"/>
              <w:rPr>
                <w:rFonts w:hint="eastAsia" w:ascii="宋体" w:hAnsi="宋体" w:cs="宋体"/>
                <w:sz w:val="18"/>
                <w:szCs w:val="18"/>
              </w:rPr>
            </w:pPr>
            <w:r>
              <w:rPr>
                <w:rFonts w:hint="eastAsia" w:ascii="宋体" w:hAnsi="宋体" w:cs="宋体"/>
                <w:sz w:val="18"/>
                <w:szCs w:val="18"/>
              </w:rPr>
              <w:t>（3）导数与微分；</w:t>
            </w:r>
          </w:p>
          <w:p w14:paraId="034AB1AE">
            <w:pPr>
              <w:spacing w:line="440" w:lineRule="atLeast"/>
              <w:rPr>
                <w:rFonts w:hint="eastAsia" w:ascii="宋体" w:hAnsi="宋体" w:cs="宋体"/>
                <w:sz w:val="18"/>
                <w:szCs w:val="18"/>
              </w:rPr>
            </w:pPr>
            <w:r>
              <w:rPr>
                <w:rFonts w:hint="eastAsia" w:ascii="宋体" w:hAnsi="宋体" w:cs="宋体"/>
                <w:sz w:val="18"/>
                <w:szCs w:val="18"/>
              </w:rPr>
              <w:t>（4）中值定理与导数应用；</w:t>
            </w:r>
          </w:p>
          <w:p w14:paraId="03478595">
            <w:pPr>
              <w:spacing w:line="440" w:lineRule="atLeast"/>
              <w:rPr>
                <w:rFonts w:hint="eastAsia" w:ascii="宋体" w:hAnsi="宋体" w:cs="宋体"/>
                <w:sz w:val="18"/>
                <w:szCs w:val="18"/>
              </w:rPr>
            </w:pPr>
            <w:r>
              <w:rPr>
                <w:rFonts w:hint="eastAsia" w:ascii="宋体" w:hAnsi="宋体" w:cs="宋体"/>
                <w:sz w:val="18"/>
                <w:szCs w:val="18"/>
              </w:rPr>
              <w:t>（5）不定积分、定积分。</w:t>
            </w:r>
          </w:p>
        </w:tc>
        <w:tc>
          <w:tcPr>
            <w:tcW w:w="2811" w:type="dxa"/>
            <w:vAlign w:val="center"/>
          </w:tcPr>
          <w:p w14:paraId="035D96E5">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36A6FCD1">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（2）教学方法：融入课程思政，立德树人贯穿课程始终；主要采用翻转教学法、探究教学法、任务驱动和小组合作学习法等教学方法。</w:t>
            </w:r>
          </w:p>
          <w:p w14:paraId="3E6CF474">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3B1A4A2D">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7945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0941FD63">
            <w:pPr>
              <w:spacing w:line="440" w:lineRule="atLeast"/>
              <w:ind w:left="113" w:right="113"/>
              <w:jc w:val="center"/>
              <w:rPr>
                <w:rFonts w:hint="eastAsia" w:ascii="宋体" w:hAnsi="宋体" w:cs="宋体"/>
                <w:sz w:val="18"/>
                <w:szCs w:val="18"/>
              </w:rPr>
            </w:pPr>
          </w:p>
          <w:p w14:paraId="1EAB852E">
            <w:pPr>
              <w:spacing w:line="440" w:lineRule="atLeast"/>
              <w:ind w:left="113" w:right="113"/>
              <w:jc w:val="center"/>
              <w:rPr>
                <w:rFonts w:hint="eastAsia" w:ascii="宋体" w:hAnsi="宋体" w:cs="宋体"/>
                <w:sz w:val="18"/>
                <w:szCs w:val="18"/>
              </w:rPr>
            </w:pPr>
          </w:p>
          <w:p w14:paraId="7EE5D6EA">
            <w:pPr>
              <w:spacing w:line="440" w:lineRule="atLeast"/>
              <w:ind w:left="113" w:right="113"/>
              <w:jc w:val="center"/>
              <w:rPr>
                <w:rFonts w:hint="eastAsia" w:ascii="宋体" w:hAnsi="宋体" w:cs="宋体"/>
                <w:sz w:val="18"/>
                <w:szCs w:val="18"/>
              </w:rPr>
            </w:pPr>
          </w:p>
          <w:p w14:paraId="68752156">
            <w:pPr>
              <w:spacing w:line="440" w:lineRule="atLeast"/>
              <w:ind w:left="113" w:right="113"/>
              <w:jc w:val="center"/>
              <w:rPr>
                <w:rFonts w:hint="eastAsia" w:ascii="宋体" w:hAnsi="宋体" w:cs="宋体"/>
                <w:sz w:val="18"/>
                <w:szCs w:val="18"/>
              </w:rPr>
            </w:pPr>
            <w:r>
              <w:rPr>
                <w:rFonts w:hint="eastAsia" w:ascii="宋体" w:hAnsi="宋体" w:cs="宋体"/>
                <w:sz w:val="18"/>
                <w:szCs w:val="18"/>
              </w:rPr>
              <w:t>实用英语</w:t>
            </w:r>
          </w:p>
        </w:tc>
        <w:tc>
          <w:tcPr>
            <w:tcW w:w="3455" w:type="dxa"/>
            <w:vAlign w:val="center"/>
          </w:tcPr>
          <w:p w14:paraId="2CAC0907">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75D54894">
            <w:pPr>
              <w:spacing w:line="440" w:lineRule="atLeast"/>
              <w:rPr>
                <w:rFonts w:hint="eastAsia" w:ascii="宋体" w:hAnsi="宋体" w:cs="宋体"/>
                <w:sz w:val="18"/>
                <w:szCs w:val="18"/>
              </w:rPr>
            </w:pPr>
            <w:r>
              <w:rPr>
                <w:rFonts w:hint="eastAsia" w:ascii="宋体" w:hAnsi="宋体" w:cs="宋体"/>
                <w:sz w:val="18"/>
                <w:szCs w:val="18"/>
              </w:rPr>
              <w:t>具有传承中华优秀文化的意识、跨文化交际能力以及国际化意识，增强文化自信；培养学生具备良好的社会文化素质；培养学生热爱所从事的职业，具备较高的职业道德素养。</w:t>
            </w:r>
          </w:p>
          <w:p w14:paraId="4CB26667">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40AD98B">
            <w:pPr>
              <w:spacing w:line="440" w:lineRule="atLeast"/>
              <w:rPr>
                <w:rFonts w:hint="eastAsia" w:ascii="宋体" w:hAnsi="宋体" w:cs="宋体"/>
                <w:sz w:val="18"/>
                <w:szCs w:val="18"/>
              </w:rPr>
            </w:pPr>
            <w:r>
              <w:rPr>
                <w:rFonts w:hint="eastAsia" w:ascii="宋体" w:hAnsi="宋体" w:cs="宋体"/>
                <w:sz w:val="18"/>
                <w:szCs w:val="18"/>
              </w:rPr>
              <w:t>认知3400个英语单词,掌握基本的英语语法规则，在听、说、读、写、译中能正确运用所学语法知识；掌握常用英语口语表达用语。</w:t>
            </w:r>
          </w:p>
          <w:p w14:paraId="20A52999">
            <w:pPr>
              <w:spacing w:line="440" w:lineRule="atLeast"/>
              <w:rPr>
                <w:rFonts w:hint="eastAsia" w:ascii="宋体" w:hAnsi="宋体" w:cs="宋体"/>
                <w:sz w:val="18"/>
                <w:szCs w:val="18"/>
              </w:rPr>
            </w:pPr>
            <w:r>
              <w:rPr>
                <w:rFonts w:hint="eastAsia" w:ascii="宋体" w:hAnsi="宋体" w:cs="宋体"/>
                <w:b/>
                <w:bCs/>
                <w:sz w:val="18"/>
                <w:szCs w:val="18"/>
              </w:rPr>
              <w:t>能力目标：</w:t>
            </w:r>
          </w:p>
          <w:p w14:paraId="1DE80178">
            <w:pPr>
              <w:spacing w:line="440" w:lineRule="atLeast"/>
              <w:rPr>
                <w:rFonts w:hint="eastAsia" w:ascii="宋体" w:hAnsi="宋体" w:cs="宋体"/>
                <w:sz w:val="18"/>
                <w:szCs w:val="18"/>
              </w:rPr>
            </w:pPr>
            <w:r>
              <w:rPr>
                <w:rFonts w:hint="eastAsia" w:ascii="宋体" w:hAnsi="宋体" w:cs="宋体"/>
                <w:sz w:val="18"/>
                <w:szCs w:val="18"/>
              </w:rPr>
              <w:t>能听懂日常和职场相关主题的对话；能用英语进行日常和涉外活动交流；能读懂一般题材和未来职场相关的简单英文资料，并借助词典进行一般题材文章互译；能撰写简短的英语应用文。</w:t>
            </w:r>
          </w:p>
        </w:tc>
        <w:tc>
          <w:tcPr>
            <w:tcW w:w="2410" w:type="dxa"/>
            <w:vAlign w:val="center"/>
          </w:tcPr>
          <w:p w14:paraId="32E9BE57">
            <w:pPr>
              <w:numPr>
                <w:ilvl w:val="0"/>
                <w:numId w:val="14"/>
              </w:numPr>
              <w:spacing w:line="440" w:lineRule="atLeast"/>
              <w:rPr>
                <w:rFonts w:hint="eastAsia" w:ascii="宋体" w:hAnsi="宋体" w:cs="宋体"/>
                <w:sz w:val="18"/>
                <w:szCs w:val="18"/>
              </w:rPr>
            </w:pPr>
            <w:r>
              <w:rPr>
                <w:rFonts w:hint="eastAsia" w:ascii="宋体" w:hAnsi="宋体" w:cs="宋体"/>
                <w:sz w:val="18"/>
                <w:szCs w:val="18"/>
              </w:rPr>
              <w:t>寒暄问候；</w:t>
            </w:r>
          </w:p>
          <w:p w14:paraId="423A55AC">
            <w:pPr>
              <w:numPr>
                <w:ilvl w:val="0"/>
                <w:numId w:val="14"/>
              </w:numPr>
              <w:spacing w:line="440" w:lineRule="atLeast"/>
              <w:rPr>
                <w:rFonts w:hint="eastAsia" w:ascii="宋体" w:hAnsi="宋体" w:cs="宋体"/>
                <w:sz w:val="18"/>
                <w:szCs w:val="18"/>
              </w:rPr>
            </w:pPr>
            <w:r>
              <w:rPr>
                <w:rFonts w:hint="eastAsia" w:ascii="宋体" w:hAnsi="宋体" w:cs="宋体"/>
                <w:sz w:val="18"/>
                <w:szCs w:val="18"/>
              </w:rPr>
              <w:t>致谢道歉；</w:t>
            </w:r>
          </w:p>
          <w:p w14:paraId="64A59511">
            <w:pPr>
              <w:numPr>
                <w:ilvl w:val="0"/>
                <w:numId w:val="14"/>
              </w:numPr>
              <w:spacing w:line="440" w:lineRule="atLeast"/>
              <w:rPr>
                <w:rFonts w:hint="eastAsia" w:ascii="宋体" w:hAnsi="宋体" w:cs="宋体"/>
                <w:sz w:val="18"/>
                <w:szCs w:val="18"/>
              </w:rPr>
            </w:pPr>
            <w:r>
              <w:rPr>
                <w:rFonts w:hint="eastAsia" w:ascii="宋体" w:hAnsi="宋体" w:cs="宋体"/>
                <w:sz w:val="18"/>
                <w:szCs w:val="18"/>
              </w:rPr>
              <w:t>兴趣爱好；</w:t>
            </w:r>
          </w:p>
          <w:p w14:paraId="6BB0924D">
            <w:pPr>
              <w:numPr>
                <w:ilvl w:val="0"/>
                <w:numId w:val="14"/>
              </w:numPr>
              <w:spacing w:line="440" w:lineRule="atLeast"/>
              <w:rPr>
                <w:rFonts w:hint="eastAsia" w:ascii="宋体" w:hAnsi="宋体" w:cs="宋体"/>
                <w:sz w:val="18"/>
                <w:szCs w:val="18"/>
              </w:rPr>
            </w:pPr>
            <w:r>
              <w:rPr>
                <w:rFonts w:hint="eastAsia" w:ascii="宋体" w:hAnsi="宋体" w:cs="宋体"/>
                <w:sz w:val="18"/>
                <w:szCs w:val="18"/>
              </w:rPr>
              <w:t>美食文化；</w:t>
            </w:r>
          </w:p>
          <w:p w14:paraId="76680848">
            <w:pPr>
              <w:numPr>
                <w:ilvl w:val="0"/>
                <w:numId w:val="14"/>
              </w:numPr>
              <w:spacing w:line="440" w:lineRule="atLeast"/>
              <w:rPr>
                <w:rFonts w:hint="eastAsia" w:ascii="宋体" w:hAnsi="宋体" w:cs="宋体"/>
                <w:sz w:val="18"/>
                <w:szCs w:val="18"/>
              </w:rPr>
            </w:pPr>
            <w:r>
              <w:rPr>
                <w:rFonts w:hint="eastAsia" w:ascii="宋体" w:hAnsi="宋体" w:cs="宋体"/>
                <w:sz w:val="18"/>
                <w:szCs w:val="18"/>
              </w:rPr>
              <w:t>天气气候；</w:t>
            </w:r>
          </w:p>
          <w:p w14:paraId="39214ABB">
            <w:pPr>
              <w:numPr>
                <w:ilvl w:val="0"/>
                <w:numId w:val="14"/>
              </w:numPr>
              <w:spacing w:line="440" w:lineRule="atLeast"/>
              <w:rPr>
                <w:rFonts w:hint="eastAsia" w:ascii="宋体" w:hAnsi="宋体" w:cs="宋体"/>
                <w:sz w:val="18"/>
                <w:szCs w:val="18"/>
              </w:rPr>
            </w:pPr>
            <w:r>
              <w:rPr>
                <w:rFonts w:hint="eastAsia" w:ascii="宋体" w:hAnsi="宋体" w:cs="宋体"/>
                <w:sz w:val="18"/>
                <w:szCs w:val="18"/>
              </w:rPr>
              <w:t>节日庆祝；</w:t>
            </w:r>
          </w:p>
          <w:p w14:paraId="706BE9F4">
            <w:pPr>
              <w:numPr>
                <w:ilvl w:val="0"/>
                <w:numId w:val="14"/>
              </w:numPr>
              <w:spacing w:line="440" w:lineRule="atLeast"/>
              <w:rPr>
                <w:rFonts w:hint="eastAsia" w:ascii="宋体" w:hAnsi="宋体" w:cs="宋体"/>
                <w:sz w:val="18"/>
                <w:szCs w:val="18"/>
              </w:rPr>
            </w:pPr>
            <w:r>
              <w:rPr>
                <w:rFonts w:hint="eastAsia" w:ascii="宋体" w:hAnsi="宋体" w:cs="宋体"/>
                <w:sz w:val="18"/>
                <w:szCs w:val="18"/>
              </w:rPr>
              <w:t>饮食健康。</w:t>
            </w:r>
          </w:p>
        </w:tc>
        <w:tc>
          <w:tcPr>
            <w:tcW w:w="2811" w:type="dxa"/>
            <w:vAlign w:val="center"/>
          </w:tcPr>
          <w:p w14:paraId="6DB59003">
            <w:pPr>
              <w:spacing w:line="440" w:lineRule="atLeast"/>
              <w:rPr>
                <w:rFonts w:hint="eastAsia" w:ascii="宋体" w:hAnsi="宋体" w:cs="宋体"/>
                <w:sz w:val="18"/>
                <w:szCs w:val="18"/>
              </w:rPr>
            </w:pPr>
            <w:r>
              <w:rPr>
                <w:rFonts w:hint="eastAsia" w:ascii="宋体" w:hAnsi="宋体" w:cs="宋体"/>
                <w:sz w:val="18"/>
                <w:szCs w:val="18"/>
              </w:rPr>
              <w:t>（1）条件要求：授课使用多媒体教学，教师尽量用英语组织教学，形成良好的听、说、读、写、译环境。</w:t>
            </w:r>
          </w:p>
          <w:p w14:paraId="233442A1">
            <w:pPr>
              <w:spacing w:line="440" w:lineRule="atLeast"/>
              <w:rPr>
                <w:rFonts w:hint="eastAsia" w:ascii="宋体" w:hAnsi="宋体" w:cs="宋体"/>
                <w:sz w:val="18"/>
                <w:szCs w:val="18"/>
              </w:rPr>
            </w:pPr>
            <w:r>
              <w:rPr>
                <w:rFonts w:hint="eastAsia" w:ascii="宋体" w:hAnsi="宋体" w:cs="宋体"/>
                <w:sz w:val="18"/>
                <w:szCs w:val="18"/>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776D447A">
            <w:pPr>
              <w:spacing w:line="440" w:lineRule="atLeast"/>
              <w:rPr>
                <w:rFonts w:hint="eastAsia" w:ascii="宋体" w:hAnsi="宋体" w:cs="宋体"/>
                <w:sz w:val="18"/>
                <w:szCs w:val="18"/>
              </w:rPr>
            </w:pPr>
            <w:r>
              <w:rPr>
                <w:rFonts w:hint="eastAsia" w:ascii="宋体" w:hAnsi="宋体" w:cs="宋体"/>
                <w:sz w:val="18"/>
                <w:szCs w:val="18"/>
              </w:rPr>
              <w:t>（3）师资要求：担任本课程的教师应具有研究生以上学历或讲师以上职称。</w:t>
            </w:r>
          </w:p>
          <w:p w14:paraId="0A3120D8">
            <w:pPr>
              <w:spacing w:line="440" w:lineRule="atLeast"/>
              <w:rPr>
                <w:rFonts w:hint="eastAsia" w:ascii="宋体" w:hAnsi="宋体" w:cs="宋体"/>
                <w:sz w:val="18"/>
                <w:szCs w:val="18"/>
              </w:rPr>
            </w:pPr>
            <w:r>
              <w:rPr>
                <w:rFonts w:hint="eastAsia" w:ascii="宋体" w:hAnsi="宋体" w:cs="宋体"/>
                <w:sz w:val="18"/>
                <w:szCs w:val="18"/>
              </w:rPr>
              <w:t>（4）考核要求：通过过程性考核和终结性考核相结合的方式，检测学习效果。平时过程性考核成绩根据考勤、课堂表现情况、线上教学情况等评定，占总成绩的50%；期末考试占总成绩的50%。</w:t>
            </w:r>
          </w:p>
        </w:tc>
      </w:tr>
      <w:tr w14:paraId="0E3D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81219CA">
            <w:pPr>
              <w:spacing w:line="440" w:lineRule="atLeast"/>
              <w:ind w:left="113" w:right="113"/>
              <w:jc w:val="center"/>
              <w:rPr>
                <w:rFonts w:hint="eastAsia" w:ascii="宋体" w:hAnsi="宋体" w:cs="宋体"/>
                <w:sz w:val="18"/>
                <w:szCs w:val="18"/>
              </w:rPr>
            </w:pPr>
            <w:r>
              <w:rPr>
                <w:rFonts w:hint="eastAsia" w:ascii="宋体" w:hAnsi="宋体" w:cs="宋体"/>
                <w:sz w:val="18"/>
                <w:szCs w:val="18"/>
              </w:rPr>
              <w:t>体育与健康</w:t>
            </w:r>
          </w:p>
        </w:tc>
        <w:tc>
          <w:tcPr>
            <w:tcW w:w="3455" w:type="dxa"/>
            <w:vAlign w:val="center"/>
          </w:tcPr>
          <w:p w14:paraId="463C0CF3">
            <w:pPr>
              <w:spacing w:line="440" w:lineRule="atLeast"/>
              <w:rPr>
                <w:rFonts w:hint="eastAsia" w:ascii="宋体" w:hAnsi="宋体" w:cs="宋体"/>
                <w:b/>
                <w:bCs/>
                <w:sz w:val="18"/>
                <w:szCs w:val="18"/>
              </w:rPr>
            </w:pPr>
            <w:r>
              <w:rPr>
                <w:rFonts w:hint="eastAsia" w:ascii="宋体" w:hAnsi="宋体" w:cs="宋体"/>
                <w:b/>
                <w:bCs/>
                <w:sz w:val="18"/>
                <w:szCs w:val="18"/>
              </w:rPr>
              <w:t xml:space="preserve"> 素质目标：</w:t>
            </w:r>
          </w:p>
          <w:p w14:paraId="1C6F0C0F">
            <w:pPr>
              <w:spacing w:line="440" w:lineRule="atLeast"/>
              <w:rPr>
                <w:rFonts w:hint="eastAsia" w:ascii="宋体" w:hAnsi="宋体" w:cs="宋体"/>
                <w:sz w:val="18"/>
                <w:szCs w:val="18"/>
              </w:rPr>
            </w:pPr>
            <w:r>
              <w:rPr>
                <w:rFonts w:hint="eastAsia" w:ascii="宋体" w:hAnsi="宋体" w:cs="宋体"/>
                <w:sz w:val="18"/>
                <w:szCs w:val="18"/>
              </w:rPr>
              <w:t>身体健康目标：能测试和评价体质健康状况，掌握有效提高身体素质、全面发展体能的知识与方法；能合理地选择人体需要的健康营养食品；养成良好的行为习惯，形成健康的生活方式；具有健康的体魄。</w:t>
            </w:r>
          </w:p>
          <w:p w14:paraId="51403F44">
            <w:pPr>
              <w:spacing w:line="440" w:lineRule="atLeast"/>
              <w:rPr>
                <w:rFonts w:hint="eastAsia" w:ascii="宋体" w:hAnsi="宋体" w:cs="宋体"/>
                <w:sz w:val="18"/>
                <w:szCs w:val="18"/>
              </w:rPr>
            </w:pPr>
            <w:r>
              <w:rPr>
                <w:rFonts w:hint="eastAsia" w:ascii="宋体" w:hAnsi="宋体" w:cs="宋体"/>
                <w:sz w:val="18"/>
                <w:szCs w:val="18"/>
              </w:rPr>
              <w:t xml:space="preserve">(2) 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cs="宋体"/>
                <w:b/>
                <w:bCs/>
                <w:sz w:val="18"/>
                <w:szCs w:val="18"/>
              </w:rPr>
              <w:t>知识目标：</w:t>
            </w:r>
          </w:p>
          <w:p w14:paraId="0044FB98">
            <w:pPr>
              <w:spacing w:line="440" w:lineRule="atLeast"/>
              <w:rPr>
                <w:rFonts w:hint="eastAsia" w:ascii="宋体" w:hAnsi="宋体" w:cs="宋体"/>
                <w:sz w:val="18"/>
                <w:szCs w:val="18"/>
              </w:rPr>
            </w:pPr>
            <w:r>
              <w:rPr>
                <w:rFonts w:hint="eastAsia" w:ascii="宋体" w:hAnsi="宋体" w:cs="宋体"/>
                <w:sz w:val="18"/>
                <w:szCs w:val="18"/>
              </w:rPr>
              <w:t>(1) 运动参与目标：积极参与各种体育活动并形成自觉锻炼的习惯，基本形成终身体育的意识，具有一定的体育文化欣赏能力。</w:t>
            </w:r>
          </w:p>
          <w:p w14:paraId="188772B7">
            <w:pPr>
              <w:spacing w:line="440" w:lineRule="atLeast"/>
              <w:rPr>
                <w:rFonts w:hint="eastAsia" w:ascii="宋体" w:hAnsi="宋体" w:cs="宋体"/>
                <w:sz w:val="18"/>
                <w:szCs w:val="18"/>
              </w:rPr>
            </w:pPr>
            <w:r>
              <w:rPr>
                <w:rFonts w:hint="eastAsia" w:ascii="宋体" w:hAnsi="宋体" w:cs="宋体"/>
                <w:sz w:val="18"/>
                <w:szCs w:val="18"/>
              </w:rPr>
              <w:t>(2) 运动技能目标：熟练掌握两项以上健身运动的基本方法和技能；能科学地进行体育锻炼，提高自己的运动能力；掌握常见运动创伤的处置方法。</w:t>
            </w:r>
          </w:p>
          <w:p w14:paraId="525113A1">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61801D56">
            <w:pPr>
              <w:spacing w:line="440" w:lineRule="atLeast"/>
              <w:rPr>
                <w:rFonts w:hint="eastAsia" w:ascii="宋体" w:hAnsi="宋体" w:cs="宋体"/>
                <w:sz w:val="18"/>
                <w:szCs w:val="18"/>
              </w:rPr>
            </w:pPr>
            <w:r>
              <w:rPr>
                <w:rFonts w:hint="eastAsia" w:ascii="宋体" w:hAnsi="宋体" w:cs="宋体"/>
                <w:sz w:val="18"/>
                <w:szCs w:val="18"/>
              </w:rPr>
              <w:t>(1) 社会适应目标：表现出良好的体育道德和团队合作意识；正确处理竞争与合作的关系。</w:t>
            </w:r>
          </w:p>
          <w:p w14:paraId="5B0E9C59">
            <w:pPr>
              <w:spacing w:line="440" w:lineRule="atLeast"/>
              <w:rPr>
                <w:rFonts w:hint="eastAsia" w:ascii="宋体" w:hAnsi="宋体" w:cs="宋体"/>
                <w:sz w:val="18"/>
                <w:szCs w:val="18"/>
              </w:rPr>
            </w:pPr>
            <w:r>
              <w:rPr>
                <w:rFonts w:hint="eastAsia" w:ascii="宋体" w:hAnsi="宋体" w:cs="宋体"/>
                <w:sz w:val="18"/>
                <w:szCs w:val="18"/>
              </w:rPr>
              <w:t>(2)思想教育目标：培养学生组织纪律性，培养学生团结协作、互相帮助的团队精神、培养学生吃苦耐劳，克服困难的能力。</w:t>
            </w:r>
          </w:p>
          <w:p w14:paraId="1ADA5896">
            <w:pPr>
              <w:spacing w:line="440" w:lineRule="atLeast"/>
              <w:rPr>
                <w:rFonts w:hint="eastAsia" w:ascii="宋体" w:hAnsi="宋体" w:cs="宋体"/>
                <w:sz w:val="18"/>
                <w:szCs w:val="18"/>
              </w:rPr>
            </w:pPr>
          </w:p>
        </w:tc>
        <w:tc>
          <w:tcPr>
            <w:tcW w:w="2410" w:type="dxa"/>
            <w:vAlign w:val="center"/>
          </w:tcPr>
          <w:p w14:paraId="7735A454">
            <w:pPr>
              <w:spacing w:line="440" w:lineRule="atLeast"/>
              <w:rPr>
                <w:rFonts w:hint="eastAsia" w:ascii="宋体" w:hAnsi="宋体" w:cs="宋体"/>
                <w:sz w:val="18"/>
                <w:szCs w:val="18"/>
              </w:rPr>
            </w:pPr>
            <w:r>
              <w:rPr>
                <w:rFonts w:hint="eastAsia" w:ascii="宋体" w:hAnsi="宋体" w:cs="宋体"/>
                <w:sz w:val="18"/>
                <w:szCs w:val="18"/>
              </w:rPr>
              <w:t>理论内容包括：体育基本理论与专项理论</w:t>
            </w:r>
          </w:p>
          <w:p w14:paraId="51E987EF">
            <w:pPr>
              <w:spacing w:line="440" w:lineRule="atLeast"/>
              <w:rPr>
                <w:rFonts w:hint="eastAsia" w:ascii="宋体" w:hAnsi="宋体" w:eastAsia="宋体" w:cs="宋体"/>
                <w:sz w:val="18"/>
                <w:szCs w:val="18"/>
                <w:lang w:eastAsia="zh-CN"/>
              </w:rPr>
            </w:pPr>
            <w:r>
              <w:rPr>
                <w:rFonts w:hint="eastAsia" w:ascii="宋体" w:hAnsi="宋体" w:cs="宋体"/>
                <w:sz w:val="18"/>
                <w:szCs w:val="18"/>
              </w:rPr>
              <w:t>（1）基本理论主要内容是：奥林匹克精神、体育锻炼对人体的影响、运动保健、体育与健康、卫生与健康、养身与保健、常见运动损伤的处理</w:t>
            </w:r>
            <w:r>
              <w:rPr>
                <w:rFonts w:hint="eastAsia" w:ascii="宋体" w:hAnsi="宋体" w:cs="宋体"/>
                <w:sz w:val="18"/>
                <w:szCs w:val="18"/>
                <w:lang w:eastAsia="zh-CN"/>
              </w:rPr>
              <w:t>；</w:t>
            </w:r>
          </w:p>
          <w:p w14:paraId="16948274">
            <w:pPr>
              <w:spacing w:line="440" w:lineRule="atLeast"/>
              <w:rPr>
                <w:rFonts w:hint="eastAsia" w:ascii="宋体" w:hAnsi="宋体" w:cs="宋体"/>
                <w:sz w:val="18"/>
                <w:szCs w:val="18"/>
              </w:rPr>
            </w:pPr>
            <w:r>
              <w:rPr>
                <w:rFonts w:hint="eastAsia" w:ascii="宋体" w:hAnsi="宋体" w:cs="宋体"/>
                <w:sz w:val="18"/>
                <w:szCs w:val="18"/>
              </w:rPr>
              <w:t>（2）专项理论主要内容：各类运动项目特点、场地、规则、裁判法的介绍，专项体育运动赏。</w:t>
            </w:r>
          </w:p>
          <w:p w14:paraId="1BC41E51">
            <w:pPr>
              <w:spacing w:line="440" w:lineRule="atLeast"/>
              <w:rPr>
                <w:rFonts w:hint="eastAsia" w:ascii="宋体" w:hAnsi="宋体" w:cs="宋体"/>
                <w:sz w:val="18"/>
                <w:szCs w:val="18"/>
              </w:rPr>
            </w:pPr>
            <w:r>
              <w:rPr>
                <w:rFonts w:hint="eastAsia" w:ascii="宋体" w:hAnsi="宋体" w:cs="宋体"/>
                <w:sz w:val="18"/>
                <w:szCs w:val="18"/>
              </w:rPr>
              <w:t>实践内容：</w:t>
            </w:r>
          </w:p>
          <w:p w14:paraId="0E6C5E55">
            <w:pPr>
              <w:spacing w:line="440" w:lineRule="atLeast"/>
              <w:rPr>
                <w:rFonts w:hint="eastAsia" w:ascii="宋体" w:hAnsi="宋体" w:cs="宋体"/>
                <w:sz w:val="18"/>
                <w:szCs w:val="18"/>
              </w:rPr>
            </w:pPr>
            <w:r>
              <w:rPr>
                <w:rFonts w:hint="eastAsia" w:ascii="宋体" w:hAnsi="宋体" w:cs="宋体"/>
                <w:sz w:val="18"/>
                <w:szCs w:val="18"/>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1F1BCAC5">
            <w:pPr>
              <w:spacing w:line="440" w:lineRule="atLeast"/>
              <w:rPr>
                <w:rFonts w:hint="eastAsia" w:ascii="宋体" w:hAnsi="宋体" w:cs="宋体"/>
                <w:sz w:val="18"/>
                <w:szCs w:val="18"/>
              </w:rPr>
            </w:pPr>
          </w:p>
        </w:tc>
        <w:tc>
          <w:tcPr>
            <w:tcW w:w="2811" w:type="dxa"/>
            <w:vAlign w:val="center"/>
          </w:tcPr>
          <w:p w14:paraId="37F6A10B">
            <w:pPr>
              <w:spacing w:line="440" w:lineRule="atLeast"/>
              <w:rPr>
                <w:rFonts w:hint="eastAsia" w:ascii="宋体" w:hAnsi="宋体" w:cs="宋体"/>
                <w:sz w:val="18"/>
                <w:szCs w:val="18"/>
              </w:rPr>
            </w:pPr>
            <w:r>
              <w:rPr>
                <w:rFonts w:hint="eastAsia" w:ascii="宋体" w:hAnsi="宋体" w:cs="宋体"/>
                <w:sz w:val="18"/>
                <w:szCs w:val="18"/>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55A6E616">
            <w:pPr>
              <w:spacing w:line="440" w:lineRule="atLeast"/>
              <w:rPr>
                <w:rFonts w:hint="eastAsia" w:ascii="宋体" w:hAnsi="宋体" w:cs="宋体"/>
                <w:sz w:val="18"/>
                <w:szCs w:val="18"/>
              </w:rPr>
            </w:pPr>
            <w:r>
              <w:rPr>
                <w:rFonts w:hint="eastAsia" w:ascii="宋体" w:hAnsi="宋体" w:cs="宋体"/>
                <w:sz w:val="18"/>
                <w:szCs w:val="18"/>
              </w:rPr>
              <w:t>（2）教学方法：主要采用讲授法、示范法、小组讨论学习法等教学方法。</w:t>
            </w:r>
          </w:p>
          <w:p w14:paraId="01EAD098">
            <w:pPr>
              <w:spacing w:line="440" w:lineRule="atLeast"/>
              <w:rPr>
                <w:rFonts w:hint="eastAsia" w:ascii="宋体" w:hAnsi="宋体" w:cs="宋体"/>
                <w:sz w:val="18"/>
                <w:szCs w:val="18"/>
              </w:rPr>
            </w:pPr>
            <w:r>
              <w:rPr>
                <w:rFonts w:hint="eastAsia" w:ascii="宋体" w:hAnsi="宋体" w:cs="宋体"/>
                <w:sz w:val="18"/>
                <w:szCs w:val="18"/>
              </w:rPr>
              <w:t>（3）师资要求：担任本课程的主讲教师应具有正确的政治立场，较高的体育素养，较为深厚的体育理论水平和分析能力，同时应具备较丰富的教学经验。</w:t>
            </w:r>
          </w:p>
          <w:p w14:paraId="49A73284">
            <w:pPr>
              <w:spacing w:line="440" w:lineRule="atLeast"/>
              <w:rPr>
                <w:rFonts w:hint="eastAsia" w:ascii="宋体" w:hAnsi="宋体" w:cs="宋体"/>
                <w:sz w:val="18"/>
                <w:szCs w:val="18"/>
              </w:rPr>
            </w:pPr>
            <w:r>
              <w:rPr>
                <w:rFonts w:hint="eastAsia" w:ascii="宋体" w:hAnsi="宋体" w:cs="宋体"/>
                <w:sz w:val="18"/>
                <w:szCs w:val="18"/>
              </w:rPr>
              <w:t>（4）考核要求：采用“平时考核+期末考核”的方式评定成绩。平时过程性考核成绩根据考勤、课堂表现情况、线上教学情况等评定，占总成绩的50%；期末考试占总成绩的50%。</w:t>
            </w:r>
          </w:p>
        </w:tc>
      </w:tr>
      <w:tr w14:paraId="07AA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81085AF">
            <w:pPr>
              <w:spacing w:line="440" w:lineRule="atLeast"/>
              <w:ind w:left="113" w:right="113"/>
              <w:jc w:val="center"/>
              <w:rPr>
                <w:rFonts w:hint="eastAsia" w:ascii="宋体" w:hAnsi="宋体" w:eastAsia="宋体" w:cs="宋体"/>
                <w:sz w:val="18"/>
                <w:szCs w:val="18"/>
              </w:rPr>
            </w:pPr>
            <w:r>
              <w:rPr>
                <w:rFonts w:hint="eastAsia" w:ascii="宋体" w:hAnsi="宋体" w:eastAsia="宋体" w:cs="宋体"/>
                <w:sz w:val="18"/>
                <w:szCs w:val="18"/>
                <w:lang w:val="en-US" w:eastAsia="zh-CN"/>
              </w:rPr>
              <w:t>音乐鉴赏</w:t>
            </w:r>
          </w:p>
        </w:tc>
        <w:tc>
          <w:tcPr>
            <w:tcW w:w="3455" w:type="dxa"/>
            <w:vAlign w:val="center"/>
          </w:tcPr>
          <w:p w14:paraId="729B1688">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11852EE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通过音乐作品的鉴赏和学习，全面提升学生的审美素养、文化视野、人文精神、创新与实践能力以及情感与价值观等多个方面的素质。</w:t>
            </w:r>
          </w:p>
          <w:p w14:paraId="0F0D5E83">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533D1CD4">
            <w:pPr>
              <w:spacing w:line="440" w:lineRule="atLeast"/>
              <w:rPr>
                <w:rFonts w:hint="eastAsia" w:ascii="宋体" w:hAnsi="宋体" w:cs="宋体"/>
                <w:sz w:val="18"/>
                <w:szCs w:val="18"/>
                <w:lang w:val="en-US" w:eastAsia="zh-CN"/>
              </w:rPr>
            </w:pPr>
            <w:r>
              <w:rPr>
                <w:rFonts w:hint="eastAsia" w:ascii="宋体" w:hAnsi="宋体" w:cs="宋体"/>
                <w:sz w:val="18"/>
                <w:szCs w:val="18"/>
              </w:rPr>
              <w:t>通过系统的学习和训练，使学生掌握音乐鉴赏的基本方法和音乐基础知识，了解音乐的分类与体裁、历史与文化背景，熟悉中外优秀音乐作品，为提升音乐鉴赏能力和审美素养打下坚实的基础。</w:t>
            </w:r>
          </w:p>
          <w:p w14:paraId="1691F09F">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45708F48">
            <w:pPr>
              <w:spacing w:line="440" w:lineRule="atLeast"/>
              <w:rPr>
                <w:rFonts w:hint="eastAsia" w:ascii="宋体" w:hAnsi="宋体" w:eastAsia="宋体" w:cs="宋体"/>
                <w:sz w:val="18"/>
                <w:szCs w:val="18"/>
              </w:rPr>
            </w:pPr>
            <w:r>
              <w:rPr>
                <w:rFonts w:hint="eastAsia" w:ascii="宋体" w:hAnsi="宋体" w:cs="宋体"/>
                <w:sz w:val="18"/>
                <w:szCs w:val="18"/>
              </w:rPr>
              <w:t>通过多种方式培养学生的音乐鉴赏与分析能力、音乐感知与想象能力、音乐表现与创作能力、跨文化交流能力以及自我完善与终身学习能力，为学生的全面发展奠定坚实的基础。</w:t>
            </w:r>
          </w:p>
        </w:tc>
        <w:tc>
          <w:tcPr>
            <w:tcW w:w="2410" w:type="dxa"/>
            <w:vAlign w:val="center"/>
          </w:tcPr>
          <w:p w14:paraId="4CD2D517">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hint="eastAsia" w:ascii="宋体" w:hAnsi="宋体" w:cs="宋体"/>
                <w:sz w:val="18"/>
                <w:szCs w:val="18"/>
              </w:rPr>
              <w:t>音乐基础知识</w:t>
            </w:r>
          </w:p>
          <w:p w14:paraId="203DFC44">
            <w:pPr>
              <w:spacing w:line="440" w:lineRule="atLeast"/>
              <w:rPr>
                <w:rFonts w:hint="eastAsia" w:ascii="宋体" w:hAnsi="宋体" w:cs="宋体"/>
                <w:sz w:val="18"/>
                <w:szCs w:val="18"/>
              </w:rPr>
            </w:pPr>
            <w:r>
              <w:rPr>
                <w:rFonts w:hint="eastAsia" w:ascii="宋体" w:hAnsi="宋体" w:cs="宋体"/>
                <w:sz w:val="18"/>
                <w:szCs w:val="18"/>
              </w:rPr>
              <w:t>音乐理论：介绍音乐的基本元素，如音高、音长、音强、音色等，以及音乐的结构、节奏、旋律、和声等基本概念。</w:t>
            </w:r>
          </w:p>
          <w:p w14:paraId="0360B7E5">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音乐鉴赏与分析</w:t>
            </w:r>
          </w:p>
          <w:p w14:paraId="7A0C3DED">
            <w:pPr>
              <w:spacing w:line="440" w:lineRule="atLeast"/>
              <w:rPr>
                <w:rFonts w:hint="eastAsia" w:ascii="宋体" w:hAnsi="宋体" w:cs="宋体"/>
                <w:sz w:val="18"/>
                <w:szCs w:val="18"/>
              </w:rPr>
            </w:pPr>
            <w:r>
              <w:rPr>
                <w:rFonts w:hint="eastAsia" w:ascii="宋体" w:hAnsi="宋体" w:cs="宋体"/>
                <w:sz w:val="18"/>
                <w:szCs w:val="18"/>
              </w:rPr>
              <w:t>经典音乐作品鉴赏：选取中外音乐史上的经典作品进行鉴赏，分析作品的创作背景、风格特点、情感表达等。</w:t>
            </w:r>
          </w:p>
          <w:p w14:paraId="68647450">
            <w:pPr>
              <w:spacing w:line="440" w:lineRule="atLeast"/>
              <w:rPr>
                <w:rFonts w:hint="eastAsia" w:ascii="宋体" w:hAnsi="宋体" w:cs="宋体"/>
                <w:sz w:val="18"/>
                <w:szCs w:val="18"/>
              </w:rPr>
            </w:pPr>
            <w:r>
              <w:rPr>
                <w:rFonts w:hint="eastAsia" w:ascii="宋体" w:hAnsi="宋体" w:cs="宋体"/>
                <w:sz w:val="18"/>
                <w:szCs w:val="18"/>
              </w:rPr>
              <w:t>音乐表现手段：讲解音乐如何通过旋律、节奏、和声等手段来表现情感、描绘形象、营造氛围等。</w:t>
            </w:r>
          </w:p>
          <w:p w14:paraId="384D487F">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cs="宋体"/>
                <w:sz w:val="18"/>
                <w:szCs w:val="18"/>
              </w:rPr>
              <w:t>音乐实践</w:t>
            </w:r>
          </w:p>
          <w:p w14:paraId="1A4BAADE">
            <w:pPr>
              <w:spacing w:line="440" w:lineRule="atLeast"/>
              <w:rPr>
                <w:rFonts w:hint="eastAsia" w:ascii="宋体" w:hAnsi="宋体" w:cs="宋体"/>
                <w:sz w:val="18"/>
                <w:szCs w:val="18"/>
              </w:rPr>
            </w:pPr>
            <w:r>
              <w:rPr>
                <w:rFonts w:hint="eastAsia" w:ascii="宋体" w:hAnsi="宋体" w:cs="宋体"/>
                <w:sz w:val="18"/>
                <w:szCs w:val="18"/>
              </w:rPr>
              <w:t>音乐表演：通过合唱、乐器演奏等形式，让学生亲身体验音乐的魅力，提高音乐表现能力。</w:t>
            </w:r>
          </w:p>
          <w:p w14:paraId="1734B43D">
            <w:pPr>
              <w:spacing w:line="440" w:lineRule="atLeast"/>
              <w:rPr>
                <w:rFonts w:hint="eastAsia" w:ascii="宋体" w:hAnsi="宋体" w:cs="宋体"/>
                <w:sz w:val="18"/>
                <w:szCs w:val="18"/>
              </w:rPr>
            </w:pPr>
            <w:r>
              <w:rPr>
                <w:rFonts w:hint="eastAsia" w:ascii="宋体" w:hAnsi="宋体" w:cs="宋体"/>
                <w:sz w:val="18"/>
                <w:szCs w:val="18"/>
              </w:rPr>
              <w:t>音乐创作：鼓励学生尝试简单的音乐创作，如编写旋律、和声等，以培养学生的创新思维和实践能力。</w:t>
            </w:r>
          </w:p>
          <w:p w14:paraId="07AD3894">
            <w:pPr>
              <w:spacing w:line="440" w:lineRule="atLeast"/>
              <w:rPr>
                <w:rFonts w:hint="eastAsia" w:ascii="宋体" w:hAnsi="宋体" w:eastAsia="宋体" w:cs="宋体"/>
                <w:sz w:val="18"/>
                <w:szCs w:val="18"/>
              </w:rPr>
            </w:pPr>
            <w:r>
              <w:rPr>
                <w:rFonts w:hint="eastAsia" w:ascii="宋体" w:hAnsi="宋体" w:cs="宋体"/>
                <w:sz w:val="18"/>
                <w:szCs w:val="18"/>
              </w:rPr>
              <w:t>音乐与人生：引导学生思考音乐与人生的关系，通过音乐鉴赏来感悟人生哲理，提升人文素养。</w:t>
            </w:r>
          </w:p>
        </w:tc>
        <w:tc>
          <w:tcPr>
            <w:tcW w:w="2811" w:type="dxa"/>
            <w:vAlign w:val="center"/>
          </w:tcPr>
          <w:p w14:paraId="15EE09F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（1）条件要求：使用多媒体教学，图文并茂地演示教学内容。</w:t>
            </w:r>
          </w:p>
          <w:p w14:paraId="644C6679">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教学方法</w:t>
            </w:r>
          </w:p>
          <w:p w14:paraId="300B4F8D">
            <w:pPr>
              <w:spacing w:line="440" w:lineRule="atLeast"/>
              <w:rPr>
                <w:rFonts w:hint="eastAsia" w:ascii="宋体" w:hAnsi="宋体" w:cs="宋体"/>
                <w:sz w:val="18"/>
                <w:szCs w:val="18"/>
              </w:rPr>
            </w:pPr>
            <w:r>
              <w:rPr>
                <w:rFonts w:hint="eastAsia" w:ascii="宋体" w:hAnsi="宋体" w:cs="宋体"/>
                <w:sz w:val="18"/>
                <w:szCs w:val="18"/>
              </w:rPr>
              <w:t>多媒体教学：利用音频、视频等多媒体教学手段，让学生更直观地感受音乐作品的艺术魅力。</w:t>
            </w:r>
          </w:p>
          <w:p w14:paraId="27C4F0F3">
            <w:pPr>
              <w:spacing w:line="440" w:lineRule="atLeast"/>
              <w:rPr>
                <w:rFonts w:hint="eastAsia" w:ascii="宋体" w:hAnsi="宋体" w:cs="宋体"/>
                <w:sz w:val="18"/>
                <w:szCs w:val="18"/>
              </w:rPr>
            </w:pPr>
            <w:r>
              <w:rPr>
                <w:rFonts w:hint="eastAsia" w:ascii="宋体" w:hAnsi="宋体" w:cs="宋体"/>
                <w:sz w:val="18"/>
                <w:szCs w:val="18"/>
              </w:rPr>
              <w:t>互动式教学：通过课堂讨论、小组合作等方式，激发学生的学习兴趣和主动性，提高教学效果。</w:t>
            </w:r>
          </w:p>
          <w:p w14:paraId="5D00BDBB">
            <w:pPr>
              <w:spacing w:line="440" w:lineRule="atLeast"/>
              <w:rPr>
                <w:rFonts w:hint="eastAsia" w:ascii="宋体" w:hAnsi="宋体" w:cs="宋体"/>
                <w:sz w:val="18"/>
                <w:szCs w:val="18"/>
              </w:rPr>
            </w:pPr>
            <w:r>
              <w:rPr>
                <w:rFonts w:hint="eastAsia" w:ascii="宋体" w:hAnsi="宋体" w:cs="宋体"/>
                <w:sz w:val="18"/>
                <w:szCs w:val="18"/>
              </w:rPr>
              <w:t>实践教学：结合音乐表演、创作等实践活动，让学生在实践中学习和掌握音乐鉴赏的知识和技能。</w:t>
            </w:r>
          </w:p>
          <w:p w14:paraId="6DF37617">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（3）师资要求：应具有音乐类本科以上学历或讲师以上职成，具备较丰富的教学经验和较高的思想道德素质。</w:t>
            </w:r>
          </w:p>
          <w:p w14:paraId="2FF60E0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（4）考核要求：采用过程考核与结果考核相结合，过程性考核根据考勤、课堂表现等评定，占总成绩的50%，期末考试占50%。</w:t>
            </w:r>
          </w:p>
          <w:p w14:paraId="16EA0D51">
            <w:pPr>
              <w:spacing w:line="440" w:lineRule="atLeast"/>
              <w:rPr>
                <w:rFonts w:hint="eastAsia" w:ascii="宋体" w:hAnsi="宋体" w:eastAsia="宋体" w:cs="宋体"/>
                <w:sz w:val="18"/>
                <w:szCs w:val="18"/>
              </w:rPr>
            </w:pPr>
          </w:p>
        </w:tc>
      </w:tr>
      <w:tr w14:paraId="1146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shd w:val="clear" w:color="auto" w:fill="auto"/>
            <w:vAlign w:val="center"/>
          </w:tcPr>
          <w:p w14:paraId="365BF624">
            <w:pPr>
              <w:spacing w:line="440" w:lineRule="atLeast"/>
              <w:ind w:left="113" w:right="113"/>
              <w:jc w:val="both"/>
              <w:rPr>
                <w:rFonts w:hint="eastAsia" w:ascii="宋体" w:hAnsi="宋体" w:eastAsia="宋体" w:cs="宋体"/>
                <w:sz w:val="18"/>
                <w:szCs w:val="18"/>
                <w:lang w:val="en-US" w:eastAsia="zh-CN"/>
              </w:rPr>
            </w:pPr>
          </w:p>
          <w:p w14:paraId="5D119F9C">
            <w:pPr>
              <w:spacing w:line="440" w:lineRule="atLeast"/>
              <w:ind w:left="113" w:right="113"/>
              <w:jc w:val="both"/>
              <w:rPr>
                <w:rFonts w:hint="eastAsia" w:ascii="宋体" w:hAnsi="宋体" w:eastAsia="宋体" w:cs="宋体"/>
                <w:sz w:val="18"/>
                <w:szCs w:val="18"/>
                <w:lang w:val="en-US" w:eastAsia="zh-CN"/>
              </w:rPr>
            </w:pPr>
          </w:p>
          <w:p w14:paraId="2C8507E5">
            <w:pPr>
              <w:spacing w:line="440" w:lineRule="atLeast"/>
              <w:ind w:left="113" w:right="113"/>
              <w:jc w:val="both"/>
              <w:rPr>
                <w:rFonts w:hint="eastAsia" w:ascii="宋体" w:hAnsi="宋体" w:eastAsia="宋体" w:cs="宋体"/>
                <w:sz w:val="18"/>
                <w:szCs w:val="18"/>
                <w:lang w:val="en-US" w:eastAsia="zh-CN"/>
              </w:rPr>
            </w:pPr>
          </w:p>
          <w:p w14:paraId="0EED1FCF">
            <w:pPr>
              <w:spacing w:line="440" w:lineRule="atLeast"/>
              <w:ind w:left="113" w:right="113"/>
              <w:jc w:val="both"/>
              <w:rPr>
                <w:rFonts w:hint="eastAsia" w:ascii="宋体" w:hAnsi="宋体" w:eastAsia="宋体" w:cs="宋体"/>
                <w:sz w:val="18"/>
                <w:szCs w:val="18"/>
                <w:lang w:val="en-US" w:eastAsia="zh-CN"/>
              </w:rPr>
            </w:pPr>
          </w:p>
          <w:p w14:paraId="4CA43C51">
            <w:pPr>
              <w:spacing w:line="440" w:lineRule="atLeast"/>
              <w:ind w:left="113" w:right="113"/>
              <w:jc w:val="both"/>
              <w:rPr>
                <w:rFonts w:hint="eastAsia" w:ascii="宋体" w:hAnsi="宋体" w:eastAsia="宋体" w:cs="宋体"/>
                <w:sz w:val="18"/>
                <w:szCs w:val="18"/>
                <w:lang w:val="en-US" w:eastAsia="zh-CN"/>
              </w:rPr>
            </w:pPr>
          </w:p>
          <w:p w14:paraId="089C2D3C">
            <w:pPr>
              <w:spacing w:line="440" w:lineRule="atLeast"/>
              <w:ind w:left="113" w:right="113"/>
              <w:jc w:val="both"/>
              <w:rPr>
                <w:rFonts w:hint="eastAsia" w:ascii="宋体" w:hAnsi="宋体" w:eastAsia="宋体" w:cs="宋体"/>
                <w:sz w:val="18"/>
                <w:szCs w:val="18"/>
                <w:lang w:val="en-US" w:eastAsia="zh-CN"/>
              </w:rPr>
            </w:pPr>
          </w:p>
          <w:p w14:paraId="0072C62B">
            <w:pPr>
              <w:spacing w:line="440" w:lineRule="atLeast"/>
              <w:ind w:left="113" w:right="113"/>
              <w:jc w:val="both"/>
              <w:rPr>
                <w:rFonts w:hint="eastAsia" w:ascii="宋体" w:hAnsi="宋体" w:eastAsia="宋体" w:cs="宋体"/>
                <w:sz w:val="18"/>
                <w:szCs w:val="18"/>
                <w:lang w:val="en-US" w:eastAsia="zh-CN"/>
              </w:rPr>
            </w:pPr>
          </w:p>
          <w:p w14:paraId="539F059F">
            <w:pPr>
              <w:spacing w:line="440" w:lineRule="atLeast"/>
              <w:ind w:left="113" w:leftChars="0" w:right="113" w:rightChars="0"/>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国家安全教育</w:t>
            </w:r>
          </w:p>
        </w:tc>
        <w:tc>
          <w:tcPr>
            <w:tcW w:w="3455" w:type="dxa"/>
            <w:shd w:val="clear" w:color="auto" w:fill="auto"/>
            <w:vAlign w:val="center"/>
          </w:tcPr>
          <w:p w14:paraId="09EC4F1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素质目标</w:t>
            </w:r>
            <w:r>
              <w:rPr>
                <w:rFonts w:hint="eastAsia" w:cs="宋体"/>
                <w:b/>
                <w:bCs/>
                <w:kern w:val="2"/>
                <w:sz w:val="18"/>
                <w:szCs w:val="18"/>
                <w:lang w:val="en-US" w:eastAsia="zh-CN" w:bidi="ar-SA"/>
              </w:rPr>
              <w:t>：</w:t>
            </w:r>
          </w:p>
          <w:p w14:paraId="78686C3F">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通过开设本课程，引导大学生牢固树立“大安全理念”，充分认识国家安全面临的复杂环境，增强国家安全意识，全面践行总体国家安全观，为维护国家长治久安、培养担当民族大任的时代新人奠定基础。</w:t>
            </w:r>
          </w:p>
          <w:p w14:paraId="1A992A5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知识目标</w:t>
            </w:r>
            <w:r>
              <w:rPr>
                <w:rFonts w:hint="eastAsia" w:cs="宋体"/>
                <w:b/>
                <w:bCs/>
                <w:kern w:val="2"/>
                <w:sz w:val="18"/>
                <w:szCs w:val="18"/>
                <w:lang w:val="en-US" w:eastAsia="zh-CN" w:bidi="ar-SA"/>
              </w:rPr>
              <w:t>：</w:t>
            </w:r>
          </w:p>
          <w:p w14:paraId="18B788C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什么是国家安全；了解我国当前面临的国家安全形势；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3120B6FD">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能力目标</w:t>
            </w:r>
            <w:r>
              <w:rPr>
                <w:rFonts w:hint="eastAsia" w:ascii="宋体" w:hAnsi="宋体" w:cs="宋体"/>
                <w:b/>
                <w:bCs/>
                <w:kern w:val="2"/>
                <w:sz w:val="18"/>
                <w:szCs w:val="18"/>
                <w:lang w:val="en-US" w:eastAsia="zh-CN" w:bidi="ar-SA"/>
              </w:rPr>
              <w:t>：</w:t>
            </w:r>
          </w:p>
          <w:p w14:paraId="6F057B3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1.能够建立总体国家安全观，能够做到国家利益至上，维护国家主权、安全和发展利益，能够维护国家正当权益，绝不牺牲国家核心利益；</w:t>
            </w:r>
          </w:p>
          <w:p w14:paraId="02F337D2">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2.能够树立中国特色社会主义理想信念，增强政治认同，不信谣、不传谣，能够对危害政治安全的违法行进行举报；能够以实际行动维护我国政治安全；</w:t>
            </w:r>
          </w:p>
          <w:p w14:paraId="26711180">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3.能够维护国家的统一，反对分裂，维护国家的领土主权和海洋权益；能够自觉保护军事秘密和军事安全，能够强化忧患意识，坚持底线思维，做好应对严重事态的准备；</w:t>
            </w:r>
          </w:p>
          <w:p w14:paraId="3189EC69">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4.通过树立创新发展理念，聚焦经济发展，增强国家经济竞争；</w:t>
            </w:r>
          </w:p>
          <w:p w14:paraId="5C6A63E2">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5.通过维护文化安全，能够树立正确的价值观和理想信念，能够自觉抵制文化渗透，增强民族凝聚力；</w:t>
            </w:r>
          </w:p>
          <w:p w14:paraId="3CE4F987">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6.通过提高创新实践能力，推动科技发展，维护科技安全；</w:t>
            </w:r>
          </w:p>
        </w:tc>
        <w:tc>
          <w:tcPr>
            <w:tcW w:w="2410" w:type="dxa"/>
            <w:shd w:val="clear" w:color="auto" w:fill="auto"/>
            <w:vAlign w:val="center"/>
          </w:tcPr>
          <w:p w14:paraId="654E09AF">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hint="eastAsia" w:ascii="宋体" w:hAnsi="宋体" w:cs="宋体"/>
                <w:sz w:val="18"/>
                <w:szCs w:val="18"/>
              </w:rPr>
              <w:t>总体国家安全</w:t>
            </w:r>
            <w:r>
              <w:rPr>
                <w:rFonts w:hint="eastAsia" w:ascii="宋体" w:hAnsi="宋体" w:cs="宋体"/>
                <w:sz w:val="18"/>
                <w:szCs w:val="18"/>
                <w:lang w:val="en-US" w:eastAsia="zh-CN"/>
              </w:rPr>
              <w:t>观</w:t>
            </w:r>
          </w:p>
          <w:p w14:paraId="1A7FA938">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政治安</w:t>
            </w:r>
            <w:r>
              <w:rPr>
                <w:rFonts w:hint="eastAsia" w:ascii="宋体" w:hAnsi="宋体" w:cs="宋体"/>
                <w:sz w:val="18"/>
                <w:szCs w:val="18"/>
                <w:lang w:val="en-US" w:eastAsia="zh-CN"/>
              </w:rPr>
              <w:t>全</w:t>
            </w:r>
          </w:p>
          <w:p w14:paraId="562CA69A">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cs="宋体"/>
                <w:sz w:val="18"/>
                <w:szCs w:val="18"/>
              </w:rPr>
              <w:t>国土安全</w:t>
            </w:r>
          </w:p>
          <w:p w14:paraId="2F7D1380">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4</w:t>
            </w:r>
            <w:r>
              <w:rPr>
                <w:rFonts w:hint="eastAsia" w:ascii="宋体" w:hAnsi="宋体" w:cs="宋体"/>
                <w:sz w:val="18"/>
                <w:szCs w:val="18"/>
                <w:lang w:eastAsia="zh-CN"/>
              </w:rPr>
              <w:t>）</w:t>
            </w:r>
            <w:r>
              <w:rPr>
                <w:rFonts w:hint="eastAsia" w:ascii="宋体" w:hAnsi="宋体" w:cs="宋体"/>
                <w:sz w:val="18"/>
                <w:szCs w:val="18"/>
              </w:rPr>
              <w:t>军事安全</w:t>
            </w:r>
          </w:p>
          <w:p w14:paraId="10480ADD">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5</w:t>
            </w:r>
            <w:r>
              <w:rPr>
                <w:rFonts w:hint="eastAsia" w:ascii="宋体" w:hAnsi="宋体" w:cs="宋体"/>
                <w:sz w:val="18"/>
                <w:szCs w:val="18"/>
                <w:lang w:eastAsia="zh-CN"/>
              </w:rPr>
              <w:t>）</w:t>
            </w:r>
            <w:r>
              <w:rPr>
                <w:rFonts w:hint="eastAsia" w:ascii="宋体" w:hAnsi="宋体" w:cs="宋体"/>
                <w:sz w:val="18"/>
                <w:szCs w:val="18"/>
              </w:rPr>
              <w:t>经济安全</w:t>
            </w:r>
          </w:p>
          <w:p w14:paraId="54CBCD0B">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6</w:t>
            </w:r>
            <w:r>
              <w:rPr>
                <w:rFonts w:hint="eastAsia" w:ascii="宋体" w:hAnsi="宋体" w:cs="宋体"/>
                <w:sz w:val="18"/>
                <w:szCs w:val="18"/>
                <w:lang w:eastAsia="zh-CN"/>
              </w:rPr>
              <w:t>）</w:t>
            </w:r>
            <w:r>
              <w:rPr>
                <w:rFonts w:hint="eastAsia" w:ascii="宋体" w:hAnsi="宋体" w:cs="宋体"/>
                <w:sz w:val="18"/>
                <w:szCs w:val="18"/>
              </w:rPr>
              <w:t>文化安全</w:t>
            </w:r>
          </w:p>
          <w:p w14:paraId="00B683B0">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7</w:t>
            </w:r>
            <w:r>
              <w:rPr>
                <w:rFonts w:hint="eastAsia" w:ascii="宋体" w:hAnsi="宋体" w:cs="宋体"/>
                <w:sz w:val="18"/>
                <w:szCs w:val="18"/>
                <w:lang w:eastAsia="zh-CN"/>
              </w:rPr>
              <w:t>）</w:t>
            </w:r>
            <w:r>
              <w:rPr>
                <w:rFonts w:hint="eastAsia" w:ascii="宋体" w:hAnsi="宋体" w:cs="宋体"/>
                <w:sz w:val="18"/>
                <w:szCs w:val="18"/>
              </w:rPr>
              <w:t>社会安全</w:t>
            </w:r>
          </w:p>
          <w:p w14:paraId="06ADCB03">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8</w:t>
            </w:r>
            <w:r>
              <w:rPr>
                <w:rFonts w:hint="eastAsia" w:ascii="宋体" w:hAnsi="宋体" w:cs="宋体"/>
                <w:sz w:val="18"/>
                <w:szCs w:val="18"/>
                <w:lang w:eastAsia="zh-CN"/>
              </w:rPr>
              <w:t>）</w:t>
            </w:r>
            <w:r>
              <w:rPr>
                <w:rFonts w:hint="eastAsia" w:ascii="宋体" w:hAnsi="宋体" w:cs="宋体"/>
                <w:sz w:val="18"/>
                <w:szCs w:val="18"/>
              </w:rPr>
              <w:t>科技安全</w:t>
            </w:r>
          </w:p>
          <w:p w14:paraId="382E5011">
            <w:pPr>
              <w:spacing w:line="440" w:lineRule="atLeast"/>
              <w:rPr>
                <w:rFonts w:hint="eastAsia" w:ascii="宋体" w:hAnsi="宋体" w:eastAsia="宋体" w:cs="宋体"/>
                <w:kern w:val="2"/>
                <w:sz w:val="18"/>
                <w:szCs w:val="18"/>
                <w:lang w:val="en-US" w:eastAsia="zh-CN" w:bidi="ar-SA"/>
              </w:rPr>
            </w:pPr>
          </w:p>
        </w:tc>
        <w:tc>
          <w:tcPr>
            <w:tcW w:w="2811" w:type="dxa"/>
            <w:shd w:val="clear" w:color="auto" w:fill="auto"/>
            <w:vAlign w:val="center"/>
          </w:tcPr>
          <w:p w14:paraId="6337E27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（1）</w:t>
            </w:r>
            <w:r>
              <w:rPr>
                <w:rFonts w:hint="eastAsia" w:ascii="宋体" w:hAnsi="宋体" w:eastAsia="宋体" w:cs="宋体"/>
                <w:kern w:val="2"/>
                <w:sz w:val="18"/>
                <w:szCs w:val="18"/>
                <w:lang w:val="en-US" w:eastAsia="zh-CN" w:bidi="ar-SA"/>
              </w:rPr>
              <w:t>条件要求：在多媒体教室以课堂教学为主，适当使用数字资源开展线上教学；</w:t>
            </w:r>
          </w:p>
          <w:p w14:paraId="6E89741F">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（2）</w:t>
            </w:r>
            <w:r>
              <w:rPr>
                <w:rFonts w:hint="eastAsia" w:ascii="宋体" w:hAnsi="宋体" w:eastAsia="宋体" w:cs="宋体"/>
                <w:kern w:val="2"/>
                <w:sz w:val="18"/>
                <w:szCs w:val="18"/>
                <w:lang w:val="en-US" w:eastAsia="zh-CN" w:bidi="ar-SA"/>
              </w:rPr>
              <w:t>教学方法：通过案列分析、分组讨论、专题讲座等教学方法有机融入国家安全教育内容；</w:t>
            </w:r>
          </w:p>
          <w:p w14:paraId="62C31B7A">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（3）</w:t>
            </w:r>
            <w:r>
              <w:rPr>
                <w:rFonts w:hint="eastAsia" w:ascii="宋体" w:hAnsi="宋体" w:eastAsia="宋体" w:cs="宋体"/>
                <w:kern w:val="2"/>
                <w:sz w:val="18"/>
                <w:szCs w:val="18"/>
                <w:lang w:val="en-US" w:eastAsia="zh-CN" w:bidi="ar-SA"/>
              </w:rPr>
              <w:t>师资要求：担任本课程教师应该具备扎实的专业知识，能够理论联系实际、深入浅出的教学。</w:t>
            </w:r>
          </w:p>
          <w:p w14:paraId="69326E84">
            <w:pPr>
              <w:spacing w:line="440" w:lineRule="atLeast"/>
              <w:rPr>
                <w:rFonts w:hint="default" w:ascii="宋体" w:hAnsi="宋体" w:eastAsia="宋体" w:cs="宋体"/>
                <w:kern w:val="2"/>
                <w:sz w:val="18"/>
                <w:szCs w:val="18"/>
                <w:lang w:val="en-US" w:eastAsia="zh-CN" w:bidi="ar-SA"/>
              </w:rPr>
            </w:pPr>
            <w:r>
              <w:rPr>
                <w:rFonts w:hint="eastAsia" w:cs="宋体"/>
                <w:kern w:val="2"/>
                <w:sz w:val="18"/>
                <w:szCs w:val="18"/>
                <w:lang w:val="en-US" w:eastAsia="zh-CN" w:bidi="ar-SA"/>
              </w:rPr>
              <w:t>（4）</w:t>
            </w:r>
            <w:r>
              <w:rPr>
                <w:rFonts w:hint="eastAsia" w:ascii="宋体" w:hAnsi="宋体" w:cs="宋体"/>
                <w:sz w:val="18"/>
                <w:szCs w:val="18"/>
                <w:lang w:val="en-US" w:eastAsia="zh-CN"/>
              </w:rPr>
              <w:t>考核要求：采用过程考核与结果考核相结合，过程性考核根据考勤、课堂表现等评定，占总成绩的50%，期末考试占50%。</w:t>
            </w:r>
          </w:p>
          <w:p w14:paraId="65143E76">
            <w:pPr>
              <w:spacing w:line="440" w:lineRule="atLeast"/>
              <w:rPr>
                <w:rFonts w:hint="eastAsia" w:ascii="宋体" w:hAnsi="宋体" w:eastAsia="宋体" w:cs="宋体"/>
                <w:kern w:val="2"/>
                <w:sz w:val="18"/>
                <w:szCs w:val="18"/>
                <w:lang w:val="en-US" w:eastAsia="zh-CN" w:bidi="ar-SA"/>
              </w:rPr>
            </w:pPr>
          </w:p>
        </w:tc>
      </w:tr>
      <w:bookmarkEnd w:id="33"/>
    </w:tbl>
    <w:p w14:paraId="59E1FD55">
      <w:pPr>
        <w:rPr>
          <w:rFonts w:hint="eastAsia"/>
          <w:lang w:eastAsia="zh-CN"/>
        </w:rPr>
      </w:pPr>
    </w:p>
    <w:p w14:paraId="30F4EB1A">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b w:val="0"/>
          <w:bCs w:val="0"/>
        </w:rPr>
      </w:pPr>
      <w:bookmarkStart w:id="34" w:name="_Toc17862"/>
      <w:bookmarkStart w:id="35" w:name="_Toc8508"/>
      <w:r>
        <w:rPr>
          <w:rFonts w:hint="default" w:ascii="Times New Roman" w:hAnsi="Times New Roman" w:eastAsia="黑体" w:cs="Times New Roman"/>
          <w:b w:val="0"/>
          <w:bCs w:val="0"/>
          <w:kern w:val="2"/>
          <w:sz w:val="21"/>
          <w:szCs w:val="24"/>
          <w:lang w:val="en-US" w:eastAsia="zh-CN" w:bidi="ar-SA"/>
        </w:rPr>
        <w:t>（二）</w:t>
      </w:r>
      <w:r>
        <w:rPr>
          <w:rFonts w:hint="eastAsia"/>
          <w:b w:val="0"/>
          <w:bCs w:val="0"/>
        </w:rPr>
        <w:t>专业必修课（带★为专业核心课）</w:t>
      </w:r>
      <w:bookmarkEnd w:id="34"/>
      <w:bookmarkEnd w:id="35"/>
    </w:p>
    <w:tbl>
      <w:tblPr>
        <w:tblStyle w:val="1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660"/>
        <w:gridCol w:w="1927"/>
        <w:gridCol w:w="3554"/>
      </w:tblGrid>
      <w:tr w14:paraId="4BFA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1072" w:type="dxa"/>
            <w:vAlign w:val="center"/>
          </w:tcPr>
          <w:p w14:paraId="3EEC22B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color w:val="000000"/>
                <w:sz w:val="18"/>
                <w:szCs w:val="18"/>
              </w:rPr>
            </w:pPr>
            <w:r>
              <w:rPr>
                <w:rFonts w:hint="eastAsia" w:ascii="宋体" w:hAnsi="宋体" w:cs="宋体"/>
                <w:b/>
                <w:bCs/>
                <w:color w:val="000000"/>
                <w:sz w:val="18"/>
                <w:szCs w:val="18"/>
              </w:rPr>
              <w:t>课程名称</w:t>
            </w:r>
          </w:p>
        </w:tc>
        <w:tc>
          <w:tcPr>
            <w:tcW w:w="2660" w:type="dxa"/>
            <w:vAlign w:val="top"/>
          </w:tcPr>
          <w:p w14:paraId="03FC4091">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color w:val="000000"/>
                <w:sz w:val="18"/>
                <w:szCs w:val="18"/>
              </w:rPr>
            </w:pPr>
            <w:r>
              <w:rPr>
                <w:rFonts w:hint="eastAsia" w:ascii="宋体" w:hAnsi="宋体" w:cs="宋体"/>
                <w:b/>
                <w:bCs/>
                <w:color w:val="000000"/>
                <w:sz w:val="18"/>
                <w:szCs w:val="18"/>
              </w:rPr>
              <w:t>课程目标</w:t>
            </w:r>
          </w:p>
        </w:tc>
        <w:tc>
          <w:tcPr>
            <w:tcW w:w="1927" w:type="dxa"/>
            <w:vAlign w:val="top"/>
          </w:tcPr>
          <w:p w14:paraId="7F45A0B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color w:val="000000"/>
                <w:sz w:val="18"/>
                <w:szCs w:val="18"/>
              </w:rPr>
            </w:pPr>
            <w:r>
              <w:rPr>
                <w:rFonts w:hint="eastAsia" w:ascii="宋体" w:hAnsi="宋体" w:cs="宋体"/>
                <w:b/>
                <w:bCs/>
                <w:color w:val="000000"/>
                <w:sz w:val="18"/>
                <w:szCs w:val="18"/>
              </w:rPr>
              <w:t>课程内容</w:t>
            </w:r>
          </w:p>
        </w:tc>
        <w:tc>
          <w:tcPr>
            <w:tcW w:w="3554" w:type="dxa"/>
            <w:vAlign w:val="top"/>
          </w:tcPr>
          <w:p w14:paraId="2D3456F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color w:val="000000"/>
                <w:sz w:val="18"/>
                <w:szCs w:val="18"/>
              </w:rPr>
            </w:pPr>
            <w:r>
              <w:rPr>
                <w:rFonts w:hint="eastAsia" w:ascii="宋体" w:hAnsi="宋体" w:cs="宋体"/>
                <w:b/>
                <w:bCs/>
                <w:color w:val="000000"/>
                <w:sz w:val="18"/>
                <w:szCs w:val="18"/>
              </w:rPr>
              <w:t>教学要求</w:t>
            </w:r>
          </w:p>
        </w:tc>
      </w:tr>
      <w:tr w14:paraId="742A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72" w:type="dxa"/>
            <w:vAlign w:val="center"/>
          </w:tcPr>
          <w:p w14:paraId="5263E5F0">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电工基础</w:t>
            </w:r>
          </w:p>
        </w:tc>
        <w:tc>
          <w:tcPr>
            <w:tcW w:w="2660" w:type="dxa"/>
            <w:vAlign w:val="top"/>
          </w:tcPr>
          <w:p w14:paraId="5D790060">
            <w:pPr>
              <w:pStyle w:val="48"/>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06105B10">
            <w:pPr>
              <w:pStyle w:val="48"/>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培养学生具备自我管理能力、职业生涯规划的意识，有较强的集体意识和团队合作精神；具备质量意识、环保意识、安全意识、信息素养、工匠精神、创新思维。</w:t>
            </w:r>
          </w:p>
          <w:p w14:paraId="3C8235C7">
            <w:pPr>
              <w:pStyle w:val="48"/>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6A55D946">
            <w:pPr>
              <w:pStyle w:val="48"/>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通过本课程的学习，使学生掌握常用元器件正确认知、检测和使用的相关知识；掌握安全用电相关的国家标准与安全规范；掌握电路的基本概念及基本规律；掌握直流电路的分析方法；掌握交流电路及三相电路的基本概念；</w:t>
            </w:r>
          </w:p>
          <w:p w14:paraId="7A7D454B">
            <w:pPr>
              <w:pStyle w:val="48"/>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掌握电动机、变压器的基本原理和使用方法；掌握基本电气控制电路的原理。</w:t>
            </w:r>
          </w:p>
          <w:p w14:paraId="32D8398B">
            <w:pPr>
              <w:pStyle w:val="48"/>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2C246788">
            <w:pPr>
              <w:pStyle w:val="48"/>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培养学生具备探究学习、终身学习、分析问题和解决问题的能力；具备熟练使用常用电工工具和仪表的能力；具备安装、检测常见元器件和基本电路的能力。</w:t>
            </w:r>
          </w:p>
        </w:tc>
        <w:tc>
          <w:tcPr>
            <w:tcW w:w="1927" w:type="dxa"/>
            <w:vAlign w:val="top"/>
          </w:tcPr>
          <w:p w14:paraId="0BA4A4AD">
            <w:pPr>
              <w:keepNext w:val="0"/>
              <w:keepLines w:val="0"/>
              <w:pageBreakBefore w:val="0"/>
              <w:kinsoku/>
              <w:wordWrap/>
              <w:overflowPunct/>
              <w:topLinePunct w:val="0"/>
              <w:bidi w:val="0"/>
              <w:adjustRightInd w:val="0"/>
              <w:snapToGrid w:val="0"/>
              <w:spacing w:line="440" w:lineRule="exact"/>
              <w:ind w:right="0" w:rightChars="0"/>
              <w:jc w:val="both"/>
              <w:textAlignment w:val="auto"/>
              <w:rPr>
                <w:rFonts w:asci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）认识直流电路；</w:t>
            </w:r>
          </w:p>
          <w:p w14:paraId="464E3346">
            <w:pPr>
              <w:keepNext w:val="0"/>
              <w:keepLines w:val="0"/>
              <w:pageBreakBefore w:val="0"/>
              <w:kinsoku/>
              <w:wordWrap/>
              <w:overflowPunct/>
              <w:topLinePunct w:val="0"/>
              <w:bidi w:val="0"/>
              <w:adjustRightInd w:val="0"/>
              <w:snapToGrid w:val="0"/>
              <w:spacing w:line="440" w:lineRule="exact"/>
              <w:ind w:right="0" w:rightChars="0"/>
              <w:jc w:val="both"/>
              <w:textAlignment w:val="auto"/>
              <w:rPr>
                <w:rFonts w:asci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）正弦交流电路；</w:t>
            </w:r>
          </w:p>
          <w:p w14:paraId="4111E7A3">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eastAsia="宋体" w:cs="宋体"/>
                <w:sz w:val="18"/>
                <w:szCs w:val="18"/>
                <w:lang w:eastAsia="zh-CN"/>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）电磁的应用；</w:t>
            </w:r>
          </w:p>
          <w:p w14:paraId="66F01E9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eastAsia="宋体" w:cs="宋体"/>
                <w:sz w:val="18"/>
                <w:szCs w:val="18"/>
                <w:lang w:eastAsia="zh-CN"/>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）电动机与发电机；</w:t>
            </w:r>
          </w:p>
          <w:p w14:paraId="24D1B66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eastAsia="宋体" w:cs="宋体"/>
                <w:sz w:val="18"/>
                <w:szCs w:val="18"/>
                <w:lang w:eastAsia="zh-CN"/>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）半导体器件及应用；</w:t>
            </w:r>
          </w:p>
          <w:p w14:paraId="1C4EA44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）安全用电。</w:t>
            </w:r>
          </w:p>
        </w:tc>
        <w:tc>
          <w:tcPr>
            <w:tcW w:w="3554" w:type="dxa"/>
            <w:vAlign w:val="top"/>
          </w:tcPr>
          <w:p w14:paraId="1001B12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（1）教学条件：授课主要在多媒体教室进行，多媒体投影清晰；有网络在线资源，能进行线上教学；</w:t>
            </w:r>
            <w:r>
              <w:rPr>
                <w:rFonts w:ascii="宋体" w:hAnsi="宋体" w:cs="宋体"/>
                <w:sz w:val="18"/>
                <w:szCs w:val="18"/>
                <w:highlight w:val="none"/>
              </w:rPr>
              <w:t>4</w:t>
            </w:r>
            <w:r>
              <w:rPr>
                <w:rFonts w:hint="eastAsia" w:ascii="宋体" w:hAnsi="宋体" w:cs="宋体"/>
                <w:sz w:val="18"/>
                <w:szCs w:val="18"/>
                <w:highlight w:val="none"/>
              </w:rPr>
              <w:t>个</w:t>
            </w:r>
            <w:r>
              <w:rPr>
                <w:rFonts w:hint="eastAsia" w:ascii="宋体" w:hAnsi="宋体" w:cs="宋体"/>
                <w:sz w:val="18"/>
                <w:szCs w:val="18"/>
              </w:rPr>
              <w:t>实训项目在电工电子实训室进行实践操作。</w:t>
            </w:r>
          </w:p>
          <w:p w14:paraId="2BF61231">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ascii="宋体" w:hAnsi="宋体" w:cs="宋体"/>
                <w:sz w:val="18"/>
                <w:szCs w:val="18"/>
              </w:rPr>
              <w:t>教学过程适当融入思政教育，将立德树人贯穿课程始终。教学方法采用项目教学法、理实一体化教学法。在“理论教学+课堂互动+探究拓展”的教学模式中，采用课堂讲授、实践教学、网络教学、自主学习等多种模式，丰富教学手段、提高学习兴趣。</w:t>
            </w:r>
          </w:p>
          <w:p w14:paraId="1A24A04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（3）师资要求：担任本课程的教师应该具备扎实的专业知识，具有企业工作经验，有一定的实践动手能力，</w:t>
            </w:r>
            <w:r>
              <w:rPr>
                <w:rFonts w:hint="eastAsia" w:ascii="宋体" w:hAnsi="宋体" w:cs="宋体"/>
                <w:sz w:val="18"/>
                <w:szCs w:val="18"/>
              </w:rPr>
              <w:t>能根据学情、专业背景选择相应的教学内容、案例和教学情景，同时注意与其他课程内容的衔接，</w:t>
            </w:r>
            <w:r>
              <w:rPr>
                <w:rFonts w:hint="eastAsia" w:ascii="宋体" w:hAnsi="宋体"/>
                <w:sz w:val="18"/>
                <w:szCs w:val="18"/>
              </w:rPr>
              <w:t>能够理论联系实际，深入浅出的教学。</w:t>
            </w:r>
          </w:p>
          <w:p w14:paraId="0A26237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sz w:val="18"/>
                <w:szCs w:val="18"/>
              </w:rPr>
              <w:t>（4）课程考核：采用过程考核与结果考核相结合，过程性考核根据考勤、课堂表现等评定，占总成绩的30%，期末考试占70%。</w:t>
            </w:r>
          </w:p>
        </w:tc>
      </w:tr>
      <w:tr w14:paraId="4C76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72" w:type="dxa"/>
            <w:vAlign w:val="center"/>
          </w:tcPr>
          <w:p w14:paraId="2FDAABC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电子技术</w:t>
            </w:r>
          </w:p>
        </w:tc>
        <w:tc>
          <w:tcPr>
            <w:tcW w:w="2660" w:type="dxa"/>
            <w:vAlign w:val="top"/>
          </w:tcPr>
          <w:p w14:paraId="72FD69F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7ED796D9">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培养学生具备安全用电的意识、危险防范意识，树立积极正确的安全观；具备质量意识、环保意识、安全意识、信息素养、工匠精神。</w:t>
            </w:r>
          </w:p>
          <w:p w14:paraId="2FC30CE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68D3B0F1">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通过本课程的学习，使学生掌握电子技术方面的基本理论和基本知识；掌握识别与选用元器件的知识；掌握电路识图与绘图的方法；掌握电子电路计算知识；</w:t>
            </w:r>
          </w:p>
          <w:p w14:paraId="1C380D6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掌握电路设计、调试、检测和维修知识。</w:t>
            </w:r>
          </w:p>
          <w:p w14:paraId="2D66176F">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409DC4F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kern w:val="0"/>
                <w:sz w:val="18"/>
                <w:szCs w:val="18"/>
                <w:lang w:bidi="zh-CN"/>
              </w:rPr>
            </w:pPr>
            <w:r>
              <w:rPr>
                <w:rFonts w:hint="eastAsia" w:ascii="宋体" w:hAnsi="宋体" w:cs="宋体"/>
                <w:sz w:val="18"/>
                <w:szCs w:val="18"/>
              </w:rPr>
              <w:t>培养学生具备独立分析问题和解决问题的能力；具有自主学习能力；具有一定的创新能力。</w:t>
            </w:r>
          </w:p>
        </w:tc>
        <w:tc>
          <w:tcPr>
            <w:tcW w:w="1927" w:type="dxa"/>
            <w:vAlign w:val="top"/>
          </w:tcPr>
          <w:p w14:paraId="7F99B75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（1）常用电子器件；</w:t>
            </w:r>
          </w:p>
          <w:p w14:paraId="471BFB6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（2）放大电路基础，频率特性与多级放大器，功率放大器；</w:t>
            </w:r>
          </w:p>
          <w:p w14:paraId="17891E4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（3）运算放大器及其应用；</w:t>
            </w:r>
          </w:p>
          <w:p w14:paraId="025C2F11">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（4）稳压电源的工作原理；</w:t>
            </w:r>
          </w:p>
          <w:p w14:paraId="2586506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kern w:val="0"/>
                <w:sz w:val="18"/>
                <w:szCs w:val="18"/>
                <w:lang w:val="zh-CN" w:bidi="zh-CN"/>
              </w:rPr>
            </w:pPr>
            <w:r>
              <w:rPr>
                <w:rFonts w:hint="eastAsia" w:ascii="宋体" w:hAnsi="宋体" w:cs="宋体"/>
                <w:sz w:val="18"/>
                <w:szCs w:val="18"/>
              </w:rPr>
              <w:t>（5）组合逻辑电路、时序逻辑电路的设计分析。</w:t>
            </w:r>
          </w:p>
        </w:tc>
        <w:tc>
          <w:tcPr>
            <w:tcW w:w="3554" w:type="dxa"/>
            <w:vAlign w:val="top"/>
          </w:tcPr>
          <w:p w14:paraId="2CC76639">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（1）教学条件：授课主要在多媒体教室进行，多媒体投影清晰；有网络在线资源，能进行线上教学；</w:t>
            </w:r>
            <w:r>
              <w:rPr>
                <w:rFonts w:ascii="宋体" w:hAnsi="宋体" w:cs="宋体"/>
                <w:sz w:val="18"/>
                <w:szCs w:val="18"/>
                <w:highlight w:val="none"/>
              </w:rPr>
              <w:t>4</w:t>
            </w:r>
            <w:r>
              <w:rPr>
                <w:rFonts w:hint="eastAsia" w:ascii="宋体" w:hAnsi="宋体" w:cs="宋体"/>
                <w:sz w:val="18"/>
                <w:szCs w:val="18"/>
                <w:highlight w:val="none"/>
              </w:rPr>
              <w:t>个</w:t>
            </w:r>
            <w:r>
              <w:rPr>
                <w:rFonts w:hint="eastAsia" w:ascii="宋体" w:hAnsi="宋体" w:cs="宋体"/>
                <w:sz w:val="18"/>
                <w:szCs w:val="18"/>
              </w:rPr>
              <w:t>实训项目在电工电子实训室进行实践操作。</w:t>
            </w:r>
          </w:p>
          <w:p w14:paraId="78A96B4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ascii="宋体" w:hAnsi="宋体" w:cs="宋体"/>
                <w:sz w:val="18"/>
                <w:szCs w:val="18"/>
              </w:rPr>
              <w:t>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1685631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（3）师资要求：担任本课程的教师应该具备扎实的专业知识，具有企业工作经验，有一定的实践动手能力，能</w:t>
            </w:r>
            <w:r>
              <w:rPr>
                <w:rFonts w:hint="eastAsia" w:ascii="宋体" w:hAnsi="宋体" w:cs="宋体"/>
                <w:sz w:val="18"/>
                <w:szCs w:val="18"/>
              </w:rPr>
              <w:t>根据学情、专业背景选择相应的教学内容、案例和教学情景，同时注意同电工基础、电气控制等课程内容的衔接，</w:t>
            </w:r>
            <w:r>
              <w:rPr>
                <w:rFonts w:hint="eastAsia" w:ascii="宋体" w:hAnsi="宋体"/>
                <w:sz w:val="18"/>
                <w:szCs w:val="18"/>
              </w:rPr>
              <w:t>能够理论联系实际，深入浅出的教学。</w:t>
            </w:r>
          </w:p>
          <w:p w14:paraId="1636B97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kern w:val="0"/>
                <w:sz w:val="18"/>
                <w:szCs w:val="18"/>
                <w:lang w:val="zh-CN" w:bidi="zh-CN"/>
              </w:rPr>
            </w:pPr>
            <w:r>
              <w:rPr>
                <w:rFonts w:hint="eastAsia" w:ascii="宋体" w:hAnsi="宋体"/>
                <w:sz w:val="18"/>
                <w:szCs w:val="18"/>
              </w:rPr>
              <w:t>（4）课程考核：采用过程考核与结果考核相结合，过程性考核根据考勤、课堂表现等评定，占总成绩的30%，期末考试占70%。</w:t>
            </w:r>
          </w:p>
        </w:tc>
      </w:tr>
      <w:tr w14:paraId="5BA6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72" w:type="dxa"/>
            <w:vAlign w:val="center"/>
          </w:tcPr>
          <w:p w14:paraId="00D2F735">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color w:val="000000"/>
                <w:kern w:val="0"/>
                <w:sz w:val="18"/>
                <w:szCs w:val="18"/>
              </w:rPr>
            </w:pPr>
            <w:r>
              <w:rPr>
                <w:rFonts w:hint="eastAsia" w:ascii="宋体" w:hAnsi="宋体" w:cs="宋体"/>
                <w:sz w:val="18"/>
                <w:szCs w:val="18"/>
              </w:rPr>
              <w:t>C语言程序设计</w:t>
            </w:r>
          </w:p>
        </w:tc>
        <w:tc>
          <w:tcPr>
            <w:tcW w:w="2660" w:type="dxa"/>
            <w:vAlign w:val="top"/>
          </w:tcPr>
          <w:p w14:paraId="38625F6E">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30F3DB20">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培养学生良好的职业道德，培养学生严谨的学习态度和一丝不苟的工作作风</w:t>
            </w:r>
            <w:r>
              <w:rPr>
                <w:rFonts w:hint="eastAsia" w:ascii="宋体" w:hAnsi="宋体" w:cs="宋体"/>
                <w:sz w:val="18"/>
                <w:szCs w:val="18"/>
                <w:lang w:eastAsia="zh-CN"/>
              </w:rPr>
              <w:t>；</w:t>
            </w:r>
            <w:r>
              <w:rPr>
                <w:rFonts w:hint="eastAsia" w:ascii="宋体" w:hAnsi="宋体" w:cs="宋体"/>
                <w:sz w:val="18"/>
                <w:szCs w:val="18"/>
              </w:rPr>
              <w:t>培养学生理论与实践相结合的能力</w:t>
            </w:r>
            <w:r>
              <w:rPr>
                <w:rFonts w:hint="eastAsia" w:ascii="宋体" w:hAnsi="宋体" w:cs="宋体"/>
                <w:sz w:val="18"/>
                <w:szCs w:val="18"/>
                <w:lang w:eastAsia="zh-CN"/>
              </w:rPr>
              <w:t>；</w:t>
            </w:r>
            <w:r>
              <w:rPr>
                <w:rFonts w:hint="eastAsia" w:ascii="宋体" w:hAnsi="宋体" w:cs="宋体"/>
                <w:sz w:val="18"/>
                <w:szCs w:val="18"/>
              </w:rPr>
              <w:t>培养学生编程思维。</w:t>
            </w:r>
          </w:p>
          <w:p w14:paraId="162A299A">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6A8ABDA7">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熟练使用C编程语言的能力；树立程序开发的逻辑思维能力；使用基本数据结构的专业能力。</w:t>
            </w:r>
          </w:p>
          <w:p w14:paraId="679A9F29">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31D8CC86">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bCs/>
                <w:iCs/>
                <w:color w:val="000000"/>
                <w:kern w:val="0"/>
                <w:sz w:val="18"/>
                <w:szCs w:val="18"/>
              </w:rPr>
            </w:pPr>
            <w:r>
              <w:rPr>
                <w:rFonts w:hint="eastAsia" w:ascii="宋体" w:hAnsi="宋体" w:cs="宋体"/>
                <w:sz w:val="18"/>
                <w:szCs w:val="18"/>
              </w:rPr>
              <w:t>具备C语言程序安装与使用能力；具备读懂和分析C语言程序能力；具备编写一般C语言程序和调试的能力；解决数学算法的能力。</w:t>
            </w:r>
          </w:p>
        </w:tc>
        <w:tc>
          <w:tcPr>
            <w:tcW w:w="1927" w:type="dxa"/>
            <w:vAlign w:val="top"/>
          </w:tcPr>
          <w:p w14:paraId="652B0858">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（1）C编程语言介绍；</w:t>
            </w:r>
          </w:p>
          <w:p w14:paraId="3EEC05BD">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（2）程序开发的逻辑思维；</w:t>
            </w:r>
          </w:p>
          <w:p w14:paraId="7FA50178">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eastAsia="宋体" w:cs="宋体"/>
                <w:sz w:val="18"/>
                <w:szCs w:val="18"/>
                <w:lang w:eastAsia="zh-CN"/>
              </w:rPr>
            </w:pPr>
            <w:r>
              <w:rPr>
                <w:rFonts w:hint="eastAsia" w:ascii="宋体" w:hAnsi="宋体" w:cs="宋体"/>
                <w:sz w:val="18"/>
                <w:szCs w:val="18"/>
              </w:rPr>
              <w:t>（3）C语言的基本语法</w:t>
            </w:r>
            <w:r>
              <w:rPr>
                <w:rFonts w:hint="eastAsia" w:ascii="宋体" w:hAnsi="宋体" w:cs="宋体"/>
                <w:sz w:val="18"/>
                <w:szCs w:val="18"/>
                <w:lang w:eastAsia="zh-CN"/>
              </w:rPr>
              <w:t>；</w:t>
            </w:r>
          </w:p>
          <w:p w14:paraId="78364251">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（4）变量及选择数据类型；</w:t>
            </w:r>
          </w:p>
          <w:p w14:paraId="549B02A7">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（5）顺序、选择和循环控制程序逻辑；</w:t>
            </w:r>
          </w:p>
          <w:p w14:paraId="59C1A9CB">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（6）数组；</w:t>
            </w:r>
          </w:p>
          <w:p w14:paraId="759BA483">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（7）函数；</w:t>
            </w:r>
          </w:p>
          <w:p w14:paraId="6F0338A3">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（8）指针；</w:t>
            </w:r>
          </w:p>
          <w:p w14:paraId="69A0B994">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eastAsia="宋体" w:cs="宋体"/>
                <w:sz w:val="18"/>
                <w:szCs w:val="18"/>
                <w:lang w:eastAsia="zh-CN"/>
              </w:rPr>
            </w:pPr>
            <w:r>
              <w:rPr>
                <w:rFonts w:hint="eastAsia" w:ascii="宋体" w:hAnsi="宋体" w:cs="宋体"/>
                <w:sz w:val="18"/>
                <w:szCs w:val="18"/>
              </w:rPr>
              <w:t>（9）结构体</w:t>
            </w:r>
            <w:r>
              <w:rPr>
                <w:rFonts w:hint="eastAsia" w:ascii="宋体" w:hAnsi="宋体" w:cs="宋体"/>
                <w:sz w:val="18"/>
                <w:szCs w:val="18"/>
                <w:lang w:eastAsia="zh-CN"/>
              </w:rPr>
              <w:t>；</w:t>
            </w:r>
          </w:p>
          <w:p w14:paraId="55FC400D">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（10）使用C语言对文件进行读写操作。</w:t>
            </w:r>
          </w:p>
        </w:tc>
        <w:tc>
          <w:tcPr>
            <w:tcW w:w="3554" w:type="dxa"/>
            <w:vAlign w:val="top"/>
          </w:tcPr>
          <w:p w14:paraId="4932120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（1）教学条件：</w:t>
            </w:r>
            <w:r>
              <w:rPr>
                <w:rFonts w:hint="eastAsia" w:ascii="宋体" w:hAnsi="宋体"/>
                <w:sz w:val="18"/>
                <w:szCs w:val="18"/>
              </w:rPr>
              <w:t>授课主要在带多媒体的机房教室进行，多媒体投影清晰，机房要有网络在线资源，能进行线上教学和实训。</w:t>
            </w:r>
          </w:p>
          <w:p w14:paraId="20EA988C">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（2）教学方法：</w:t>
            </w:r>
          </w:p>
          <w:p w14:paraId="62EAEBF4">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①融入课程思政，立德树人贯穿课程始终；</w:t>
            </w:r>
          </w:p>
          <w:p w14:paraId="696AD936">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431BEA32">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20F46A7D">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50F5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72" w:type="dxa"/>
            <w:vAlign w:val="center"/>
          </w:tcPr>
          <w:p w14:paraId="0C63F49C">
            <w:pPr>
              <w:keepNext w:val="0"/>
              <w:keepLines w:val="0"/>
              <w:pageBreakBefore w:val="0"/>
              <w:kinsoku/>
              <w:wordWrap/>
              <w:overflowPunct/>
              <w:topLinePunct w:val="0"/>
              <w:bidi w:val="0"/>
              <w:spacing w:line="440" w:lineRule="atLeast"/>
              <w:ind w:left="113" w:leftChars="0" w:right="113" w:rightChars="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Linux操作系统</w:t>
            </w:r>
          </w:p>
        </w:tc>
        <w:tc>
          <w:tcPr>
            <w:tcW w:w="2660" w:type="dxa"/>
            <w:vAlign w:val="center"/>
          </w:tcPr>
          <w:p w14:paraId="44ECC1B3">
            <w:pPr>
              <w:keepNext w:val="0"/>
              <w:keepLines w:val="0"/>
              <w:pageBreakBefore w:val="0"/>
              <w:kinsoku/>
              <w:wordWrap/>
              <w:overflowPunct/>
              <w:topLinePunct w:val="0"/>
              <w:bidi w:val="0"/>
              <w:spacing w:line="440" w:lineRule="atLeast"/>
              <w:rPr>
                <w:rFonts w:ascii="宋体" w:hAnsi="宋体" w:cs="宋体"/>
                <w:b/>
                <w:bCs/>
                <w:color w:val="auto"/>
                <w:sz w:val="18"/>
                <w:szCs w:val="18"/>
              </w:rPr>
            </w:pPr>
            <w:r>
              <w:rPr>
                <w:rFonts w:hint="eastAsia" w:ascii="宋体" w:hAnsi="宋体" w:cs="宋体"/>
                <w:b/>
                <w:bCs/>
                <w:color w:val="auto"/>
                <w:sz w:val="18"/>
                <w:szCs w:val="18"/>
              </w:rPr>
              <w:t>素质目标：</w:t>
            </w:r>
          </w:p>
          <w:p w14:paraId="56CC99FE">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培养学生自主学习意识、分析问题和解决问题的能力和一定的大数据思维。</w:t>
            </w:r>
          </w:p>
          <w:p w14:paraId="440AF983">
            <w:pPr>
              <w:keepNext w:val="0"/>
              <w:keepLines w:val="0"/>
              <w:pageBreakBefore w:val="0"/>
              <w:kinsoku/>
              <w:wordWrap/>
              <w:overflowPunct/>
              <w:topLinePunct w:val="0"/>
              <w:bidi w:val="0"/>
              <w:spacing w:line="440" w:lineRule="atLeast"/>
              <w:rPr>
                <w:rFonts w:ascii="宋体" w:hAnsi="宋体" w:cs="宋体"/>
                <w:b/>
                <w:bCs/>
                <w:color w:val="auto"/>
                <w:sz w:val="18"/>
                <w:szCs w:val="18"/>
              </w:rPr>
            </w:pPr>
            <w:r>
              <w:rPr>
                <w:rFonts w:hint="eastAsia" w:ascii="宋体" w:hAnsi="宋体" w:cs="宋体"/>
                <w:b/>
                <w:bCs/>
                <w:color w:val="auto"/>
                <w:sz w:val="18"/>
                <w:szCs w:val="18"/>
              </w:rPr>
              <w:t>知识目标：</w:t>
            </w:r>
          </w:p>
          <w:p w14:paraId="57951D1A">
            <w:pPr>
              <w:keepNext w:val="0"/>
              <w:keepLines w:val="0"/>
              <w:pageBreakBefore w:val="0"/>
              <w:kinsoku/>
              <w:wordWrap/>
              <w:overflowPunct/>
              <w:topLinePunct w:val="0"/>
              <w:bidi w:val="0"/>
              <w:spacing w:line="440" w:lineRule="atLeast"/>
              <w:rPr>
                <w:rFonts w:hint="eastAsia" w:ascii="宋体" w:hAnsi="宋体" w:eastAsia="宋体" w:cs="宋体"/>
                <w:color w:val="auto"/>
                <w:sz w:val="18"/>
                <w:szCs w:val="18"/>
                <w:lang w:eastAsia="zh-CN"/>
              </w:rPr>
            </w:pPr>
            <w:r>
              <w:rPr>
                <w:rFonts w:hint="eastAsia" w:ascii="宋体" w:hAnsi="宋体" w:cs="宋体"/>
                <w:color w:val="auto"/>
                <w:sz w:val="18"/>
                <w:szCs w:val="18"/>
              </w:rPr>
              <w:t>了解安装、启动及使用 Linux 系统平台</w:t>
            </w:r>
            <w:r>
              <w:rPr>
                <w:rFonts w:hint="eastAsia" w:ascii="宋体" w:hAnsi="宋体" w:cs="宋体"/>
                <w:color w:val="auto"/>
                <w:sz w:val="18"/>
                <w:szCs w:val="18"/>
                <w:lang w:eastAsia="zh-CN"/>
              </w:rPr>
              <w:t>；</w:t>
            </w:r>
            <w:r>
              <w:rPr>
                <w:rFonts w:hint="eastAsia" w:ascii="宋体" w:hAnsi="宋体" w:cs="宋体"/>
                <w:color w:val="auto"/>
                <w:sz w:val="18"/>
                <w:szCs w:val="18"/>
              </w:rPr>
              <w:t>熟练使用 shell 命令、架设与维护企业局域网络</w:t>
            </w:r>
            <w:r>
              <w:rPr>
                <w:rFonts w:hint="eastAsia" w:ascii="宋体" w:hAnsi="宋体" w:cs="宋体"/>
                <w:color w:val="auto"/>
                <w:sz w:val="18"/>
                <w:szCs w:val="18"/>
                <w:lang w:eastAsia="zh-CN"/>
              </w:rPr>
              <w:t>；</w:t>
            </w:r>
            <w:r>
              <w:rPr>
                <w:rFonts w:hint="eastAsia" w:ascii="宋体" w:hAnsi="宋体" w:cs="宋体"/>
                <w:color w:val="auto"/>
                <w:sz w:val="18"/>
                <w:szCs w:val="18"/>
              </w:rPr>
              <w:t>熟悉 Linux 系统用户管理</w:t>
            </w:r>
            <w:r>
              <w:rPr>
                <w:rFonts w:hint="eastAsia" w:ascii="宋体" w:hAnsi="宋体" w:cs="宋体"/>
                <w:color w:val="auto"/>
                <w:sz w:val="18"/>
                <w:szCs w:val="18"/>
                <w:lang w:eastAsia="zh-CN"/>
              </w:rPr>
              <w:t>；</w:t>
            </w:r>
            <w:r>
              <w:rPr>
                <w:rFonts w:hint="eastAsia" w:ascii="宋体" w:hAnsi="宋体" w:cs="宋体"/>
                <w:color w:val="auto"/>
                <w:sz w:val="18"/>
                <w:szCs w:val="18"/>
              </w:rPr>
              <w:t>熟悉 RPM 软件包安装管理</w:t>
            </w:r>
            <w:r>
              <w:rPr>
                <w:rFonts w:hint="eastAsia" w:ascii="宋体" w:hAnsi="宋体" w:cs="宋体"/>
                <w:color w:val="auto"/>
                <w:sz w:val="18"/>
                <w:szCs w:val="18"/>
                <w:lang w:eastAsia="zh-CN"/>
              </w:rPr>
              <w:t>、</w:t>
            </w:r>
            <w:r>
              <w:rPr>
                <w:rFonts w:hint="eastAsia" w:ascii="宋体" w:hAnsi="宋体" w:cs="宋体"/>
                <w:color w:val="auto"/>
                <w:sz w:val="18"/>
                <w:szCs w:val="18"/>
              </w:rPr>
              <w:t>Linux 网络安全配置等</w:t>
            </w:r>
            <w:r>
              <w:rPr>
                <w:rFonts w:hint="eastAsia" w:ascii="宋体" w:hAnsi="宋体" w:cs="宋体"/>
                <w:color w:val="auto"/>
                <w:sz w:val="18"/>
                <w:szCs w:val="18"/>
                <w:lang w:eastAsia="zh-CN"/>
              </w:rPr>
              <w:t>；</w:t>
            </w:r>
            <w:r>
              <w:rPr>
                <w:rFonts w:hint="eastAsia" w:ascii="宋体" w:hAnsi="宋体" w:cs="宋体"/>
                <w:color w:val="auto"/>
                <w:sz w:val="18"/>
                <w:szCs w:val="18"/>
              </w:rPr>
              <w:t>掌握 Linux 系统使用和管理能力</w:t>
            </w:r>
            <w:r>
              <w:rPr>
                <w:rFonts w:hint="eastAsia" w:ascii="宋体" w:hAnsi="宋体" w:cs="宋体"/>
                <w:color w:val="auto"/>
                <w:sz w:val="18"/>
                <w:szCs w:val="18"/>
                <w:lang w:eastAsia="zh-CN"/>
              </w:rPr>
              <w:t>。</w:t>
            </w:r>
          </w:p>
          <w:p w14:paraId="2B02C24E">
            <w:pPr>
              <w:keepNext w:val="0"/>
              <w:keepLines w:val="0"/>
              <w:pageBreakBefore w:val="0"/>
              <w:kinsoku/>
              <w:wordWrap/>
              <w:overflowPunct/>
              <w:topLinePunct w:val="0"/>
              <w:bidi w:val="0"/>
              <w:spacing w:line="440" w:lineRule="atLeast"/>
              <w:rPr>
                <w:rFonts w:ascii="宋体" w:hAnsi="宋体" w:cs="宋体"/>
                <w:b/>
                <w:bCs/>
                <w:color w:val="auto"/>
                <w:sz w:val="18"/>
                <w:szCs w:val="18"/>
              </w:rPr>
            </w:pPr>
            <w:r>
              <w:rPr>
                <w:rFonts w:hint="eastAsia" w:ascii="宋体" w:hAnsi="宋体" w:cs="宋体"/>
                <w:b/>
                <w:bCs/>
                <w:color w:val="auto"/>
                <w:sz w:val="18"/>
                <w:szCs w:val="18"/>
              </w:rPr>
              <w:t>能力目标：</w:t>
            </w:r>
          </w:p>
          <w:p w14:paraId="357CE0B3">
            <w:pPr>
              <w:keepNext w:val="0"/>
              <w:keepLines w:val="0"/>
              <w:pageBreakBefore w:val="0"/>
              <w:kinsoku/>
              <w:wordWrap/>
              <w:overflowPunct/>
              <w:topLinePunct w:val="0"/>
              <w:bidi w:val="0"/>
              <w:spacing w:line="440" w:lineRule="atLeas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能够安装、使用及管理 Linux 系统平台；</w:t>
            </w:r>
            <w:r>
              <w:rPr>
                <w:rFonts w:hint="eastAsia" w:ascii="宋体" w:hAnsi="宋体" w:cs="宋体"/>
                <w:color w:val="auto"/>
                <w:sz w:val="18"/>
                <w:szCs w:val="18"/>
                <w:lang w:val="en-US" w:eastAsia="zh-CN"/>
              </w:rPr>
              <w:t>具有Linux文件管理、目录管理、用户管理、权限管理、软件管理等能力；</w:t>
            </w:r>
            <w:r>
              <w:rPr>
                <w:rFonts w:hint="eastAsia" w:ascii="宋体" w:hAnsi="宋体" w:cs="宋体"/>
                <w:color w:val="auto"/>
                <w:sz w:val="18"/>
                <w:szCs w:val="18"/>
              </w:rPr>
              <w:t>能够管理与维护 NFS、Samba 及 FTP 等文件服务器。</w:t>
            </w:r>
          </w:p>
        </w:tc>
        <w:tc>
          <w:tcPr>
            <w:tcW w:w="1927" w:type="dxa"/>
            <w:vAlign w:val="center"/>
          </w:tcPr>
          <w:p w14:paraId="5D3C68BB">
            <w:pPr>
              <w:keepNext w:val="0"/>
              <w:keepLines w:val="0"/>
              <w:pageBreakBefore w:val="0"/>
              <w:numPr>
                <w:ilvl w:val="0"/>
                <w:numId w:val="15"/>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Linux操作系统的安装与使用；</w:t>
            </w:r>
          </w:p>
          <w:p w14:paraId="63A003D3">
            <w:pPr>
              <w:keepNext w:val="0"/>
              <w:keepLines w:val="0"/>
              <w:pageBreakBefore w:val="0"/>
              <w:numPr>
                <w:ilvl w:val="0"/>
                <w:numId w:val="15"/>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Linux 操作系统的基本知识与技能；</w:t>
            </w:r>
          </w:p>
          <w:p w14:paraId="75EBED34">
            <w:pPr>
              <w:keepNext w:val="0"/>
              <w:keepLines w:val="0"/>
              <w:pageBreakBefore w:val="0"/>
              <w:numPr>
                <w:ilvl w:val="0"/>
                <w:numId w:val="15"/>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Vi编辑器</w:t>
            </w:r>
            <w:r>
              <w:rPr>
                <w:rFonts w:hint="eastAsia" w:ascii="宋体" w:hAnsi="宋体" w:cs="宋体"/>
                <w:color w:val="auto"/>
                <w:sz w:val="18"/>
                <w:szCs w:val="18"/>
                <w:lang w:val="en-US" w:eastAsia="zh-CN"/>
              </w:rPr>
              <w:t>的使用</w:t>
            </w:r>
            <w:r>
              <w:rPr>
                <w:rFonts w:hint="eastAsia" w:ascii="宋体" w:hAnsi="宋体" w:cs="宋体"/>
                <w:color w:val="auto"/>
                <w:sz w:val="18"/>
                <w:szCs w:val="18"/>
              </w:rPr>
              <w:t>；</w:t>
            </w:r>
          </w:p>
          <w:p w14:paraId="1B4A85B3">
            <w:pPr>
              <w:keepNext w:val="0"/>
              <w:keepLines w:val="0"/>
              <w:pageBreakBefore w:val="0"/>
              <w:numPr>
                <w:ilvl w:val="0"/>
                <w:numId w:val="15"/>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Linux 用户和组管理；</w:t>
            </w:r>
          </w:p>
          <w:p w14:paraId="1F2CDC18">
            <w:pPr>
              <w:keepNext w:val="0"/>
              <w:keepLines w:val="0"/>
              <w:pageBreakBefore w:val="0"/>
              <w:numPr>
                <w:ilvl w:val="0"/>
                <w:numId w:val="15"/>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设备管理和文件系统结构管理；</w:t>
            </w:r>
          </w:p>
          <w:p w14:paraId="226D93C4">
            <w:pPr>
              <w:keepNext w:val="0"/>
              <w:keepLines w:val="0"/>
              <w:pageBreakBefore w:val="0"/>
              <w:numPr>
                <w:ilvl w:val="0"/>
                <w:numId w:val="15"/>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shell 程序的编写；</w:t>
            </w:r>
          </w:p>
          <w:p w14:paraId="60FD86F8">
            <w:pPr>
              <w:keepNext w:val="0"/>
              <w:keepLines w:val="0"/>
              <w:pageBreakBefore w:val="0"/>
              <w:numPr>
                <w:ilvl w:val="0"/>
                <w:numId w:val="15"/>
              </w:numPr>
              <w:kinsoku/>
              <w:wordWrap/>
              <w:overflowPunct/>
              <w:topLinePunct w:val="0"/>
              <w:bidi w:val="0"/>
              <w:spacing w:line="440" w:lineRule="atLeast"/>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NFS、samba、DNS、DHCP、Apache、FTP 等服务器的配置等。</w:t>
            </w:r>
          </w:p>
        </w:tc>
        <w:tc>
          <w:tcPr>
            <w:tcW w:w="3554" w:type="dxa"/>
            <w:vAlign w:val="center"/>
          </w:tcPr>
          <w:p w14:paraId="0BF52283">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（1）教学条件：</w:t>
            </w:r>
          </w:p>
          <w:p w14:paraId="1B10775D">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①多媒体教学条件；</w:t>
            </w:r>
          </w:p>
          <w:p w14:paraId="7901556F">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②安装有编程软件的实训的计算机；</w:t>
            </w:r>
          </w:p>
          <w:p w14:paraId="63652A9B">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③计算机软件实训设备或实训室。</w:t>
            </w:r>
          </w:p>
          <w:p w14:paraId="27D53FDB">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（2）教学方法：</w:t>
            </w:r>
          </w:p>
          <w:p w14:paraId="582CC893">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①融入课程思政，立德树人贯穿课程始终；</w:t>
            </w:r>
          </w:p>
          <w:p w14:paraId="01E9870E">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②理实一体化教学，结合讲授法、直观演示法和任务驱动教学法。</w:t>
            </w:r>
          </w:p>
          <w:p w14:paraId="57279287">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（3）师资要求：担任本课程的教师应该具备扎实的专业知识，能够理论联系实际，深入浅出的教学。</w:t>
            </w:r>
          </w:p>
          <w:p w14:paraId="4600E17F">
            <w:pPr>
              <w:keepNext w:val="0"/>
              <w:keepLines w:val="0"/>
              <w:pageBreakBefore w:val="0"/>
              <w:kinsoku/>
              <w:wordWrap/>
              <w:overflowPunct/>
              <w:topLinePunct w:val="0"/>
              <w:bidi w:val="0"/>
              <w:spacing w:line="440" w:lineRule="atLeas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（4）课程考核：采用过程考核与结果考核相结合，过程性考核根据考勤、课堂表现等评定，占总成绩的30%，期末考试占70%。</w:t>
            </w:r>
          </w:p>
        </w:tc>
      </w:tr>
      <w:tr w14:paraId="0415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46D79598">
            <w:pPr>
              <w:spacing w:line="440" w:lineRule="atLeast"/>
              <w:ind w:right="113"/>
              <w:rPr>
                <w:rFonts w:hint="eastAsia" w:ascii="宋体" w:hAnsi="宋体" w:cs="宋体"/>
                <w:sz w:val="18"/>
                <w:szCs w:val="18"/>
              </w:rPr>
            </w:pPr>
          </w:p>
          <w:p w14:paraId="286059B9">
            <w:pPr>
              <w:spacing w:line="440" w:lineRule="atLeast"/>
              <w:ind w:left="113" w:leftChars="0" w:right="113"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计算机网络</w:t>
            </w:r>
            <w:r>
              <w:rPr>
                <w:rFonts w:hint="eastAsia" w:ascii="宋体" w:hAnsi="宋体" w:cs="宋体"/>
                <w:sz w:val="18"/>
                <w:szCs w:val="18"/>
                <w:lang w:val="en-US" w:eastAsia="zh-CN"/>
              </w:rPr>
              <w:t>技术</w:t>
            </w:r>
          </w:p>
        </w:tc>
        <w:tc>
          <w:tcPr>
            <w:tcW w:w="2660" w:type="dxa"/>
            <w:vAlign w:val="top"/>
          </w:tcPr>
          <w:p w14:paraId="5D6D8C99">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DCF5E60">
            <w:pPr>
              <w:spacing w:line="440" w:lineRule="atLeast"/>
              <w:rPr>
                <w:rFonts w:hint="eastAsia" w:ascii="宋体" w:hAnsi="宋体" w:cs="宋体"/>
                <w:sz w:val="18"/>
                <w:szCs w:val="18"/>
              </w:rPr>
            </w:pPr>
            <w:r>
              <w:rPr>
                <w:rFonts w:hint="eastAsia" w:ascii="宋体" w:hAnsi="宋体" w:cs="宋体"/>
                <w:sz w:val="18"/>
                <w:szCs w:val="18"/>
              </w:rPr>
              <w:t>树立正确的学习态度，掌握良好的学习方法，培养良好的自学能力；培养学生不怕困难，勇于攻克难关，自强不息的优良品质；引导学生热爱所学专业，具有良好的团队意识。</w:t>
            </w:r>
          </w:p>
          <w:p w14:paraId="3C923899">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F13DCE1">
            <w:pPr>
              <w:spacing w:line="440" w:lineRule="atLeast"/>
              <w:rPr>
                <w:rFonts w:hint="eastAsia" w:ascii="宋体" w:hAnsi="宋体" w:cs="宋体"/>
                <w:sz w:val="18"/>
                <w:szCs w:val="18"/>
              </w:rPr>
            </w:pPr>
            <w:r>
              <w:rPr>
                <w:rFonts w:hint="eastAsia" w:ascii="宋体" w:hAnsi="宋体" w:cs="宋体"/>
                <w:sz w:val="18"/>
                <w:szCs w:val="18"/>
              </w:rPr>
              <w:t>掌握网络互联的基本概念；掌握七层结构的划分、每一层的具体作用；掌握编址技术；初步掌握通信网络基础知识；初步掌握网络规划和布线；掌握交换机与路由器的基本配置命令和调试方法。</w:t>
            </w:r>
          </w:p>
          <w:p w14:paraId="6E8A14ED">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7D95068B">
            <w:pPr>
              <w:spacing w:line="440" w:lineRule="atLeast"/>
              <w:rPr>
                <w:rFonts w:hint="eastAsia" w:ascii="宋体" w:hAnsi="宋体" w:cs="宋体"/>
                <w:sz w:val="18"/>
                <w:szCs w:val="18"/>
              </w:rPr>
            </w:pPr>
            <w:r>
              <w:rPr>
                <w:rFonts w:hint="eastAsia" w:ascii="宋体" w:hAnsi="宋体" w:cs="宋体"/>
                <w:sz w:val="18"/>
                <w:szCs w:val="18"/>
              </w:rPr>
              <w:t xml:space="preserve">掌握网络的七层结构，初步学会网络分析工具的使用，使学生能运用所学的网络知识解决简单的实际问题；使学生掌握网络分析的方法，培养学生的网络分析能力，培养学生的网络构建能力；掌握交换机与路由器的使用，培养学生使用网络互联设备解决实际问题的能力。 </w:t>
            </w:r>
          </w:p>
          <w:p w14:paraId="45368424">
            <w:pPr>
              <w:spacing w:line="440" w:lineRule="atLeast"/>
              <w:rPr>
                <w:rFonts w:hint="eastAsia" w:ascii="宋体" w:hAnsi="宋体" w:eastAsia="宋体" w:cs="宋体"/>
                <w:kern w:val="2"/>
                <w:sz w:val="18"/>
                <w:szCs w:val="18"/>
                <w:lang w:val="en-US" w:eastAsia="zh-CN" w:bidi="ar-SA"/>
              </w:rPr>
            </w:pPr>
          </w:p>
        </w:tc>
        <w:tc>
          <w:tcPr>
            <w:tcW w:w="1927" w:type="dxa"/>
            <w:vAlign w:val="top"/>
          </w:tcPr>
          <w:p w14:paraId="114265AD">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1</w:t>
            </w:r>
            <w:r>
              <w:rPr>
                <w:rFonts w:hint="eastAsia" w:ascii="宋体" w:hAnsi="宋体" w:cs="宋体"/>
                <w:sz w:val="18"/>
                <w:szCs w:val="18"/>
                <w:lang w:val="en-US" w:eastAsia="zh-CN"/>
              </w:rPr>
              <w:t xml:space="preserve">）计算机通信网络的基 </w:t>
            </w:r>
          </w:p>
          <w:p w14:paraId="59E73BE1">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本概念和原理； </w:t>
            </w:r>
          </w:p>
          <w:p w14:paraId="0375000D">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2</w:t>
            </w:r>
            <w:r>
              <w:rPr>
                <w:rFonts w:hint="eastAsia" w:ascii="宋体" w:hAnsi="宋体" w:cs="宋体"/>
                <w:sz w:val="18"/>
                <w:szCs w:val="18"/>
                <w:lang w:val="en-US" w:eastAsia="zh-CN"/>
              </w:rPr>
              <w:t xml:space="preserve">）计算机网络体系结构， </w:t>
            </w:r>
          </w:p>
          <w:p w14:paraId="7EDA952C">
            <w:pPr>
              <w:spacing w:line="440" w:lineRule="atLeast"/>
              <w:rPr>
                <w:rFonts w:hint="eastAsia" w:ascii="宋体" w:hAnsi="宋体" w:cs="宋体"/>
                <w:sz w:val="18"/>
                <w:szCs w:val="18"/>
              </w:rPr>
            </w:pPr>
            <w:r>
              <w:rPr>
                <w:rFonts w:hint="default" w:ascii="宋体" w:hAnsi="宋体" w:cs="宋体"/>
                <w:sz w:val="18"/>
                <w:szCs w:val="18"/>
                <w:lang w:val="en-US" w:eastAsia="zh-CN"/>
              </w:rPr>
              <w:t xml:space="preserve">TCP/IP </w:t>
            </w:r>
            <w:r>
              <w:rPr>
                <w:rFonts w:hint="eastAsia" w:ascii="宋体" w:hAnsi="宋体" w:cs="宋体"/>
                <w:sz w:val="18"/>
                <w:szCs w:val="18"/>
                <w:lang w:val="en-US" w:eastAsia="zh-CN"/>
              </w:rPr>
              <w:t xml:space="preserve">协议体系； </w:t>
            </w:r>
          </w:p>
          <w:p w14:paraId="02A98138">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3</w:t>
            </w:r>
            <w:r>
              <w:rPr>
                <w:rFonts w:hint="eastAsia" w:ascii="宋体" w:hAnsi="宋体" w:cs="宋体"/>
                <w:sz w:val="18"/>
                <w:szCs w:val="18"/>
                <w:lang w:val="en-US" w:eastAsia="zh-CN"/>
              </w:rPr>
              <w:t xml:space="preserve">） </w:t>
            </w:r>
            <w:r>
              <w:rPr>
                <w:rFonts w:hint="default" w:ascii="宋体" w:hAnsi="宋体" w:cs="宋体"/>
                <w:sz w:val="18"/>
                <w:szCs w:val="18"/>
                <w:lang w:val="en-US" w:eastAsia="zh-CN"/>
              </w:rPr>
              <w:t xml:space="preserve">IP </w:t>
            </w:r>
            <w:r>
              <w:rPr>
                <w:rFonts w:hint="eastAsia" w:ascii="宋体" w:hAnsi="宋体" w:cs="宋体"/>
                <w:sz w:val="18"/>
                <w:szCs w:val="18"/>
                <w:lang w:val="en-US" w:eastAsia="zh-CN"/>
              </w:rPr>
              <w:t xml:space="preserve">地址与子网规划； </w:t>
            </w:r>
          </w:p>
          <w:p w14:paraId="786C9053">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4</w:t>
            </w:r>
            <w:r>
              <w:rPr>
                <w:rFonts w:hint="eastAsia" w:ascii="宋体" w:hAnsi="宋体" w:cs="宋体"/>
                <w:sz w:val="18"/>
                <w:szCs w:val="18"/>
                <w:lang w:val="en-US" w:eastAsia="zh-CN"/>
              </w:rPr>
              <w:t xml:space="preserve">）组建局域网 </w:t>
            </w:r>
          </w:p>
          <w:p w14:paraId="137DCF11">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5</w:t>
            </w:r>
            <w:r>
              <w:rPr>
                <w:rFonts w:hint="eastAsia" w:ascii="宋体" w:hAnsi="宋体" w:cs="宋体"/>
                <w:sz w:val="18"/>
                <w:szCs w:val="18"/>
                <w:lang w:val="en-US" w:eastAsia="zh-CN"/>
              </w:rPr>
              <w:t xml:space="preserve">）数据网络的接入与互 </w:t>
            </w:r>
          </w:p>
          <w:p w14:paraId="73D47FE6">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联； </w:t>
            </w:r>
          </w:p>
          <w:p w14:paraId="60EF3E77">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6</w:t>
            </w:r>
            <w:r>
              <w:rPr>
                <w:rFonts w:hint="eastAsia" w:ascii="宋体" w:hAnsi="宋体" w:cs="宋体"/>
                <w:sz w:val="18"/>
                <w:szCs w:val="18"/>
                <w:lang w:val="en-US" w:eastAsia="zh-CN"/>
              </w:rPr>
              <w:t xml:space="preserve">）网络系统的配置与安 </w:t>
            </w:r>
          </w:p>
          <w:p w14:paraId="71D28B85">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全； </w:t>
            </w:r>
          </w:p>
          <w:p w14:paraId="709F7BB5">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7</w:t>
            </w:r>
            <w:r>
              <w:rPr>
                <w:rFonts w:hint="eastAsia" w:ascii="宋体" w:hAnsi="宋体" w:cs="宋体"/>
                <w:sz w:val="18"/>
                <w:szCs w:val="18"/>
                <w:lang w:val="en-US" w:eastAsia="zh-CN"/>
              </w:rPr>
              <w:t xml:space="preserve">） 网络服务的配置与应 </w:t>
            </w:r>
          </w:p>
          <w:p w14:paraId="5B38F57A">
            <w:pPr>
              <w:spacing w:line="440" w:lineRule="atLeast"/>
              <w:rPr>
                <w:rFonts w:hint="eastAsia" w:ascii="宋体" w:hAnsi="宋体" w:cs="宋体"/>
                <w:sz w:val="18"/>
                <w:szCs w:val="18"/>
              </w:rPr>
            </w:pPr>
            <w:r>
              <w:rPr>
                <w:rFonts w:hint="eastAsia" w:ascii="宋体" w:hAnsi="宋体" w:cs="宋体"/>
                <w:sz w:val="18"/>
                <w:szCs w:val="18"/>
                <w:lang w:val="en-US" w:eastAsia="zh-CN"/>
              </w:rPr>
              <w:t>用；</w:t>
            </w:r>
          </w:p>
          <w:p w14:paraId="1A35C6A3">
            <w:pPr>
              <w:spacing w:line="440" w:lineRule="atLeast"/>
              <w:ind w:firstLine="360" w:firstLineChars="200"/>
              <w:rPr>
                <w:rFonts w:hint="eastAsia" w:ascii="宋体" w:hAnsi="宋体" w:eastAsia="宋体" w:cs="宋体"/>
                <w:kern w:val="2"/>
                <w:sz w:val="18"/>
                <w:szCs w:val="18"/>
                <w:lang w:val="en-US" w:eastAsia="zh-CN" w:bidi="ar-SA"/>
              </w:rPr>
            </w:pPr>
          </w:p>
        </w:tc>
        <w:tc>
          <w:tcPr>
            <w:tcW w:w="3554" w:type="dxa"/>
            <w:vAlign w:val="center"/>
          </w:tcPr>
          <w:p w14:paraId="6CA1CD80">
            <w:pPr>
              <w:spacing w:line="440" w:lineRule="atLeast"/>
              <w:rPr>
                <w:rFonts w:hint="eastAsia" w:ascii="宋体" w:hAnsi="宋体" w:cs="宋体"/>
                <w:sz w:val="18"/>
                <w:szCs w:val="18"/>
              </w:rPr>
            </w:pPr>
            <w:r>
              <w:rPr>
                <w:rFonts w:hint="eastAsia" w:ascii="宋体" w:hAnsi="宋体" w:cs="宋体"/>
                <w:sz w:val="18"/>
                <w:szCs w:val="18"/>
              </w:rPr>
              <w:t>（1）教学条件：</w:t>
            </w:r>
          </w:p>
          <w:p w14:paraId="014A611D">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11C58122">
            <w:pPr>
              <w:spacing w:line="440" w:lineRule="atLeast"/>
              <w:rPr>
                <w:rFonts w:hint="eastAsia" w:ascii="宋体" w:hAnsi="宋体" w:cs="宋体"/>
                <w:sz w:val="18"/>
                <w:szCs w:val="18"/>
              </w:rPr>
            </w:pPr>
            <w:r>
              <w:rPr>
                <w:rFonts w:hint="eastAsia" w:ascii="宋体" w:hAnsi="宋体" w:cs="宋体"/>
                <w:sz w:val="18"/>
                <w:szCs w:val="18"/>
              </w:rPr>
              <w:t>②安装有编程软件的实训的计算机；</w:t>
            </w:r>
          </w:p>
          <w:p w14:paraId="12CE827F">
            <w:pPr>
              <w:spacing w:line="440" w:lineRule="atLeast"/>
              <w:rPr>
                <w:rFonts w:hint="eastAsia" w:ascii="宋体" w:hAnsi="宋体" w:cs="宋体"/>
                <w:sz w:val="18"/>
                <w:szCs w:val="18"/>
              </w:rPr>
            </w:pPr>
            <w:r>
              <w:rPr>
                <w:rFonts w:hint="eastAsia" w:ascii="宋体" w:hAnsi="宋体" w:cs="宋体"/>
                <w:sz w:val="18"/>
                <w:szCs w:val="18"/>
              </w:rPr>
              <w:t>③计算机软件实训设备或大数据实训室。</w:t>
            </w:r>
          </w:p>
          <w:p w14:paraId="680066EF">
            <w:pPr>
              <w:spacing w:line="440" w:lineRule="atLeast"/>
              <w:rPr>
                <w:rFonts w:hint="eastAsia" w:ascii="宋体" w:hAnsi="宋体" w:cs="宋体"/>
                <w:sz w:val="18"/>
                <w:szCs w:val="18"/>
              </w:rPr>
            </w:pPr>
            <w:r>
              <w:rPr>
                <w:rFonts w:hint="eastAsia" w:ascii="宋体" w:hAnsi="宋体" w:cs="宋体"/>
                <w:sz w:val="18"/>
                <w:szCs w:val="18"/>
              </w:rPr>
              <w:t>（2）教学方法：</w:t>
            </w:r>
          </w:p>
          <w:p w14:paraId="584E56F1">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5E10CD3B">
            <w:pPr>
              <w:spacing w:line="440" w:lineRule="atLeast"/>
              <w:rPr>
                <w:rFonts w:hint="eastAsia" w:ascii="宋体" w:hAnsi="宋体" w:cs="宋体"/>
                <w:sz w:val="18"/>
                <w:szCs w:val="18"/>
              </w:rPr>
            </w:pPr>
            <w:r>
              <w:rPr>
                <w:rFonts w:hint="eastAsia" w:ascii="宋体" w:hAnsi="宋体" w:cs="宋体"/>
                <w:sz w:val="18"/>
                <w:szCs w:val="18"/>
              </w:rPr>
              <w:t>②采用讨论式教学法，激发学生学习兴趣；采用案例教学法，变学生被动学习为主动学习，提高学生实际动手能力；采用探知性教学法，培养学生的创新精神和实践能力。</w:t>
            </w:r>
          </w:p>
          <w:p w14:paraId="55321D71">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74565D8C">
            <w:pPr>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78A1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72" w:type="dxa"/>
            <w:vAlign w:val="center"/>
          </w:tcPr>
          <w:p w14:paraId="397FB776">
            <w:pPr>
              <w:pStyle w:val="43"/>
              <w:keepNext w:val="0"/>
              <w:keepLines w:val="0"/>
              <w:pageBreakBefore w:val="0"/>
              <w:kinsoku/>
              <w:wordWrap/>
              <w:overflowPunct/>
              <w:topLinePunct w:val="0"/>
              <w:bidi w:val="0"/>
              <w:spacing w:before="1" w:line="440" w:lineRule="exact"/>
              <w:ind w:left="107" w:right="0" w:rightChars="0"/>
              <w:jc w:val="both"/>
              <w:textAlignment w:val="auto"/>
              <w:rPr>
                <w:rFonts w:hint="eastAsia"/>
                <w:sz w:val="18"/>
                <w:szCs w:val="18"/>
              </w:rPr>
            </w:pPr>
          </w:p>
          <w:p w14:paraId="73ADF94A">
            <w:pPr>
              <w:pStyle w:val="43"/>
              <w:keepNext w:val="0"/>
              <w:keepLines w:val="0"/>
              <w:pageBreakBefore w:val="0"/>
              <w:kinsoku/>
              <w:wordWrap/>
              <w:overflowPunct/>
              <w:topLinePunct w:val="0"/>
              <w:bidi w:val="0"/>
              <w:spacing w:before="1" w:line="440" w:lineRule="exact"/>
              <w:ind w:left="107" w:right="0" w:rightChars="0"/>
              <w:jc w:val="both"/>
              <w:textAlignment w:val="auto"/>
              <w:rPr>
                <w:rFonts w:hint="eastAsia"/>
                <w:sz w:val="18"/>
                <w:szCs w:val="18"/>
              </w:rPr>
            </w:pPr>
          </w:p>
          <w:p w14:paraId="74417A66">
            <w:pPr>
              <w:pStyle w:val="43"/>
              <w:keepNext w:val="0"/>
              <w:keepLines w:val="0"/>
              <w:pageBreakBefore w:val="0"/>
              <w:kinsoku/>
              <w:wordWrap/>
              <w:overflowPunct/>
              <w:topLinePunct w:val="0"/>
              <w:bidi w:val="0"/>
              <w:spacing w:before="1" w:line="440" w:lineRule="exact"/>
              <w:ind w:left="107" w:right="0" w:rightChars="0"/>
              <w:jc w:val="both"/>
              <w:textAlignment w:val="auto"/>
              <w:rPr>
                <w:rFonts w:hint="eastAsia"/>
                <w:sz w:val="18"/>
                <w:szCs w:val="18"/>
              </w:rPr>
            </w:pPr>
          </w:p>
          <w:p w14:paraId="0F019843">
            <w:pPr>
              <w:pStyle w:val="43"/>
              <w:keepNext w:val="0"/>
              <w:keepLines w:val="0"/>
              <w:pageBreakBefore w:val="0"/>
              <w:kinsoku/>
              <w:wordWrap/>
              <w:overflowPunct/>
              <w:topLinePunct w:val="0"/>
              <w:bidi w:val="0"/>
              <w:spacing w:before="1" w:line="440" w:lineRule="exact"/>
              <w:ind w:left="107" w:right="0" w:rightChars="0"/>
              <w:jc w:val="both"/>
              <w:textAlignment w:val="auto"/>
              <w:rPr>
                <w:rFonts w:hint="eastAsia"/>
                <w:sz w:val="18"/>
                <w:szCs w:val="18"/>
              </w:rPr>
            </w:pPr>
          </w:p>
          <w:p w14:paraId="4B3B09E5">
            <w:pPr>
              <w:pStyle w:val="43"/>
              <w:keepNext w:val="0"/>
              <w:keepLines w:val="0"/>
              <w:pageBreakBefore w:val="0"/>
              <w:kinsoku/>
              <w:wordWrap/>
              <w:overflowPunct/>
              <w:topLinePunct w:val="0"/>
              <w:bidi w:val="0"/>
              <w:spacing w:before="1" w:line="440" w:lineRule="exact"/>
              <w:ind w:left="107" w:right="0" w:rightChars="0"/>
              <w:jc w:val="both"/>
              <w:textAlignment w:val="auto"/>
              <w:rPr>
                <w:rFonts w:hint="eastAsia"/>
                <w:sz w:val="18"/>
                <w:szCs w:val="18"/>
              </w:rPr>
            </w:pPr>
          </w:p>
          <w:p w14:paraId="32F781F0">
            <w:pPr>
              <w:pStyle w:val="43"/>
              <w:keepNext w:val="0"/>
              <w:keepLines w:val="0"/>
              <w:pageBreakBefore w:val="0"/>
              <w:kinsoku/>
              <w:wordWrap/>
              <w:overflowPunct/>
              <w:topLinePunct w:val="0"/>
              <w:bidi w:val="0"/>
              <w:spacing w:before="1" w:line="440" w:lineRule="exact"/>
              <w:ind w:left="107" w:right="0" w:rightChars="0"/>
              <w:jc w:val="both"/>
              <w:textAlignment w:val="auto"/>
              <w:rPr>
                <w:rFonts w:hint="eastAsia"/>
                <w:sz w:val="18"/>
                <w:szCs w:val="18"/>
              </w:rPr>
            </w:pPr>
          </w:p>
          <w:p w14:paraId="5C40B5AB">
            <w:pPr>
              <w:pStyle w:val="43"/>
              <w:keepNext w:val="0"/>
              <w:keepLines w:val="0"/>
              <w:pageBreakBefore w:val="0"/>
              <w:kinsoku/>
              <w:wordWrap/>
              <w:overflowPunct/>
              <w:topLinePunct w:val="0"/>
              <w:bidi w:val="0"/>
              <w:spacing w:before="1" w:line="440" w:lineRule="exact"/>
              <w:ind w:left="107" w:right="0" w:rightChars="0"/>
              <w:jc w:val="both"/>
              <w:textAlignment w:val="auto"/>
              <w:rPr>
                <w:rFonts w:hint="eastAsia"/>
                <w:sz w:val="18"/>
                <w:szCs w:val="18"/>
                <w:lang w:val="en-US"/>
              </w:rPr>
            </w:pPr>
            <w:r>
              <w:rPr>
                <w:rFonts w:hint="eastAsia"/>
                <w:color w:val="000000"/>
                <w:sz w:val="18"/>
                <w:szCs w:val="18"/>
                <w:lang w:val="en-US" w:bidi="ar"/>
              </w:rPr>
              <w:t>计算机网络</w:t>
            </w:r>
            <w:r>
              <w:rPr>
                <w:rFonts w:hint="eastAsia"/>
                <w:color w:val="000000"/>
                <w:sz w:val="18"/>
                <w:szCs w:val="18"/>
                <w:lang w:val="en-US" w:eastAsia="zh-CN" w:bidi="ar"/>
              </w:rPr>
              <w:t>布线</w:t>
            </w:r>
            <w:r>
              <w:rPr>
                <w:rFonts w:hint="eastAsia"/>
                <w:color w:val="000000"/>
                <w:sz w:val="18"/>
                <w:szCs w:val="18"/>
                <w:lang w:val="en-US" w:bidi="ar"/>
              </w:rPr>
              <w:t>实训</w:t>
            </w:r>
          </w:p>
        </w:tc>
        <w:tc>
          <w:tcPr>
            <w:tcW w:w="2660" w:type="dxa"/>
            <w:vAlign w:val="top"/>
          </w:tcPr>
          <w:p w14:paraId="39864706">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6F5F8C37">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热爱本专业技术工作。具有较好的职业道德</w:t>
            </w:r>
            <w:r>
              <w:rPr>
                <w:rFonts w:hint="eastAsia" w:ascii="宋体" w:hAnsi="宋体" w:cs="宋体"/>
                <w:sz w:val="18"/>
                <w:szCs w:val="18"/>
                <w:lang w:eastAsia="zh-CN"/>
              </w:rPr>
              <w:t>；</w:t>
            </w:r>
            <w:r>
              <w:rPr>
                <w:rFonts w:hint="eastAsia" w:ascii="宋体" w:hAnsi="宋体" w:cs="宋体"/>
                <w:sz w:val="18"/>
                <w:szCs w:val="18"/>
              </w:rPr>
              <w:t>具有对新知识、新技能的学习能力和创新能力</w:t>
            </w:r>
            <w:r>
              <w:rPr>
                <w:rFonts w:hint="eastAsia" w:ascii="宋体" w:hAnsi="宋体" w:cs="宋体"/>
                <w:sz w:val="18"/>
                <w:szCs w:val="18"/>
                <w:lang w:eastAsia="zh-CN"/>
              </w:rPr>
              <w:t>；</w:t>
            </w:r>
            <w:r>
              <w:rPr>
                <w:rFonts w:hint="eastAsia" w:ascii="宋体" w:hAnsi="宋体" w:cs="宋体"/>
                <w:sz w:val="18"/>
                <w:szCs w:val="18"/>
              </w:rPr>
              <w:t>具有团队精神和组装协调能力。</w:t>
            </w:r>
          </w:p>
          <w:p w14:paraId="3F930E6B">
            <w:pPr>
              <w:keepNext w:val="0"/>
              <w:keepLines w:val="0"/>
              <w:pageBreakBefore w:val="0"/>
              <w:widowControl/>
              <w:kinsoku/>
              <w:wordWrap/>
              <w:overflowPunct/>
              <w:topLinePunct w:val="0"/>
              <w:bidi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079D0334">
            <w:pPr>
              <w:pStyle w:val="43"/>
              <w:keepNext w:val="0"/>
              <w:keepLines w:val="0"/>
              <w:pageBreakBefore w:val="0"/>
              <w:kinsoku/>
              <w:wordWrap/>
              <w:overflowPunct/>
              <w:topLinePunct w:val="0"/>
              <w:bidi w:val="0"/>
              <w:spacing w:before="35" w:line="440" w:lineRule="exact"/>
              <w:ind w:right="0" w:rightChars="0"/>
              <w:jc w:val="both"/>
              <w:textAlignment w:val="auto"/>
              <w:rPr>
                <w:rFonts w:hint="eastAsia"/>
                <w:kern w:val="2"/>
                <w:sz w:val="18"/>
                <w:szCs w:val="18"/>
                <w:lang w:val="en-US" w:bidi="ar-SA"/>
              </w:rPr>
            </w:pPr>
            <w:r>
              <w:rPr>
                <w:rFonts w:hint="eastAsia"/>
                <w:kern w:val="2"/>
                <w:sz w:val="18"/>
                <w:szCs w:val="18"/>
                <w:lang w:val="en-US" w:bidi="ar-SA"/>
              </w:rPr>
              <w:t>了解计算机网络的形成与发展；</w:t>
            </w:r>
          </w:p>
          <w:p w14:paraId="2D909DAF">
            <w:pPr>
              <w:pStyle w:val="43"/>
              <w:keepNext w:val="0"/>
              <w:keepLines w:val="0"/>
              <w:pageBreakBefore w:val="0"/>
              <w:kinsoku/>
              <w:wordWrap/>
              <w:overflowPunct/>
              <w:topLinePunct w:val="0"/>
              <w:bidi w:val="0"/>
              <w:spacing w:before="35" w:line="440" w:lineRule="exact"/>
              <w:ind w:right="0" w:rightChars="0"/>
              <w:jc w:val="both"/>
              <w:textAlignment w:val="auto"/>
              <w:rPr>
                <w:rFonts w:hint="eastAsia"/>
                <w:kern w:val="2"/>
                <w:sz w:val="18"/>
                <w:szCs w:val="18"/>
                <w:lang w:val="en-US" w:bidi="ar-SA"/>
              </w:rPr>
            </w:pPr>
            <w:r>
              <w:rPr>
                <w:rFonts w:hint="eastAsia"/>
                <w:kern w:val="2"/>
                <w:sz w:val="18"/>
                <w:szCs w:val="18"/>
                <w:lang w:val="en-US" w:bidi="ar-SA"/>
              </w:rPr>
              <w:t>知道计算机网络的定义、功能、组成、分类；理解数据通信的基础知识；熟悉计算机网络体系结</w:t>
            </w:r>
          </w:p>
          <w:p w14:paraId="1FFE1A78">
            <w:pPr>
              <w:pStyle w:val="43"/>
              <w:keepNext w:val="0"/>
              <w:keepLines w:val="0"/>
              <w:pageBreakBefore w:val="0"/>
              <w:kinsoku/>
              <w:wordWrap/>
              <w:overflowPunct/>
              <w:topLinePunct w:val="0"/>
              <w:bidi w:val="0"/>
              <w:spacing w:before="35" w:line="440" w:lineRule="exact"/>
              <w:ind w:right="0" w:rightChars="0"/>
              <w:jc w:val="both"/>
              <w:textAlignment w:val="auto"/>
              <w:rPr>
                <w:rFonts w:hint="eastAsia"/>
                <w:kern w:val="2"/>
                <w:sz w:val="18"/>
                <w:szCs w:val="18"/>
                <w:lang w:val="en-US" w:bidi="ar-SA"/>
              </w:rPr>
            </w:pPr>
            <w:r>
              <w:rPr>
                <w:rFonts w:hint="eastAsia"/>
                <w:kern w:val="2"/>
                <w:sz w:val="18"/>
                <w:szCs w:val="18"/>
                <w:lang w:val="en-US" w:bidi="ar-SA"/>
              </w:rPr>
              <w:t>构；熟悉计算机网络通讯协议；熟悉IP地址。</w:t>
            </w:r>
          </w:p>
          <w:p w14:paraId="724A238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21425CF2">
            <w:pPr>
              <w:pStyle w:val="43"/>
              <w:keepNext w:val="0"/>
              <w:keepLines w:val="0"/>
              <w:pageBreakBefore w:val="0"/>
              <w:kinsoku/>
              <w:wordWrap/>
              <w:overflowPunct/>
              <w:topLinePunct w:val="0"/>
              <w:bidi w:val="0"/>
              <w:spacing w:before="35" w:line="440" w:lineRule="exact"/>
              <w:ind w:right="0" w:rightChars="0"/>
              <w:jc w:val="both"/>
              <w:textAlignment w:val="auto"/>
              <w:rPr>
                <w:rFonts w:hint="eastAsia"/>
                <w:sz w:val="18"/>
                <w:szCs w:val="18"/>
                <w:lang w:val="en-US"/>
              </w:rPr>
            </w:pPr>
            <w:r>
              <w:rPr>
                <w:rFonts w:hint="eastAsia"/>
                <w:sz w:val="18"/>
                <w:szCs w:val="18"/>
                <w:lang w:val="en-US"/>
              </w:rPr>
              <w:t>具备计算机网络使用和监测能力；具备局域网通讯和服务器配置能力；具有网络设计和部署能力。</w:t>
            </w:r>
          </w:p>
        </w:tc>
        <w:tc>
          <w:tcPr>
            <w:tcW w:w="1927" w:type="dxa"/>
            <w:vAlign w:val="top"/>
          </w:tcPr>
          <w:p w14:paraId="09F4747A">
            <w:pPr>
              <w:keepNext w:val="0"/>
              <w:keepLines w:val="0"/>
              <w:pageBreakBefore w:val="0"/>
              <w:numPr>
                <w:ilvl w:val="0"/>
                <w:numId w:val="16"/>
              </w:numPr>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物联网的网络管理及路由器与交换机配置技术</w:t>
            </w:r>
            <w:r>
              <w:rPr>
                <w:rFonts w:hint="eastAsia" w:ascii="宋体" w:hAnsi="宋体"/>
                <w:sz w:val="18"/>
                <w:szCs w:val="18"/>
                <w:lang w:eastAsia="zh-CN"/>
              </w:rPr>
              <w:t>；</w:t>
            </w:r>
          </w:p>
          <w:p w14:paraId="0225278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（2）计算机局域网及网线制作</w:t>
            </w:r>
            <w:r>
              <w:rPr>
                <w:rFonts w:hint="eastAsia" w:ascii="宋体" w:hAnsi="宋体"/>
                <w:sz w:val="18"/>
                <w:szCs w:val="18"/>
                <w:lang w:eastAsia="zh-CN"/>
              </w:rPr>
              <w:t>；</w:t>
            </w:r>
          </w:p>
          <w:p w14:paraId="6669B97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（4）无线局域网搭建</w:t>
            </w:r>
            <w:r>
              <w:rPr>
                <w:rFonts w:hint="eastAsia" w:ascii="宋体" w:hAnsi="宋体"/>
                <w:sz w:val="18"/>
                <w:szCs w:val="18"/>
                <w:lang w:eastAsia="zh-CN"/>
              </w:rPr>
              <w:t>；</w:t>
            </w:r>
          </w:p>
          <w:p w14:paraId="00FCBACA">
            <w:pPr>
              <w:keepNext w:val="0"/>
              <w:keepLines w:val="0"/>
              <w:pageBreakBefore w:val="0"/>
              <w:kinsoku/>
              <w:wordWrap/>
              <w:overflowPunct/>
              <w:topLinePunct w:val="0"/>
              <w:bidi w:val="0"/>
              <w:adjustRightInd w:val="0"/>
              <w:snapToGrid w:val="0"/>
              <w:spacing w:line="440" w:lineRule="exact"/>
              <w:ind w:right="0" w:rightChars="0"/>
              <w:jc w:val="both"/>
              <w:textAlignment w:val="auto"/>
              <w:rPr>
                <w:sz w:val="18"/>
                <w:szCs w:val="18"/>
              </w:rPr>
            </w:pPr>
            <w:r>
              <w:rPr>
                <w:rFonts w:hint="eastAsia" w:ascii="宋体" w:hAnsi="宋体"/>
                <w:sz w:val="18"/>
                <w:szCs w:val="18"/>
              </w:rPr>
              <w:t>（5）</w:t>
            </w:r>
            <w:r>
              <w:rPr>
                <w:rFonts w:hint="eastAsia"/>
                <w:sz w:val="18"/>
                <w:szCs w:val="18"/>
              </w:rPr>
              <w:t>组建配置网络服务；</w:t>
            </w:r>
          </w:p>
          <w:p w14:paraId="7A96967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eastAsia="宋体"/>
                <w:sz w:val="18"/>
                <w:szCs w:val="18"/>
                <w:lang w:eastAsia="zh-CN"/>
              </w:rPr>
            </w:pPr>
            <w:r>
              <w:rPr>
                <w:rFonts w:hint="eastAsia" w:ascii="宋体" w:hAnsi="宋体"/>
                <w:sz w:val="18"/>
                <w:szCs w:val="18"/>
              </w:rPr>
              <w:t>（6）</w:t>
            </w:r>
            <w:r>
              <w:rPr>
                <w:rFonts w:hint="eastAsia"/>
                <w:sz w:val="18"/>
                <w:szCs w:val="18"/>
              </w:rPr>
              <w:t>网络的设计与部署</w:t>
            </w:r>
            <w:r>
              <w:rPr>
                <w:rFonts w:hint="eastAsia"/>
                <w:sz w:val="18"/>
                <w:szCs w:val="18"/>
                <w:lang w:eastAsia="zh-CN"/>
              </w:rPr>
              <w:t>。</w:t>
            </w:r>
          </w:p>
        </w:tc>
        <w:tc>
          <w:tcPr>
            <w:tcW w:w="3554" w:type="dxa"/>
            <w:vAlign w:val="top"/>
          </w:tcPr>
          <w:p w14:paraId="166FD4C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（1）教学条件：授课主要在配有网络的实训室上课，以及一体机进行教学。</w:t>
            </w:r>
          </w:p>
          <w:p w14:paraId="7E17778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ascii="宋体" w:hAnsi="宋体" w:cs="宋体"/>
                <w:sz w:val="18"/>
                <w:szCs w:val="18"/>
              </w:rPr>
              <w:t>教学过程须融入课程思政，将立德树人贯穿课程始终。采用理实一体化课堂教学，为了更好的引导学生积极思考、乐于实践，培养学生综合能力，结合课程内容和学生特点，以任务驱动进行教学，让学生在做中学，在乐中学让学生做到真正的学以致用。</w:t>
            </w:r>
          </w:p>
          <w:p w14:paraId="6552284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（3）师资要求：担任本课程的教师应该具备扎实的专业知识，具有企业工作经验，有一定的计算机网络实践经验，并能深入浅出的教学。</w:t>
            </w:r>
          </w:p>
          <w:p w14:paraId="1BDFED5C">
            <w:pPr>
              <w:pStyle w:val="43"/>
              <w:keepNext w:val="0"/>
              <w:keepLines w:val="0"/>
              <w:pageBreakBefore w:val="0"/>
              <w:kinsoku/>
              <w:wordWrap/>
              <w:overflowPunct/>
              <w:topLinePunct w:val="0"/>
              <w:bidi w:val="0"/>
              <w:spacing w:before="35" w:line="440" w:lineRule="exact"/>
              <w:ind w:right="0" w:rightChars="0"/>
              <w:jc w:val="both"/>
              <w:textAlignment w:val="auto"/>
              <w:rPr>
                <w:rFonts w:hint="eastAsia"/>
                <w:sz w:val="18"/>
                <w:szCs w:val="18"/>
              </w:rPr>
            </w:pPr>
            <w:r>
              <w:rPr>
                <w:rFonts w:hint="eastAsia"/>
                <w:sz w:val="18"/>
                <w:szCs w:val="18"/>
              </w:rPr>
              <w:t>（4）课程考核：采用过程考核与结果考核相结合，过程性考核根据考勤、课堂表现等评定，占总成绩的</w:t>
            </w:r>
            <w:r>
              <w:rPr>
                <w:rFonts w:hint="eastAsia"/>
                <w:sz w:val="18"/>
                <w:szCs w:val="18"/>
                <w:lang w:val="en-US"/>
              </w:rPr>
              <w:t>8</w:t>
            </w:r>
            <w:r>
              <w:rPr>
                <w:rFonts w:hint="eastAsia"/>
                <w:sz w:val="18"/>
                <w:szCs w:val="18"/>
              </w:rPr>
              <w:t>0%，期末考试占</w:t>
            </w:r>
            <w:r>
              <w:rPr>
                <w:rFonts w:hint="eastAsia"/>
                <w:sz w:val="18"/>
                <w:szCs w:val="18"/>
                <w:lang w:val="en-US"/>
              </w:rPr>
              <w:t>2</w:t>
            </w:r>
            <w:r>
              <w:rPr>
                <w:rFonts w:hint="eastAsia"/>
                <w:sz w:val="18"/>
                <w:szCs w:val="18"/>
              </w:rPr>
              <w:t>0%。</w:t>
            </w:r>
          </w:p>
        </w:tc>
      </w:tr>
      <w:tr w14:paraId="1AD8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72" w:type="dxa"/>
            <w:vAlign w:val="center"/>
          </w:tcPr>
          <w:p w14:paraId="69A18E7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kern w:val="0"/>
                <w:sz w:val="18"/>
                <w:szCs w:val="18"/>
              </w:rPr>
            </w:pPr>
            <w:r>
              <w:rPr>
                <w:rFonts w:hint="eastAsia" w:ascii="宋体" w:hAnsi="宋体" w:cs="宋体"/>
                <w:sz w:val="18"/>
                <w:szCs w:val="18"/>
                <w:highlight w:val="none"/>
                <w:lang w:val="en-US" w:eastAsia="zh-CN"/>
              </w:rPr>
              <w:t>跟岗</w:t>
            </w:r>
            <w:r>
              <w:rPr>
                <w:rFonts w:hint="eastAsia" w:ascii="宋体" w:hAnsi="宋体" w:cs="宋体"/>
                <w:sz w:val="18"/>
                <w:szCs w:val="18"/>
                <w:highlight w:val="none"/>
              </w:rPr>
              <w:t>实习</w:t>
            </w:r>
          </w:p>
        </w:tc>
        <w:tc>
          <w:tcPr>
            <w:tcW w:w="2660" w:type="dxa"/>
            <w:vAlign w:val="top"/>
          </w:tcPr>
          <w:p w14:paraId="75E4662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562F624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培养学生具备爱岗敬业、诚信为本的良好职业道德；具备良好的学习态度和严谨的工作作风；具备遵纪守法的良好习惯；具备良好的团队合作、吃苦耐劳精神；具备质量管理意识、安全意识、竞争意识。</w:t>
            </w:r>
          </w:p>
          <w:p w14:paraId="72D9E02F">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2B7A533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通过本课程的学习，使学生掌握与他人沟通、协作的能力；培养具备能吃苦、爱钻研的精神；具备团队精神和创新精神；具备能遵守规范的职业道德的能力；具备能查阅资料的能力；具备使用各种工具的能力。</w:t>
            </w:r>
          </w:p>
          <w:p w14:paraId="0ED79E2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00DA2B7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培养学生具备独立分析问题和解决问题的能力；具有自主学习能力；具有一定的创新能力；具有较强的适应能力和一定的社会交往能力；具有较强的认识学习总结能力。</w:t>
            </w:r>
          </w:p>
        </w:tc>
        <w:tc>
          <w:tcPr>
            <w:tcW w:w="1927" w:type="dxa"/>
            <w:vAlign w:val="top"/>
          </w:tcPr>
          <w:p w14:paraId="4CC20EA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（1）认识学习企业概况、组织机构、规章制度；</w:t>
            </w:r>
          </w:p>
          <w:p w14:paraId="4BBA079F">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（2）认识学习企业的主要业务、工作流程；</w:t>
            </w:r>
          </w:p>
          <w:p w14:paraId="3AC33EF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（3）认识学习企业的岗位能力需求。</w:t>
            </w:r>
          </w:p>
        </w:tc>
        <w:tc>
          <w:tcPr>
            <w:tcW w:w="3554" w:type="dxa"/>
            <w:vAlign w:val="top"/>
          </w:tcPr>
          <w:p w14:paraId="6F53929F">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（1）教学条件：拥有校企合作的校外实训基地，能够提供物联网应用专业的跟岗实训岗位，能满足学生对物联网系统的安装与调试、管理与维护、应用软件开发、项目规划与管理、等岗位需求。</w:t>
            </w:r>
          </w:p>
          <w:p w14:paraId="742CD87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ascii="宋体" w:hAnsi="宋体" w:cs="宋体"/>
                <w:sz w:val="18"/>
                <w:szCs w:val="18"/>
              </w:rPr>
              <w:t>教学指导过程融入课程思政，将立德树人贯穿课程始终，根据学生的专业要求以及认识学习岗位特点等指导学生处理校内外关系、处理个人与班组的关系、处理同事之间的关系、处理上下级的关系、处理与跟岗师傅的关系，指导学生把理论知识与实践结合起来，指导学生做好岗位具体工艺流程相应的工作内容。</w:t>
            </w:r>
          </w:p>
          <w:p w14:paraId="777A47F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（3）师资要求：担任本课程的校内教师应该具备扎实的专业知识，有企业工作经验，具有一定的实践动手能力，担任本课程的企业教师应在相应岗位工作多年，并且绩效考核在良好及以上。</w:t>
            </w:r>
          </w:p>
          <w:p w14:paraId="2928BC9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sz w:val="18"/>
                <w:szCs w:val="18"/>
              </w:rPr>
              <w:t>（4）课程考核：</w:t>
            </w:r>
            <w:r>
              <w:rPr>
                <w:rFonts w:hint="eastAsia" w:ascii="宋体" w:hAnsi="宋体" w:cs="宋体"/>
                <w:sz w:val="18"/>
                <w:szCs w:val="18"/>
              </w:rPr>
              <w:t>教学考核评价根据学生的认识学习过程、在企业表现、企业的实习鉴定、指导老师安排的工作完成情况等，分优秀、良好、合格、不合格四个等级进行评定。</w:t>
            </w:r>
          </w:p>
        </w:tc>
      </w:tr>
      <w:tr w14:paraId="52FC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072" w:type="dxa"/>
            <w:vAlign w:val="center"/>
          </w:tcPr>
          <w:p w14:paraId="79A8669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highlight w:val="none"/>
                <w:lang w:val="en-US" w:eastAsia="zh-CN"/>
              </w:rPr>
              <w:t>顶</w:t>
            </w:r>
            <w:r>
              <w:rPr>
                <w:rFonts w:hint="eastAsia" w:ascii="宋体" w:hAnsi="宋体" w:cs="宋体"/>
                <w:sz w:val="18"/>
                <w:szCs w:val="18"/>
                <w:highlight w:val="none"/>
              </w:rPr>
              <w:t>岗实习</w:t>
            </w:r>
          </w:p>
        </w:tc>
        <w:tc>
          <w:tcPr>
            <w:tcW w:w="2660" w:type="dxa"/>
            <w:vAlign w:val="top"/>
          </w:tcPr>
          <w:p w14:paraId="4C742B5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1FAF478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培养学生具备爱岗敬业、诚信为本的良好职业道德；具备良好的学习态度和严谨的工作作风；具备遵纪守法的良好习惯；具备良好的团队合作、吃苦耐劳精神；具备质量管理意识、安全意识、竞争意识。</w:t>
            </w:r>
          </w:p>
          <w:p w14:paraId="2258C6B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42CD045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通过本课程的学习，使学生掌握实习岗位安全规则、操作规程；掌握实习岗位工量具等设备的使用方法；掌握实习岗位基本技能与知识；掌握实习岗位相应的工艺与流程。</w:t>
            </w:r>
          </w:p>
          <w:p w14:paraId="4E2B987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79846BB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培养学生具备独立分析问题和解决问题的能力；具有自主学习能力；具有一定的创新能力；具有较强的适应能力和一定的社会交往能力；具有较强的实习总结能力。</w:t>
            </w:r>
          </w:p>
        </w:tc>
        <w:tc>
          <w:tcPr>
            <w:tcW w:w="1927" w:type="dxa"/>
            <w:vAlign w:val="top"/>
          </w:tcPr>
          <w:p w14:paraId="6826041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（1）专业岗位的操作流程；</w:t>
            </w:r>
          </w:p>
          <w:p w14:paraId="15776BF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（2）专业岗位的专业技能；</w:t>
            </w:r>
          </w:p>
          <w:p w14:paraId="21762133">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（3）企业经营理念与策略；</w:t>
            </w:r>
          </w:p>
          <w:p w14:paraId="4BE47107">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（4）企业管理知识；</w:t>
            </w:r>
          </w:p>
          <w:p w14:paraId="15D0E8A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（5）新知识、新技术；</w:t>
            </w:r>
          </w:p>
          <w:p w14:paraId="0A7ABAC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（6）社交公关知识；</w:t>
            </w:r>
          </w:p>
          <w:p w14:paraId="215BD87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（7）安全生产知识。</w:t>
            </w:r>
          </w:p>
          <w:p w14:paraId="5B8BBF8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p>
        </w:tc>
        <w:tc>
          <w:tcPr>
            <w:tcW w:w="3554" w:type="dxa"/>
            <w:vAlign w:val="top"/>
          </w:tcPr>
          <w:p w14:paraId="1B3F21F1">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（1）教学条件：拥有校企合作的校外实训基地，能够提供物联网应用专业的跟岗实训岗位，能满足学生对物联网系统的安装与调试、管理与维护、应用软件开发、项目规划与管理、等岗位需求。</w:t>
            </w:r>
          </w:p>
          <w:p w14:paraId="6005DF1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ascii="宋体" w:hAnsi="宋体" w:cs="宋体"/>
                <w:sz w:val="18"/>
                <w:szCs w:val="18"/>
              </w:rPr>
              <w:t>教学指导过程融入课程思政，将立德树人贯穿课程始终，根据学生的专业要求以及认识学习岗位特点等指导学生处理校内外关系、处理个人与班组的关系、处理同事之间的关系、处理上下级的关系、处理与跟岗师傅的关系，指导学生把理论知识与实践结合起来，指导学生做好岗位具体工艺流程相应的工作内容。</w:t>
            </w:r>
          </w:p>
          <w:p w14:paraId="5C4D16B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（3）师资要求：担任本课程的校内教师应该具备扎实的专业知识，有企业工作经验，具有一定的实践动手能力，担任本课程的企业教师应在相应岗位工作多年，并且绩效考核在良好及以上。</w:t>
            </w:r>
          </w:p>
          <w:p w14:paraId="146DCA7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sz w:val="18"/>
                <w:szCs w:val="18"/>
              </w:rPr>
              <w:t>（4）课程考核：</w:t>
            </w:r>
            <w:r>
              <w:rPr>
                <w:rFonts w:hint="eastAsia" w:ascii="宋体" w:hAnsi="宋体" w:cs="宋体"/>
                <w:sz w:val="18"/>
                <w:szCs w:val="18"/>
              </w:rPr>
              <w:t>教学考核评价根据学生的认识学习过程、在企业表现、企业的实习鉴定、指导老师安排的工作完成情况等，分优秀、良好、合格、不合格四个等级进行评定。</w:t>
            </w:r>
          </w:p>
        </w:tc>
      </w:tr>
      <w:tr w14:paraId="2376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72" w:type="dxa"/>
            <w:vAlign w:val="center"/>
          </w:tcPr>
          <w:p w14:paraId="2E96238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毕业设计</w:t>
            </w:r>
          </w:p>
        </w:tc>
        <w:tc>
          <w:tcPr>
            <w:tcW w:w="2660" w:type="dxa"/>
            <w:vAlign w:val="top"/>
          </w:tcPr>
          <w:p w14:paraId="50DE6C27">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7FE7FA2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培养学生具备吃苦耐劳、刻苦钻研、勇于创新的精神；具备良好的学习态度和严谨的工作作风；具备独立思考的能力。</w:t>
            </w:r>
          </w:p>
          <w:p w14:paraId="01743F7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63B2E8B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通过本课程的学习，使学生掌握毕业设计的结构要素和毕业设计的形式规律，格式要求；掌握毕业设计说明书的编写方法；掌握毕业设计答辩流程与答辩方法；掌握毕业设计资料上传平台的使用方法。</w:t>
            </w:r>
          </w:p>
          <w:p w14:paraId="6197327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0078C193">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培养学生具备独立分析问题和解决问题的能力；具有自主学习能力；具有一定的创新能力；具有较强的适应能力和一定的社会交往能力；具有较强的实习总结能力。</w:t>
            </w:r>
          </w:p>
        </w:tc>
        <w:tc>
          <w:tcPr>
            <w:tcW w:w="1927" w:type="dxa"/>
            <w:vAlign w:val="top"/>
          </w:tcPr>
          <w:p w14:paraId="33A6E7E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（1）梳理专业知识；</w:t>
            </w:r>
          </w:p>
          <w:p w14:paraId="251BC8B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（2）结合实习岗位选择合适的题目、收集整理资料；</w:t>
            </w:r>
          </w:p>
          <w:p w14:paraId="35F0B9A3">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（3）完成毕业设计方案的构思、设计等全过程；</w:t>
            </w:r>
          </w:p>
          <w:p w14:paraId="6F0E828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（4）毕业设计说明书的编写；</w:t>
            </w:r>
          </w:p>
          <w:p w14:paraId="1AB29B89">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（5）毕业设计答辩；</w:t>
            </w:r>
          </w:p>
          <w:p w14:paraId="5105A19F">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（6）毕业设计资料整理上传。</w:t>
            </w:r>
          </w:p>
        </w:tc>
        <w:tc>
          <w:tcPr>
            <w:tcW w:w="3554" w:type="dxa"/>
            <w:vAlign w:val="top"/>
          </w:tcPr>
          <w:p w14:paraId="60163C3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（1）教学条件：拥有校企合作的校外实训基地，能够给学生的毕业设计作品提供大量的素材及案例。</w:t>
            </w:r>
          </w:p>
          <w:p w14:paraId="5010A93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ascii="宋体" w:hAnsi="宋体" w:cs="宋体"/>
                <w:sz w:val="18"/>
                <w:szCs w:val="18"/>
              </w:rPr>
              <w:t>教学指导过程融入课程思政，将立德树人贯穿课程始终，根据学生的专业要求以及岗位实习岗位特点等指导学生合理选题，收集整理资料，毕业设计方案制定，毕业设计说明书编写，毕业设计资料上传。</w:t>
            </w:r>
          </w:p>
          <w:p w14:paraId="2A38E61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（3）师资要求：担任本课程的校内教师应该具备扎实的专业知识，担任本课程的企业教师应具备相应的岗位知识及中级工程师以上职称。</w:t>
            </w:r>
          </w:p>
          <w:p w14:paraId="63E0004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sz w:val="18"/>
                <w:szCs w:val="18"/>
              </w:rPr>
              <w:t>（4）课程考核：</w:t>
            </w:r>
            <w:r>
              <w:rPr>
                <w:rFonts w:hint="eastAsia" w:ascii="宋体" w:hAnsi="宋体" w:cs="宋体"/>
                <w:sz w:val="18"/>
                <w:szCs w:val="18"/>
              </w:rPr>
              <w:t>教学考核评价根据毕业设计的科学性、规范性、完整性、实用性，分优秀、良好、合格、不合格四个等级进行评定。</w:t>
            </w:r>
          </w:p>
        </w:tc>
      </w:tr>
      <w:tr w14:paraId="3666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072" w:type="dxa"/>
            <w:vAlign w:val="center"/>
          </w:tcPr>
          <w:p w14:paraId="1DB5E897">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毕业教育</w:t>
            </w:r>
          </w:p>
        </w:tc>
        <w:tc>
          <w:tcPr>
            <w:tcW w:w="2660" w:type="dxa"/>
            <w:vAlign w:val="top"/>
          </w:tcPr>
          <w:p w14:paraId="66A8B59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714AEEF7">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培养学生具备感恩、利他的精神；具备良好的学习态度和严谨的工作作风；具备独立思考的能力。</w:t>
            </w:r>
          </w:p>
          <w:p w14:paraId="62BE71C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3F1F45B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通过本课程的学习，培养学生具备正确务实的择业观、就业观；毕业后能正确办理好档案问题；学会学籍档案的保存提取及遗失后该如何补失，并强调就业报到证的重要性；使毕业生能文明离校，并常怀感恩之心。</w:t>
            </w:r>
          </w:p>
          <w:p w14:paraId="2DC36630">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3C3402F3">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培养学生具备独立分析问题和解决问题的能力；具有自主学习能力；具有一定的创新能力；具有较强的适应能力和一定的社会交往能力。</w:t>
            </w:r>
          </w:p>
        </w:tc>
        <w:tc>
          <w:tcPr>
            <w:tcW w:w="1927" w:type="dxa"/>
            <w:vAlign w:val="top"/>
          </w:tcPr>
          <w:p w14:paraId="3261F101">
            <w:pPr>
              <w:keepNext w:val="0"/>
              <w:keepLines w:val="0"/>
              <w:pageBreakBefore w:val="0"/>
              <w:kinsoku/>
              <w:wordWrap/>
              <w:overflowPunct/>
              <w:topLinePunct w:val="0"/>
              <w:bidi w:val="0"/>
              <w:adjustRightInd w:val="0"/>
              <w:snapToGrid w:val="0"/>
              <w:spacing w:line="440" w:lineRule="exact"/>
              <w:ind w:right="0" w:rightChars="0"/>
              <w:jc w:val="both"/>
              <w:textAlignment w:val="auto"/>
              <w:rPr>
                <w:rFonts w:asci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）实习总结座谈会及优秀实习生、优秀毕业生表彰；</w:t>
            </w:r>
          </w:p>
          <w:p w14:paraId="72678D33">
            <w:pPr>
              <w:keepNext w:val="0"/>
              <w:keepLines w:val="0"/>
              <w:pageBreakBefore w:val="0"/>
              <w:kinsoku/>
              <w:wordWrap/>
              <w:overflowPunct/>
              <w:topLinePunct w:val="0"/>
              <w:bidi w:val="0"/>
              <w:spacing w:line="440" w:lineRule="exact"/>
              <w:ind w:right="0" w:rightChars="0"/>
              <w:jc w:val="both"/>
              <w:textAlignment w:val="auto"/>
              <w:rPr>
                <w:rFonts w:asci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）对学校发展及专业建设的相关交流座谈会</w:t>
            </w:r>
            <w:r>
              <w:rPr>
                <w:rFonts w:hint="eastAsia" w:ascii="宋体" w:hAnsi="宋体" w:cs="宋体"/>
                <w:sz w:val="18"/>
                <w:szCs w:val="18"/>
                <w:lang w:eastAsia="zh-CN"/>
              </w:rPr>
              <w:t>；</w:t>
            </w:r>
            <w:r>
              <w:rPr>
                <w:rFonts w:hint="eastAsia" w:ascii="宋体" w:hAnsi="宋体" w:cs="宋体"/>
                <w:sz w:val="18"/>
                <w:szCs w:val="18"/>
              </w:rPr>
              <w:t>召开毕业生主题班会：温暖学生的生命，助力他们的成长；感恩及诚信教育；文明离校；</w:t>
            </w:r>
          </w:p>
          <w:p w14:paraId="09A0D591">
            <w:pPr>
              <w:keepNext w:val="0"/>
              <w:keepLines w:val="0"/>
              <w:pageBreakBefore w:val="0"/>
              <w:kinsoku/>
              <w:wordWrap/>
              <w:overflowPunct/>
              <w:topLinePunct w:val="0"/>
              <w:bidi w:val="0"/>
              <w:spacing w:line="440" w:lineRule="exact"/>
              <w:ind w:right="0" w:rightChars="0"/>
              <w:jc w:val="both"/>
              <w:textAlignment w:val="auto"/>
              <w:rPr>
                <w:rFonts w:asci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）就业指导会：保证学生顺利就业；</w:t>
            </w:r>
          </w:p>
          <w:p w14:paraId="7A2DCED9">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）毕业档案指导：学籍档案的保存提取及遗失后该如何补失，就业报到证办理。</w:t>
            </w:r>
          </w:p>
        </w:tc>
        <w:tc>
          <w:tcPr>
            <w:tcW w:w="3554" w:type="dxa"/>
            <w:vAlign w:val="top"/>
          </w:tcPr>
          <w:p w14:paraId="4A655D5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（1）教学条件：授课主要以讲座和召开座谈会的形式进行，在多媒体教室进行。</w:t>
            </w:r>
          </w:p>
          <w:p w14:paraId="2DBB561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（2）教学方法：融入课程思政，立德树人贯穿课程始终；以座谈会的形式进行，各抒己见，同学之间互致道别。</w:t>
            </w:r>
          </w:p>
          <w:p w14:paraId="06E23E4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（3）师资要求：担任本课程的教师为其辅导员，要求政治要强、情怀要深、思维要新，对学院的毕业流程相当熟悉。</w:t>
            </w:r>
          </w:p>
          <w:p w14:paraId="307C94D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sz w:val="18"/>
                <w:szCs w:val="18"/>
              </w:rPr>
              <w:t>（4）课程考核：</w:t>
            </w:r>
            <w:r>
              <w:rPr>
                <w:rFonts w:hint="eastAsia" w:ascii="宋体" w:hAnsi="宋体" w:cs="宋体"/>
                <w:sz w:val="18"/>
                <w:szCs w:val="18"/>
              </w:rPr>
              <w:t>教学考核评价根据学生的毕业手续完成情况，分优秀、良好、合格、不合格四个等级进行评定。</w:t>
            </w:r>
          </w:p>
        </w:tc>
      </w:tr>
      <w:tr w14:paraId="6D03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1072" w:type="dxa"/>
            <w:vAlign w:val="center"/>
          </w:tcPr>
          <w:p w14:paraId="26CDA12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★传感器与智能检测技术</w:t>
            </w:r>
          </w:p>
        </w:tc>
        <w:tc>
          <w:tcPr>
            <w:tcW w:w="2660" w:type="dxa"/>
            <w:vAlign w:val="top"/>
          </w:tcPr>
          <w:p w14:paraId="39AD06B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3DE7DD1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培养学生具备质量意识、信息素养、工匠精神、创新思维；有较强的集体意识和团队合作精神</w:t>
            </w:r>
          </w:p>
          <w:p w14:paraId="0318CAA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6923AE67">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掌握传感器的工作原理、基本结构、测量电路及各种应用；掌握非电量测量的基本知识及误差处理方法；掌握工业过程主要参数的检测方法</w:t>
            </w:r>
          </w:p>
          <w:p w14:paraId="18E68CA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5FAF7880">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培养学生具备拆装、检测、调试等工作岗位的应用能力；具有工量具、仪器、仪表的使用能力；具有探究学习、分析问题和解决问题的能力。</w:t>
            </w:r>
          </w:p>
        </w:tc>
        <w:tc>
          <w:tcPr>
            <w:tcW w:w="1927" w:type="dxa"/>
            <w:vAlign w:val="top"/>
          </w:tcPr>
          <w:p w14:paraId="69AEB46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（1）传感器的静态特性、动态特性与技术指标； </w:t>
            </w:r>
          </w:p>
          <w:p w14:paraId="6E4C589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（2）电阻传感器原理与应用；</w:t>
            </w:r>
          </w:p>
          <w:p w14:paraId="01F086E2">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（3）电感传感器原理与应用；</w:t>
            </w:r>
          </w:p>
          <w:p w14:paraId="03734BB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（4）电容传感器原理与应用；</w:t>
            </w:r>
          </w:p>
          <w:p w14:paraId="792C8D7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（5）光电（光纤、光栅）传感器原理与应用； </w:t>
            </w:r>
          </w:p>
          <w:p w14:paraId="3D3CD55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（6）磁电式传感器与霍尔传感器；  </w:t>
            </w:r>
          </w:p>
          <w:p w14:paraId="61D1F6C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（7）压电式传感器原理与应用； </w:t>
            </w:r>
          </w:p>
          <w:p w14:paraId="4EF4E74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cs="宋体"/>
                <w:sz w:val="18"/>
                <w:szCs w:val="18"/>
              </w:rPr>
              <w:t>（8）半导体物性传感器。</w:t>
            </w:r>
          </w:p>
        </w:tc>
        <w:tc>
          <w:tcPr>
            <w:tcW w:w="3554" w:type="dxa"/>
            <w:vAlign w:val="top"/>
          </w:tcPr>
          <w:p w14:paraId="2459E829">
            <w:pPr>
              <w:keepNext w:val="0"/>
              <w:keepLines w:val="0"/>
              <w:pageBreakBefore w:val="0"/>
              <w:kinsoku/>
              <w:wordWrap/>
              <w:overflowPunct/>
              <w:topLinePunct w:val="0"/>
              <w:bidi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（1）教学条件：授课主要在多媒体教室进行，多媒体投影清晰，有网络在线资源，能进行线上教学，有传感器实训室，满足实训任务要求。</w:t>
            </w:r>
          </w:p>
          <w:p w14:paraId="282C446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ascii="宋体" w:hAnsi="宋体" w:cs="宋体"/>
                <w:sz w:val="18"/>
                <w:szCs w:val="18"/>
              </w:rPr>
              <w:t>教学过程融入课程思政，将立德树人贯穿课程始终，教学方法采用项目教学法、案例教学法。项目选取贴近工业机器人工作内容，教学情景宜选取工业机器人日常工作情景，应以检测数据的采集、分析和处理等典型工作任务设计教学案例。</w:t>
            </w:r>
          </w:p>
          <w:p w14:paraId="45494FF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（3）师资要求：担任本课程的教师应该具备扎实的专业知识，有企业工作经验，具有一定的实践动手能力，</w:t>
            </w:r>
            <w:r>
              <w:rPr>
                <w:rFonts w:hint="eastAsia" w:ascii="宋体" w:hAnsi="宋体" w:cs="宋体"/>
                <w:sz w:val="18"/>
                <w:szCs w:val="18"/>
              </w:rPr>
              <w:t>教师能根据学情、专业背景选择相应的教学内容、案例和教学情景，同时注重学生动手能力的训练,</w:t>
            </w:r>
            <w:r>
              <w:rPr>
                <w:rFonts w:hint="eastAsia" w:ascii="宋体" w:hAnsi="宋体"/>
                <w:sz w:val="18"/>
                <w:szCs w:val="18"/>
              </w:rPr>
              <w:t>能够理论联系实际，深入浅出的教学。</w:t>
            </w:r>
          </w:p>
          <w:p w14:paraId="288E0FE0">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sz w:val="18"/>
                <w:szCs w:val="18"/>
              </w:rPr>
            </w:pPr>
            <w:r>
              <w:rPr>
                <w:rFonts w:hint="eastAsia" w:ascii="宋体" w:hAnsi="宋体"/>
                <w:sz w:val="18"/>
                <w:szCs w:val="18"/>
              </w:rPr>
              <w:t>（4）课程考核：采用过程考核与结果考核相结合，过程性考核根据考勤、课堂表现等评定，占总成绩的30%，期末考试占70%。</w:t>
            </w:r>
          </w:p>
        </w:tc>
      </w:tr>
      <w:tr w14:paraId="0C82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072" w:type="dxa"/>
            <w:vAlign w:val="center"/>
          </w:tcPr>
          <w:p w14:paraId="44F59DB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kern w:val="0"/>
                <w:sz w:val="18"/>
                <w:szCs w:val="18"/>
                <w:lang w:bidi="zh-CN"/>
              </w:rPr>
            </w:pPr>
            <w:r>
              <w:rPr>
                <w:rFonts w:hint="eastAsia" w:ascii="宋体" w:hAnsi="宋体" w:cs="宋体"/>
                <w:color w:val="000000"/>
                <w:kern w:val="0"/>
                <w:sz w:val="18"/>
                <w:szCs w:val="18"/>
              </w:rPr>
              <w:t>★</w:t>
            </w:r>
            <w:r>
              <w:rPr>
                <w:rFonts w:hint="eastAsia" w:ascii="宋体" w:hAnsi="宋体" w:cs="宋体"/>
                <w:sz w:val="18"/>
                <w:szCs w:val="18"/>
              </w:rPr>
              <w:t>单片机原理与应用</w:t>
            </w:r>
          </w:p>
        </w:tc>
        <w:tc>
          <w:tcPr>
            <w:tcW w:w="2660" w:type="dxa"/>
            <w:vAlign w:val="top"/>
          </w:tcPr>
          <w:p w14:paraId="1DB166F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39C76BD1">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培养学生具有质量意识、环保意识、安全意识、信息素养、工匠精神、创新思维；勇于奋斗、乐观向上，吃苦耐劳、踏实肯干，具有自我管理能力、职业生涯规划的意识，有较强的集体意识和团队合作精神。</w:t>
            </w:r>
          </w:p>
          <w:p w14:paraId="32800E3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75AE0CE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通过本课程的学习，使学生掌握单片机硬件结构；掌握单片机的指令；掌握单片机编程的方法；掌握单片机通信及I/O扩展应用。</w:t>
            </w:r>
          </w:p>
          <w:p w14:paraId="3132BBB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0258FAD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lang w:val="zh-CN"/>
              </w:rPr>
            </w:pPr>
            <w:r>
              <w:rPr>
                <w:rFonts w:hint="eastAsia" w:ascii="宋体" w:hAnsi="宋体" w:cs="宋体"/>
                <w:sz w:val="18"/>
                <w:szCs w:val="18"/>
              </w:rPr>
              <w:t>培养学生具备探究学习、终身学习、分析问题和解决问题的能力；能够正确识别单片机各组成元件；能够正确进行单片机的程序设计。</w:t>
            </w:r>
          </w:p>
        </w:tc>
        <w:tc>
          <w:tcPr>
            <w:tcW w:w="1927" w:type="dxa"/>
            <w:vAlign w:val="top"/>
          </w:tcPr>
          <w:p w14:paraId="2A9B878F">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（1）MCS-51单片机的硬件结构；</w:t>
            </w:r>
          </w:p>
          <w:p w14:paraId="2BAC4C0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（2）MCS-51单片机的指令系统；</w:t>
            </w:r>
          </w:p>
          <w:p w14:paraId="0BEE43B3">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（3）MCS-51程序设计；</w:t>
            </w:r>
          </w:p>
          <w:p w14:paraId="4EA7ED9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（4）中断与定时；</w:t>
            </w:r>
          </w:p>
          <w:p w14:paraId="1B5373B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（5）单片机的串行通信；</w:t>
            </w:r>
          </w:p>
          <w:p w14:paraId="6B8BA2A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（6）存储器及其存储器扩展；</w:t>
            </w:r>
          </w:p>
          <w:p w14:paraId="66EBB2B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（7）单片机的I/O口扩展及应用。</w:t>
            </w:r>
          </w:p>
          <w:p w14:paraId="7B33EC6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kern w:val="0"/>
                <w:sz w:val="18"/>
                <w:szCs w:val="18"/>
                <w:lang w:val="zh-CN" w:bidi="zh-CN"/>
              </w:rPr>
            </w:pPr>
          </w:p>
        </w:tc>
        <w:tc>
          <w:tcPr>
            <w:tcW w:w="3554" w:type="dxa"/>
            <w:vAlign w:val="top"/>
          </w:tcPr>
          <w:p w14:paraId="1201D230">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（1）教学条件：授课主要在机房进行，每台电脑边上配一个MCS-51单片机，拥有多媒体并且投影清晰，有网络在线资源，能进行线上教学，每位学生一个工位，满足实训任务要求。</w:t>
            </w:r>
          </w:p>
          <w:p w14:paraId="6AE94517">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ascii="宋体" w:hAnsi="宋体" w:cs="宋体"/>
                <w:sz w:val="18"/>
                <w:szCs w:val="18"/>
              </w:rPr>
              <w:t>教学过程融入课程思政，将立德树人贯穿课程始终，采用项目教学法、案例教学法及实验教学法。教学中尽可能联系工程实际来设计案例，同时辅以多种形式的教学素材，如视频、动画、图片、实物、以及相关实验帮助学生建立一定单片机知识，为后续的专业课学习打下良好基础。</w:t>
            </w:r>
          </w:p>
          <w:p w14:paraId="120C7267">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（3）师资要求：担任本门课程的教师应该具备扎实的专业知识，具有企业工作经验，具有一定的项目管理能力，能够理论联系实际，深入浅出的教学。</w:t>
            </w:r>
          </w:p>
          <w:p w14:paraId="028D946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color w:val="000000"/>
                <w:kern w:val="0"/>
                <w:sz w:val="18"/>
                <w:szCs w:val="18"/>
                <w:lang w:val="zh-CN" w:bidi="zh-CN"/>
              </w:rPr>
            </w:pPr>
            <w:r>
              <w:rPr>
                <w:rFonts w:hint="eastAsia" w:ascii="宋体" w:hAnsi="宋体"/>
                <w:sz w:val="18"/>
                <w:szCs w:val="18"/>
              </w:rPr>
              <w:t>（4）课程考核：采用过程考核与结果考核相结合，过程性考核根据考勤、课堂表现等评定，占总成绩的30%，期末考试占70%。</w:t>
            </w:r>
          </w:p>
        </w:tc>
      </w:tr>
      <w:tr w14:paraId="7FE7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72" w:type="dxa"/>
            <w:vAlign w:val="center"/>
          </w:tcPr>
          <w:p w14:paraId="03599ABF">
            <w:pPr>
              <w:pStyle w:val="43"/>
              <w:keepNext w:val="0"/>
              <w:keepLines w:val="0"/>
              <w:pageBreakBefore w:val="0"/>
              <w:kinsoku/>
              <w:wordWrap/>
              <w:overflowPunct/>
              <w:topLinePunct w:val="0"/>
              <w:bidi w:val="0"/>
              <w:spacing w:line="440" w:lineRule="exact"/>
              <w:ind w:right="0" w:rightChars="0"/>
              <w:jc w:val="both"/>
              <w:textAlignment w:val="auto"/>
              <w:rPr>
                <w:rFonts w:hint="eastAsia"/>
                <w:b/>
                <w:sz w:val="18"/>
                <w:szCs w:val="18"/>
              </w:rPr>
            </w:pPr>
          </w:p>
          <w:p w14:paraId="1F924F58">
            <w:pPr>
              <w:pStyle w:val="43"/>
              <w:keepNext w:val="0"/>
              <w:keepLines w:val="0"/>
              <w:pageBreakBefore w:val="0"/>
              <w:kinsoku/>
              <w:wordWrap/>
              <w:overflowPunct/>
              <w:topLinePunct w:val="0"/>
              <w:bidi w:val="0"/>
              <w:spacing w:before="8" w:line="440" w:lineRule="exact"/>
              <w:ind w:right="0" w:rightChars="0"/>
              <w:jc w:val="both"/>
              <w:textAlignment w:val="auto"/>
              <w:rPr>
                <w:rFonts w:hint="eastAsia"/>
                <w:b/>
                <w:sz w:val="18"/>
                <w:szCs w:val="18"/>
              </w:rPr>
            </w:pPr>
          </w:p>
          <w:p w14:paraId="4AFAB5DE">
            <w:pPr>
              <w:pStyle w:val="43"/>
              <w:keepNext w:val="0"/>
              <w:keepLines w:val="0"/>
              <w:pageBreakBefore w:val="0"/>
              <w:kinsoku/>
              <w:wordWrap/>
              <w:overflowPunct/>
              <w:topLinePunct w:val="0"/>
              <w:bidi w:val="0"/>
              <w:spacing w:line="440" w:lineRule="exact"/>
              <w:ind w:left="107" w:right="0" w:rightChars="0"/>
              <w:jc w:val="both"/>
              <w:textAlignment w:val="auto"/>
              <w:rPr>
                <w:rFonts w:hint="eastAsia"/>
                <w:bCs/>
                <w:i/>
                <w:iCs/>
                <w:color w:val="000000"/>
                <w:sz w:val="18"/>
                <w:szCs w:val="18"/>
              </w:rPr>
            </w:pPr>
            <w:r>
              <w:rPr>
                <w:rFonts w:hint="eastAsia"/>
                <w:color w:val="000000"/>
                <w:sz w:val="18"/>
                <w:szCs w:val="18"/>
              </w:rPr>
              <w:t>★</w:t>
            </w:r>
            <w:r>
              <w:rPr>
                <w:rFonts w:hint="eastAsia"/>
                <w:sz w:val="18"/>
                <w:szCs w:val="18"/>
              </w:rPr>
              <w:t>无线传感网络技术</w:t>
            </w:r>
          </w:p>
        </w:tc>
        <w:tc>
          <w:tcPr>
            <w:tcW w:w="2660" w:type="dxa"/>
            <w:vAlign w:val="top"/>
          </w:tcPr>
          <w:p w14:paraId="0F1FE2D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554EEA43">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培养学生具有质量意识、环保意识、安全意识、信息素养、工匠精神、创新思维；勇于奋斗、乐观向上，吃苦耐劳、踏实肯干，具有自我管理能力、职业生涯规划的意识，有较强的集体意识和团队合作精神。</w:t>
            </w:r>
          </w:p>
          <w:p w14:paraId="4F7DEC19">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2CD75A2B">
            <w:pPr>
              <w:pStyle w:val="43"/>
              <w:keepNext w:val="0"/>
              <w:keepLines w:val="0"/>
              <w:pageBreakBefore w:val="0"/>
              <w:tabs>
                <w:tab w:val="left" w:pos="315"/>
              </w:tabs>
              <w:kinsoku/>
              <w:wordWrap/>
              <w:overflowPunct/>
              <w:topLinePunct w:val="0"/>
              <w:bidi w:val="0"/>
              <w:spacing w:before="27" w:line="440" w:lineRule="exact"/>
              <w:ind w:right="0" w:rightChars="0"/>
              <w:jc w:val="both"/>
              <w:textAlignment w:val="auto"/>
              <w:rPr>
                <w:rFonts w:hint="eastAsia"/>
                <w:spacing w:val="5"/>
                <w:sz w:val="18"/>
                <w:szCs w:val="18"/>
              </w:rPr>
            </w:pPr>
            <w:r>
              <w:rPr>
                <w:rFonts w:hint="eastAsia"/>
                <w:spacing w:val="5"/>
                <w:sz w:val="18"/>
                <w:szCs w:val="18"/>
              </w:rPr>
              <w:t>掌握无线传感网络的基本</w:t>
            </w:r>
            <w:r>
              <w:rPr>
                <w:rFonts w:hint="eastAsia"/>
                <w:sz w:val="18"/>
                <w:szCs w:val="18"/>
              </w:rPr>
              <w:t>概念、基本结构；</w:t>
            </w:r>
            <w:r>
              <w:rPr>
                <w:rFonts w:hint="eastAsia"/>
                <w:spacing w:val="5"/>
                <w:sz w:val="18"/>
                <w:szCs w:val="18"/>
              </w:rPr>
              <w:t>掌握物联网无线传感网络</w:t>
            </w:r>
            <w:r>
              <w:rPr>
                <w:rFonts w:hint="eastAsia"/>
                <w:sz w:val="18"/>
                <w:szCs w:val="18"/>
              </w:rPr>
              <w:t>中的移动性管理；掌握通信感知、功率控制和负载均衡；</w:t>
            </w:r>
            <w:r>
              <w:rPr>
                <w:rFonts w:hint="eastAsia"/>
                <w:spacing w:val="-14"/>
                <w:sz w:val="18"/>
                <w:szCs w:val="18"/>
              </w:rPr>
              <w:t>掌握</w:t>
            </w:r>
            <w:r>
              <w:rPr>
                <w:rFonts w:hint="eastAsia"/>
                <w:sz w:val="18"/>
                <w:szCs w:val="18"/>
              </w:rPr>
              <w:t>zigbee</w:t>
            </w:r>
            <w:r>
              <w:rPr>
                <w:rFonts w:hint="eastAsia"/>
                <w:spacing w:val="-18"/>
                <w:sz w:val="18"/>
                <w:szCs w:val="18"/>
              </w:rPr>
              <w:t>、蓝牙、</w:t>
            </w:r>
            <w:r>
              <w:rPr>
                <w:rFonts w:hint="eastAsia"/>
                <w:sz w:val="18"/>
                <w:szCs w:val="18"/>
              </w:rPr>
              <w:t>wifi、NBiot</w:t>
            </w:r>
            <w:r>
              <w:rPr>
                <w:rFonts w:hint="eastAsia"/>
                <w:spacing w:val="5"/>
                <w:sz w:val="18"/>
                <w:szCs w:val="18"/>
              </w:rPr>
              <w:t>等无线网络的基本原理、组建技术。</w:t>
            </w:r>
          </w:p>
          <w:p w14:paraId="5CAAEA5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23ED6A85">
            <w:pPr>
              <w:pStyle w:val="43"/>
              <w:keepNext w:val="0"/>
              <w:keepLines w:val="0"/>
              <w:pageBreakBefore w:val="0"/>
              <w:tabs>
                <w:tab w:val="left" w:pos="315"/>
              </w:tabs>
              <w:kinsoku/>
              <w:wordWrap/>
              <w:overflowPunct/>
              <w:topLinePunct w:val="0"/>
              <w:bidi w:val="0"/>
              <w:spacing w:before="27" w:line="440" w:lineRule="exact"/>
              <w:ind w:right="0" w:rightChars="0"/>
              <w:jc w:val="both"/>
              <w:textAlignment w:val="auto"/>
              <w:rPr>
                <w:rFonts w:hint="eastAsia"/>
                <w:spacing w:val="5"/>
                <w:sz w:val="18"/>
                <w:szCs w:val="18"/>
                <w:lang w:val="en-US"/>
              </w:rPr>
            </w:pPr>
            <w:r>
              <w:rPr>
                <w:rFonts w:hint="eastAsia"/>
                <w:spacing w:val="5"/>
                <w:sz w:val="18"/>
                <w:szCs w:val="18"/>
                <w:lang w:val="en-US"/>
              </w:rPr>
              <w:t>能够进行无线传感网络的一定性能管理，会简单的无线网络组件。</w:t>
            </w:r>
          </w:p>
        </w:tc>
        <w:tc>
          <w:tcPr>
            <w:tcW w:w="1927" w:type="dxa"/>
            <w:vAlign w:val="top"/>
          </w:tcPr>
          <w:p w14:paraId="661C3267">
            <w:pPr>
              <w:pStyle w:val="43"/>
              <w:keepNext w:val="0"/>
              <w:keepLines w:val="0"/>
              <w:pageBreakBefore w:val="0"/>
              <w:widowControl w:val="0"/>
              <w:tabs>
                <w:tab w:val="left" w:pos="322"/>
              </w:tabs>
              <w:kinsoku/>
              <w:wordWrap/>
              <w:overflowPunct/>
              <w:topLinePunct w:val="0"/>
              <w:autoSpaceDE w:val="0"/>
              <w:autoSpaceDN w:val="0"/>
              <w:bidi w:val="0"/>
              <w:adjustRightInd/>
              <w:snapToGrid/>
              <w:spacing w:before="27" w:line="440" w:lineRule="exact"/>
              <w:ind w:right="0" w:rightChars="0"/>
              <w:jc w:val="both"/>
              <w:textAlignment w:val="auto"/>
              <w:rPr>
                <w:rFonts w:hint="eastAsia"/>
                <w:sz w:val="18"/>
                <w:szCs w:val="18"/>
              </w:rPr>
            </w:pPr>
            <w:r>
              <w:rPr>
                <w:rFonts w:hint="eastAsia"/>
                <w:spacing w:val="10"/>
                <w:sz w:val="18"/>
                <w:szCs w:val="18"/>
              </w:rPr>
              <w:t>（</w:t>
            </w:r>
            <w:r>
              <w:rPr>
                <w:rFonts w:hint="eastAsia"/>
                <w:spacing w:val="10"/>
                <w:sz w:val="18"/>
                <w:szCs w:val="18"/>
                <w:lang w:val="en-US"/>
              </w:rPr>
              <w:t>1）</w:t>
            </w:r>
            <w:r>
              <w:rPr>
                <w:rFonts w:hint="eastAsia"/>
                <w:spacing w:val="12"/>
                <w:sz w:val="18"/>
                <w:szCs w:val="18"/>
              </w:rPr>
              <w:t>无线传感网络的基本概念、基本结构、发展概况；</w:t>
            </w:r>
          </w:p>
          <w:p w14:paraId="62C67B33">
            <w:pPr>
              <w:pStyle w:val="43"/>
              <w:keepNext w:val="0"/>
              <w:keepLines w:val="0"/>
              <w:pageBreakBefore w:val="0"/>
              <w:widowControl w:val="0"/>
              <w:tabs>
                <w:tab w:val="left" w:pos="322"/>
              </w:tabs>
              <w:kinsoku/>
              <w:wordWrap/>
              <w:overflowPunct/>
              <w:topLinePunct w:val="0"/>
              <w:autoSpaceDE w:val="0"/>
              <w:autoSpaceDN w:val="0"/>
              <w:bidi w:val="0"/>
              <w:adjustRightInd/>
              <w:snapToGrid/>
              <w:spacing w:line="440" w:lineRule="exact"/>
              <w:ind w:right="0" w:rightChars="0"/>
              <w:jc w:val="both"/>
              <w:textAlignment w:val="auto"/>
              <w:rPr>
                <w:rFonts w:hint="eastAsia" w:eastAsia="宋体"/>
                <w:sz w:val="18"/>
                <w:szCs w:val="18"/>
                <w:lang w:eastAsia="zh-CN"/>
              </w:rPr>
            </w:pPr>
            <w:r>
              <w:rPr>
                <w:rFonts w:hint="eastAsia"/>
                <w:spacing w:val="12"/>
                <w:sz w:val="18"/>
                <w:szCs w:val="18"/>
              </w:rPr>
              <w:t>（</w:t>
            </w:r>
            <w:r>
              <w:rPr>
                <w:rFonts w:hint="eastAsia"/>
                <w:spacing w:val="12"/>
                <w:sz w:val="18"/>
                <w:szCs w:val="18"/>
                <w:lang w:val="en-US"/>
              </w:rPr>
              <w:t>2</w:t>
            </w:r>
            <w:r>
              <w:rPr>
                <w:rFonts w:hint="eastAsia"/>
                <w:spacing w:val="12"/>
                <w:sz w:val="18"/>
                <w:szCs w:val="18"/>
              </w:rPr>
              <w:t>）物联网无线传感网</w:t>
            </w:r>
            <w:r>
              <w:rPr>
                <w:rFonts w:hint="eastAsia"/>
                <w:sz w:val="18"/>
                <w:szCs w:val="18"/>
              </w:rPr>
              <w:t>络中的移动性管理、拓扑发现与通信感知、功率控制和负载均衡</w:t>
            </w:r>
            <w:r>
              <w:rPr>
                <w:rFonts w:hint="eastAsia"/>
                <w:sz w:val="18"/>
                <w:szCs w:val="18"/>
                <w:lang w:eastAsia="zh-CN"/>
              </w:rPr>
              <w:t>；</w:t>
            </w:r>
          </w:p>
          <w:p w14:paraId="73712EF0">
            <w:pPr>
              <w:pStyle w:val="43"/>
              <w:keepNext w:val="0"/>
              <w:keepLines w:val="0"/>
              <w:pageBreakBefore w:val="0"/>
              <w:kinsoku/>
              <w:wordWrap/>
              <w:overflowPunct/>
              <w:topLinePunct w:val="0"/>
              <w:bidi w:val="0"/>
              <w:spacing w:before="56" w:line="440" w:lineRule="exact"/>
              <w:ind w:right="0" w:rightChars="0"/>
              <w:jc w:val="both"/>
              <w:textAlignment w:val="auto"/>
              <w:rPr>
                <w:rFonts w:hint="eastAsia"/>
                <w:b/>
                <w:bCs/>
                <w:sz w:val="18"/>
                <w:szCs w:val="18"/>
              </w:rPr>
            </w:pPr>
            <w:r>
              <w:rPr>
                <w:rFonts w:hint="eastAsia"/>
                <w:sz w:val="18"/>
                <w:szCs w:val="18"/>
              </w:rPr>
              <w:t>（</w:t>
            </w:r>
            <w:r>
              <w:rPr>
                <w:rFonts w:hint="eastAsia"/>
                <w:sz w:val="18"/>
                <w:szCs w:val="18"/>
                <w:lang w:val="en-US"/>
              </w:rPr>
              <w:t>3</w:t>
            </w:r>
            <w:r>
              <w:rPr>
                <w:rFonts w:hint="eastAsia"/>
                <w:sz w:val="18"/>
                <w:szCs w:val="18"/>
              </w:rPr>
              <w:t>）zigbee</w:t>
            </w:r>
            <w:r>
              <w:rPr>
                <w:rFonts w:hint="eastAsia"/>
                <w:spacing w:val="12"/>
                <w:sz w:val="18"/>
                <w:szCs w:val="18"/>
              </w:rPr>
              <w:t>、</w:t>
            </w:r>
            <w:r>
              <w:rPr>
                <w:rFonts w:hint="eastAsia"/>
                <w:spacing w:val="12"/>
                <w:sz w:val="18"/>
                <w:szCs w:val="18"/>
                <w:lang w:val="en-US"/>
              </w:rPr>
              <w:t>蓝牙，w</w:t>
            </w:r>
            <w:r>
              <w:rPr>
                <w:rFonts w:hint="eastAsia"/>
                <w:sz w:val="18"/>
                <w:szCs w:val="18"/>
              </w:rPr>
              <w:t>ifi、NBiot</w:t>
            </w:r>
            <w:r>
              <w:rPr>
                <w:rFonts w:hint="eastAsia"/>
                <w:spacing w:val="14"/>
                <w:sz w:val="18"/>
                <w:szCs w:val="18"/>
              </w:rPr>
              <w:t>等无线网络的基本原理、组建技术。</w:t>
            </w:r>
          </w:p>
        </w:tc>
        <w:tc>
          <w:tcPr>
            <w:tcW w:w="3554" w:type="dxa"/>
            <w:vAlign w:val="top"/>
          </w:tcPr>
          <w:p w14:paraId="58229E1A">
            <w:pPr>
              <w:keepNext w:val="0"/>
              <w:keepLines w:val="0"/>
              <w:pageBreakBefore w:val="0"/>
              <w:kinsoku/>
              <w:wordWrap/>
              <w:overflowPunct/>
              <w:topLinePunct w:val="0"/>
              <w:bidi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（1）教学条件：授课主要在多媒体教室进行，多媒体投影清晰，有网络在线资源，能进行线上教学，有传感器实训室，满足实训任务要求。</w:t>
            </w:r>
          </w:p>
          <w:p w14:paraId="4318417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eastAsia="宋体" w:cs="宋体"/>
                <w:sz w:val="18"/>
                <w:szCs w:val="18"/>
                <w:lang w:eastAsia="zh-CN"/>
              </w:rPr>
            </w:pPr>
            <w:r>
              <w:rPr>
                <w:rFonts w:hint="eastAsia" w:ascii="宋体" w:hAnsi="宋体"/>
                <w:sz w:val="18"/>
                <w:szCs w:val="18"/>
              </w:rPr>
              <w:t>（2）教学方法：</w:t>
            </w:r>
            <w:r>
              <w:rPr>
                <w:rFonts w:hint="eastAsia" w:ascii="宋体" w:hAnsi="宋体" w:cs="宋体"/>
                <w:sz w:val="18"/>
                <w:szCs w:val="18"/>
              </w:rPr>
              <w:t>教学过程融入课程思政，将立德树人贯穿课程始终。本课程专业性强，学习难度较大，课堂教学中需要以项目为载体，以任务为驱动，以智课堂等网络教学平台为载体，采用多种信息化手段，多种教学资源开展教学；本课程教学中需要利用</w:t>
            </w:r>
            <w:r>
              <w:rPr>
                <w:rFonts w:hint="eastAsia" w:ascii="宋体" w:hAnsi="宋体" w:cs="宋体"/>
                <w:spacing w:val="-18"/>
                <w:sz w:val="18"/>
                <w:szCs w:val="18"/>
              </w:rPr>
              <w:t>虚拟仿真软件、实验板</w:t>
            </w:r>
            <w:r>
              <w:rPr>
                <w:rFonts w:hint="eastAsia" w:ascii="宋体" w:hAnsi="宋体" w:cs="宋体"/>
                <w:sz w:val="18"/>
                <w:szCs w:val="18"/>
              </w:rPr>
              <w:t>（箱）等进行理实一体化教学</w:t>
            </w:r>
            <w:r>
              <w:rPr>
                <w:rFonts w:hint="eastAsia" w:ascii="宋体" w:hAnsi="宋体" w:cs="宋体"/>
                <w:sz w:val="18"/>
                <w:szCs w:val="18"/>
                <w:lang w:eastAsia="zh-CN"/>
              </w:rPr>
              <w:t>。</w:t>
            </w:r>
          </w:p>
          <w:p w14:paraId="14940291">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（3）师资要求：担任本门课程的教师应该具备扎实的专业知识，具有企业工作经验，具有一定的项目管理能力，能够理论联系实际，深入浅出的教学。</w:t>
            </w:r>
          </w:p>
          <w:p w14:paraId="0207CA45">
            <w:pPr>
              <w:pStyle w:val="43"/>
              <w:keepNext w:val="0"/>
              <w:keepLines w:val="0"/>
              <w:pageBreakBefore w:val="0"/>
              <w:kinsoku/>
              <w:wordWrap/>
              <w:overflowPunct/>
              <w:topLinePunct w:val="0"/>
              <w:bidi w:val="0"/>
              <w:spacing w:line="440" w:lineRule="exact"/>
              <w:ind w:right="0" w:rightChars="0"/>
              <w:jc w:val="both"/>
              <w:textAlignment w:val="auto"/>
              <w:rPr>
                <w:rFonts w:hint="eastAsia"/>
                <w:sz w:val="18"/>
                <w:szCs w:val="18"/>
              </w:rPr>
            </w:pPr>
            <w:r>
              <w:rPr>
                <w:rFonts w:hint="eastAsia" w:ascii="宋体" w:hAnsi="宋体"/>
                <w:sz w:val="18"/>
                <w:szCs w:val="18"/>
                <w:highlight w:val="none"/>
              </w:rPr>
              <w:t>（4）课程考核：</w:t>
            </w:r>
            <w:r>
              <w:rPr>
                <w:rFonts w:hint="eastAsia" w:ascii="宋体" w:hAnsi="宋体"/>
                <w:sz w:val="18"/>
                <w:szCs w:val="18"/>
              </w:rPr>
              <w:t>采用过程考核与结果考核相结合，过程性考核根据考勤、课堂表现等评定，占总成绩的30%，期末考试占70%。</w:t>
            </w:r>
          </w:p>
        </w:tc>
      </w:tr>
      <w:tr w14:paraId="1EB3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2" w:type="dxa"/>
            <w:vAlign w:val="center"/>
          </w:tcPr>
          <w:p w14:paraId="28E14D88">
            <w:pPr>
              <w:pStyle w:val="43"/>
              <w:keepNext w:val="0"/>
              <w:keepLines w:val="0"/>
              <w:pageBreakBefore w:val="0"/>
              <w:kinsoku/>
              <w:wordWrap/>
              <w:overflowPunct/>
              <w:topLinePunct w:val="0"/>
              <w:bidi w:val="0"/>
              <w:spacing w:before="35" w:line="440" w:lineRule="exact"/>
              <w:ind w:left="87" w:right="0" w:rightChars="0"/>
              <w:jc w:val="both"/>
              <w:textAlignment w:val="auto"/>
              <w:rPr>
                <w:rFonts w:hint="eastAsia" w:ascii="宋体" w:hAnsi="宋体" w:cs="宋体"/>
                <w:color w:val="000000"/>
                <w:sz w:val="18"/>
                <w:szCs w:val="18"/>
              </w:rPr>
            </w:pPr>
            <w:r>
              <w:rPr>
                <w:rFonts w:hint="eastAsia"/>
                <w:color w:val="000000"/>
                <w:sz w:val="18"/>
                <w:szCs w:val="18"/>
              </w:rPr>
              <w:t>★</w:t>
            </w:r>
            <w:r>
              <w:rPr>
                <w:rFonts w:hint="eastAsia"/>
                <w:sz w:val="18"/>
                <w:szCs w:val="18"/>
              </w:rPr>
              <w:t>自动识别技</w:t>
            </w:r>
            <w:r>
              <w:rPr>
                <w:rFonts w:hint="eastAsia" w:ascii="宋体" w:hAnsi="宋体" w:cs="宋体"/>
                <w:sz w:val="18"/>
                <w:szCs w:val="18"/>
              </w:rPr>
              <w:t>术</w:t>
            </w:r>
          </w:p>
        </w:tc>
        <w:tc>
          <w:tcPr>
            <w:tcW w:w="2660" w:type="dxa"/>
            <w:vAlign w:val="top"/>
          </w:tcPr>
          <w:p w14:paraId="666816B9">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423C9983">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培养学生具有质量意识、环保意识、安全意识、信息素养、工匠精神、创新思维；勇于奋斗、乐观向上，吃苦耐劳、踏实肯干，具有自我管理能力、职业生涯规划的意识，有较强的集体意识和团队合作精神。</w:t>
            </w:r>
          </w:p>
          <w:p w14:paraId="29DA1C6B">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2F8108F1">
            <w:pPr>
              <w:pStyle w:val="43"/>
              <w:keepNext w:val="0"/>
              <w:keepLines w:val="0"/>
              <w:pageBreakBefore w:val="0"/>
              <w:tabs>
                <w:tab w:val="left" w:pos="254"/>
              </w:tabs>
              <w:kinsoku/>
              <w:wordWrap/>
              <w:overflowPunct/>
              <w:topLinePunct w:val="0"/>
              <w:bidi w:val="0"/>
              <w:spacing w:before="2" w:line="440" w:lineRule="exact"/>
              <w:ind w:right="0" w:rightChars="0"/>
              <w:jc w:val="both"/>
              <w:textAlignment w:val="auto"/>
              <w:rPr>
                <w:rFonts w:hint="eastAsia"/>
                <w:sz w:val="18"/>
              </w:rPr>
            </w:pPr>
            <w:r>
              <w:rPr>
                <w:spacing w:val="1"/>
                <w:sz w:val="18"/>
              </w:rPr>
              <w:t>能正确使用各类条码工</w:t>
            </w:r>
            <w:r>
              <w:rPr>
                <w:spacing w:val="-1"/>
                <w:sz w:val="18"/>
              </w:rPr>
              <w:t>具软件制作、读取条码</w:t>
            </w:r>
            <w:r>
              <w:rPr>
                <w:rFonts w:hint="eastAsia"/>
                <w:spacing w:val="-1"/>
                <w:sz w:val="18"/>
                <w:lang w:eastAsia="zh-CN"/>
              </w:rPr>
              <w:t>；</w:t>
            </w:r>
            <w:r>
              <w:rPr>
                <w:spacing w:val="-1"/>
                <w:sz w:val="18"/>
              </w:rPr>
              <w:t>能正常操作工具读写电子标签信息</w:t>
            </w:r>
            <w:r>
              <w:rPr>
                <w:rFonts w:hint="eastAsia"/>
                <w:spacing w:val="-1"/>
                <w:sz w:val="18"/>
                <w:lang w:eastAsia="zh-CN"/>
              </w:rPr>
              <w:t>；</w:t>
            </w:r>
            <w:r>
              <w:rPr>
                <w:spacing w:val="-1"/>
                <w:sz w:val="18"/>
              </w:rPr>
              <w:t>能正确使用条码技术和射频识别技术的各种标准</w:t>
            </w:r>
            <w:r>
              <w:rPr>
                <w:sz w:val="18"/>
              </w:rPr>
              <w:t>规范。</w:t>
            </w:r>
          </w:p>
          <w:p w14:paraId="0440D7C0">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46A19E31">
            <w:pPr>
              <w:pStyle w:val="43"/>
              <w:keepNext w:val="0"/>
              <w:keepLines w:val="0"/>
              <w:pageBreakBefore w:val="0"/>
              <w:tabs>
                <w:tab w:val="left" w:pos="254"/>
              </w:tabs>
              <w:kinsoku/>
              <w:wordWrap/>
              <w:overflowPunct/>
              <w:topLinePunct w:val="0"/>
              <w:bidi w:val="0"/>
              <w:spacing w:before="2" w:line="440" w:lineRule="exact"/>
              <w:ind w:right="0" w:rightChars="0"/>
              <w:jc w:val="both"/>
              <w:textAlignment w:val="auto"/>
              <w:rPr>
                <w:rFonts w:hint="eastAsia"/>
                <w:color w:val="000000"/>
                <w:sz w:val="18"/>
                <w:szCs w:val="18"/>
                <w:lang w:val="en-US"/>
              </w:rPr>
            </w:pPr>
            <w:r>
              <w:rPr>
                <w:spacing w:val="1"/>
                <w:sz w:val="18"/>
              </w:rPr>
              <w:t>能正确使用各类条码工</w:t>
            </w:r>
            <w:r>
              <w:rPr>
                <w:spacing w:val="-1"/>
                <w:sz w:val="18"/>
              </w:rPr>
              <w:t>具软件制作、读取条码。能正常操作工具读写电子标签信息。能正确使用条码技术和射频识别技术的各种标准</w:t>
            </w:r>
            <w:r>
              <w:rPr>
                <w:sz w:val="18"/>
              </w:rPr>
              <w:t>规范。</w:t>
            </w:r>
          </w:p>
        </w:tc>
        <w:tc>
          <w:tcPr>
            <w:tcW w:w="1927" w:type="dxa"/>
            <w:vAlign w:val="top"/>
          </w:tcPr>
          <w:p w14:paraId="18FBC3E0">
            <w:pPr>
              <w:pStyle w:val="43"/>
              <w:keepNext w:val="0"/>
              <w:keepLines w:val="0"/>
              <w:pageBreakBefore w:val="0"/>
              <w:kinsoku/>
              <w:wordWrap/>
              <w:overflowPunct/>
              <w:topLinePunct w:val="0"/>
              <w:bidi w:val="0"/>
              <w:spacing w:before="10" w:line="440" w:lineRule="exact"/>
              <w:ind w:right="0" w:rightChars="0"/>
              <w:jc w:val="both"/>
              <w:textAlignment w:val="auto"/>
              <w:rPr>
                <w:rFonts w:hint="eastAsia"/>
                <w:sz w:val="18"/>
              </w:rPr>
            </w:pPr>
            <w:r>
              <w:rPr>
                <w:rFonts w:hint="eastAsia"/>
                <w:sz w:val="18"/>
              </w:rPr>
              <w:t>（</w:t>
            </w:r>
            <w:r>
              <w:rPr>
                <w:rFonts w:hint="eastAsia"/>
                <w:sz w:val="18"/>
                <w:lang w:val="en-US"/>
              </w:rPr>
              <w:t>1</w:t>
            </w:r>
            <w:r>
              <w:rPr>
                <w:rFonts w:hint="eastAsia"/>
                <w:sz w:val="18"/>
              </w:rPr>
              <w:t>）</w:t>
            </w:r>
            <w:r>
              <w:rPr>
                <w:sz w:val="18"/>
              </w:rPr>
              <w:t>认识自动识别技术</w:t>
            </w:r>
            <w:r>
              <w:rPr>
                <w:rFonts w:hint="eastAsia"/>
                <w:sz w:val="18"/>
                <w:lang w:eastAsia="zh-CN"/>
              </w:rPr>
              <w:t>、</w:t>
            </w:r>
            <w:r>
              <w:rPr>
                <w:sz w:val="18"/>
              </w:rPr>
              <w:t>物联网的起源和发展、物联网的定义及特征、物联网的关键技术</w:t>
            </w:r>
            <w:r>
              <w:rPr>
                <w:rFonts w:hint="eastAsia"/>
                <w:sz w:val="18"/>
              </w:rPr>
              <w:t>；</w:t>
            </w:r>
          </w:p>
          <w:p w14:paraId="52B18C20">
            <w:pPr>
              <w:pStyle w:val="43"/>
              <w:keepNext w:val="0"/>
              <w:keepLines w:val="0"/>
              <w:pageBreakBefore w:val="0"/>
              <w:numPr>
                <w:ilvl w:val="0"/>
                <w:numId w:val="17"/>
              </w:numPr>
              <w:kinsoku/>
              <w:wordWrap/>
              <w:overflowPunct/>
              <w:topLinePunct w:val="0"/>
              <w:bidi w:val="0"/>
              <w:spacing w:before="9" w:line="440" w:lineRule="exact"/>
              <w:ind w:right="0" w:rightChars="0"/>
              <w:jc w:val="both"/>
              <w:textAlignment w:val="auto"/>
              <w:rPr>
                <w:rFonts w:hint="eastAsia"/>
                <w:sz w:val="18"/>
              </w:rPr>
            </w:pPr>
            <w:r>
              <w:rPr>
                <w:rFonts w:ascii="Times New Roman" w:eastAsia="Times New Roman"/>
                <w:sz w:val="18"/>
              </w:rPr>
              <w:t>RFID</w:t>
            </w:r>
            <w:r>
              <w:rPr>
                <w:sz w:val="18"/>
              </w:rPr>
              <w:t>技术概要及工作原理</w:t>
            </w:r>
            <w:r>
              <w:rPr>
                <w:rFonts w:hint="eastAsia"/>
                <w:sz w:val="18"/>
                <w:lang w:eastAsia="zh-CN"/>
              </w:rPr>
              <w:t>、</w:t>
            </w:r>
            <w:r>
              <w:rPr>
                <w:rFonts w:ascii="Times New Roman" w:eastAsia="Times New Roman"/>
                <w:sz w:val="18"/>
              </w:rPr>
              <w:t>RFID</w:t>
            </w:r>
            <w:r>
              <w:rPr>
                <w:sz w:val="18"/>
              </w:rPr>
              <w:t>系统的射频基本原理、</w:t>
            </w:r>
            <w:r>
              <w:rPr>
                <w:rFonts w:ascii="Times New Roman" w:eastAsia="Times New Roman"/>
                <w:sz w:val="18"/>
              </w:rPr>
              <w:t>RFID</w:t>
            </w:r>
            <w:r>
              <w:rPr>
                <w:sz w:val="18"/>
              </w:rPr>
              <w:t>技术数据传输原理</w:t>
            </w:r>
            <w:r>
              <w:rPr>
                <w:rFonts w:hint="eastAsia"/>
                <w:sz w:val="18"/>
              </w:rPr>
              <w:t>；</w:t>
            </w:r>
          </w:p>
          <w:p w14:paraId="00598943">
            <w:pPr>
              <w:pStyle w:val="43"/>
              <w:keepNext w:val="0"/>
              <w:keepLines w:val="0"/>
              <w:pageBreakBefore w:val="0"/>
              <w:kinsoku/>
              <w:wordWrap/>
              <w:overflowPunct/>
              <w:topLinePunct w:val="0"/>
              <w:bidi w:val="0"/>
              <w:spacing w:before="9" w:line="440" w:lineRule="exact"/>
              <w:ind w:right="0" w:rightChars="0"/>
              <w:jc w:val="both"/>
              <w:textAlignment w:val="auto"/>
              <w:rPr>
                <w:rFonts w:hint="eastAsia"/>
                <w:sz w:val="18"/>
              </w:rPr>
            </w:pPr>
            <w:r>
              <w:rPr>
                <w:rFonts w:hint="eastAsia" w:ascii="Times New Roman"/>
                <w:sz w:val="18"/>
              </w:rPr>
              <w:t>（</w:t>
            </w:r>
            <w:r>
              <w:rPr>
                <w:rFonts w:hint="eastAsia" w:ascii="Times New Roman"/>
                <w:sz w:val="18"/>
                <w:lang w:val="en-US"/>
              </w:rPr>
              <w:t>3</w:t>
            </w:r>
            <w:r>
              <w:rPr>
                <w:rFonts w:hint="eastAsia" w:ascii="Times New Roman"/>
                <w:sz w:val="18"/>
              </w:rPr>
              <w:t>）</w:t>
            </w:r>
            <w:r>
              <w:rPr>
                <w:rFonts w:ascii="Times New Roman" w:eastAsia="Times New Roman"/>
                <w:sz w:val="18"/>
              </w:rPr>
              <w:t>RFID</w:t>
            </w:r>
            <w:r>
              <w:rPr>
                <w:sz w:val="18"/>
              </w:rPr>
              <w:t>系统关键设备分析</w:t>
            </w:r>
            <w:r>
              <w:rPr>
                <w:rFonts w:ascii="Times New Roman" w:eastAsia="Times New Roman"/>
                <w:sz w:val="18"/>
              </w:rPr>
              <w:t>RFID</w:t>
            </w:r>
            <w:r>
              <w:rPr>
                <w:spacing w:val="-5"/>
                <w:sz w:val="18"/>
              </w:rPr>
              <w:t>电子标签原理与应用、</w:t>
            </w:r>
            <w:r>
              <w:rPr>
                <w:rFonts w:ascii="Times New Roman" w:eastAsia="Times New Roman"/>
                <w:spacing w:val="-5"/>
                <w:sz w:val="18"/>
              </w:rPr>
              <w:t>RFID</w:t>
            </w:r>
            <w:r>
              <w:rPr>
                <w:sz w:val="18"/>
              </w:rPr>
              <w:t>读写器原理与应用、</w:t>
            </w:r>
            <w:r>
              <w:rPr>
                <w:rFonts w:ascii="Times New Roman" w:eastAsia="Times New Roman"/>
                <w:sz w:val="18"/>
              </w:rPr>
              <w:t>RFID</w:t>
            </w:r>
            <w:r>
              <w:rPr>
                <w:spacing w:val="-6"/>
                <w:sz w:val="18"/>
              </w:rPr>
              <w:t>中间件</w:t>
            </w:r>
            <w:r>
              <w:rPr>
                <w:sz w:val="18"/>
              </w:rPr>
              <w:t>原理与应用</w:t>
            </w:r>
            <w:r>
              <w:rPr>
                <w:rFonts w:hint="eastAsia"/>
                <w:sz w:val="18"/>
              </w:rPr>
              <w:t>；</w:t>
            </w:r>
          </w:p>
          <w:p w14:paraId="05F37675">
            <w:pPr>
              <w:pStyle w:val="43"/>
              <w:keepNext w:val="0"/>
              <w:keepLines w:val="0"/>
              <w:pageBreakBefore w:val="0"/>
              <w:kinsoku/>
              <w:wordWrap/>
              <w:overflowPunct/>
              <w:topLinePunct w:val="0"/>
              <w:bidi w:val="0"/>
              <w:spacing w:before="9" w:line="440" w:lineRule="exact"/>
              <w:ind w:right="0" w:rightChars="0"/>
              <w:jc w:val="both"/>
              <w:textAlignment w:val="auto"/>
              <w:rPr>
                <w:rFonts w:hint="eastAsia"/>
                <w:sz w:val="18"/>
              </w:rPr>
            </w:pPr>
            <w:r>
              <w:rPr>
                <w:rFonts w:hint="eastAsia" w:ascii="Times New Roman"/>
                <w:sz w:val="18"/>
              </w:rPr>
              <w:t>（</w:t>
            </w:r>
            <w:r>
              <w:rPr>
                <w:rFonts w:hint="eastAsia" w:ascii="Times New Roman"/>
                <w:sz w:val="18"/>
                <w:lang w:val="en-US"/>
              </w:rPr>
              <w:t>4</w:t>
            </w:r>
            <w:r>
              <w:rPr>
                <w:rFonts w:hint="eastAsia" w:ascii="Times New Roman"/>
                <w:sz w:val="18"/>
              </w:rPr>
              <w:t>）</w:t>
            </w:r>
            <w:r>
              <w:rPr>
                <w:rFonts w:ascii="Times New Roman" w:eastAsia="Times New Roman"/>
                <w:sz w:val="18"/>
              </w:rPr>
              <w:t>RFID</w:t>
            </w:r>
            <w:r>
              <w:rPr>
                <w:sz w:val="18"/>
              </w:rPr>
              <w:t>门禁系统设计与安装</w:t>
            </w:r>
            <w:r>
              <w:rPr>
                <w:rFonts w:hint="eastAsia"/>
                <w:sz w:val="18"/>
              </w:rPr>
              <w:t>；</w:t>
            </w:r>
          </w:p>
          <w:p w14:paraId="681412F0">
            <w:pPr>
              <w:pStyle w:val="43"/>
              <w:keepNext w:val="0"/>
              <w:keepLines w:val="0"/>
              <w:pageBreakBefore w:val="0"/>
              <w:kinsoku/>
              <w:wordWrap/>
              <w:overflowPunct/>
              <w:topLinePunct w:val="0"/>
              <w:bidi w:val="0"/>
              <w:spacing w:before="9" w:line="440" w:lineRule="exact"/>
              <w:ind w:right="0" w:rightChars="0"/>
              <w:jc w:val="both"/>
              <w:textAlignment w:val="auto"/>
              <w:rPr>
                <w:rFonts w:hint="eastAsia"/>
                <w:color w:val="000000"/>
                <w:sz w:val="18"/>
                <w:szCs w:val="18"/>
              </w:rPr>
            </w:pPr>
            <w:r>
              <w:rPr>
                <w:rFonts w:hint="eastAsia"/>
                <w:sz w:val="18"/>
              </w:rPr>
              <w:t>（</w:t>
            </w:r>
            <w:r>
              <w:rPr>
                <w:rFonts w:hint="eastAsia"/>
                <w:sz w:val="18"/>
                <w:lang w:val="en-US"/>
              </w:rPr>
              <w:t>5</w:t>
            </w:r>
            <w:r>
              <w:rPr>
                <w:rFonts w:hint="eastAsia"/>
                <w:sz w:val="18"/>
              </w:rPr>
              <w:t>）</w:t>
            </w:r>
            <w:r>
              <w:rPr>
                <w:rFonts w:ascii="Times New Roman" w:eastAsia="Times New Roman"/>
                <w:sz w:val="18"/>
              </w:rPr>
              <w:t>RFID</w:t>
            </w:r>
            <w:r>
              <w:rPr>
                <w:spacing w:val="-2"/>
                <w:sz w:val="18"/>
              </w:rPr>
              <w:t>智能安全管理系统设计与</w:t>
            </w:r>
            <w:r>
              <w:rPr>
                <w:sz w:val="18"/>
              </w:rPr>
              <w:t>安装。</w:t>
            </w:r>
          </w:p>
        </w:tc>
        <w:tc>
          <w:tcPr>
            <w:tcW w:w="3554" w:type="dxa"/>
            <w:vAlign w:val="top"/>
          </w:tcPr>
          <w:p w14:paraId="05997064">
            <w:pPr>
              <w:keepNext w:val="0"/>
              <w:keepLines w:val="0"/>
              <w:pageBreakBefore w:val="0"/>
              <w:kinsoku/>
              <w:wordWrap/>
              <w:overflowPunct/>
              <w:topLinePunct w:val="0"/>
              <w:bidi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（1）教学条件：授课主要在多媒体教室进行，多媒体投影清晰，有网络在线资源，能进行线上教学，有实训室，满足实训任务要求。</w:t>
            </w:r>
          </w:p>
          <w:p w14:paraId="2414581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（2）教学方法：</w:t>
            </w:r>
            <w:r>
              <w:rPr>
                <w:rFonts w:hint="eastAsia"/>
                <w:sz w:val="18"/>
                <w:szCs w:val="18"/>
              </w:rPr>
              <w:t>教学过程融入课程思政，将立德树人贯穿课程始终。</w:t>
            </w:r>
            <w:r>
              <w:rPr>
                <w:rFonts w:hint="eastAsia"/>
                <w:spacing w:val="12"/>
                <w:sz w:val="18"/>
                <w:szCs w:val="18"/>
              </w:rPr>
              <w:t>本课程是理实一体化的课程。并且非常注重实训。教学过程中要充分利用多媒体教学传授理论知识，利用教具进行实训教学</w:t>
            </w:r>
            <w:r>
              <w:rPr>
                <w:rFonts w:hint="eastAsia"/>
                <w:spacing w:val="12"/>
                <w:sz w:val="18"/>
                <w:szCs w:val="18"/>
                <w:lang w:eastAsia="zh-CN"/>
              </w:rPr>
              <w:t>。</w:t>
            </w:r>
          </w:p>
          <w:p w14:paraId="754AAA09">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（3）师资要求：担任本课程的教师应该具备扎实的专业知识，有企业工作经验，具有一定的实践动手能力，</w:t>
            </w:r>
            <w:r>
              <w:rPr>
                <w:rFonts w:hint="eastAsia" w:ascii="宋体" w:hAnsi="宋体" w:cs="宋体"/>
                <w:sz w:val="18"/>
                <w:szCs w:val="18"/>
              </w:rPr>
              <w:t>教师能根据学情、专业背景选择相应的教学内容、案例和教学情景，同时注重学生动手能力的训练,</w:t>
            </w:r>
            <w:r>
              <w:rPr>
                <w:rFonts w:hint="eastAsia" w:ascii="宋体" w:hAnsi="宋体"/>
                <w:sz w:val="18"/>
                <w:szCs w:val="18"/>
              </w:rPr>
              <w:t>能够理论联系实际，深入浅出的教学。</w:t>
            </w:r>
          </w:p>
          <w:p w14:paraId="09EE86B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eastAsia="宋体"/>
                <w:color w:val="000000"/>
                <w:sz w:val="18"/>
                <w:szCs w:val="18"/>
                <w:lang w:eastAsia="zh-CN"/>
              </w:rPr>
            </w:pPr>
            <w:r>
              <w:rPr>
                <w:rFonts w:hint="eastAsia" w:ascii="宋体" w:hAnsi="宋体"/>
                <w:sz w:val="18"/>
                <w:szCs w:val="18"/>
              </w:rPr>
              <w:t>（4）课程考核：采用过程考核与结果考核相结合，过程性考核根据考勤、课堂表现等评定，占总成绩的30%，期末考试占70%。</w:t>
            </w:r>
          </w:p>
        </w:tc>
      </w:tr>
      <w:tr w14:paraId="7783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2" w:type="dxa"/>
            <w:vAlign w:val="center"/>
          </w:tcPr>
          <w:p w14:paraId="60851BFE">
            <w:pPr>
              <w:keepNext w:val="0"/>
              <w:keepLines w:val="0"/>
              <w:pageBreakBefore w:val="0"/>
              <w:kinsoku/>
              <w:wordWrap/>
              <w:overflowPunct/>
              <w:topLinePunct w:val="0"/>
              <w:bidi w:val="0"/>
              <w:spacing w:line="440" w:lineRule="exact"/>
              <w:ind w:left="154" w:right="0" w:rightChars="0"/>
              <w:jc w:val="both"/>
              <w:textAlignment w:val="auto"/>
              <w:rPr>
                <w:rFonts w:hint="eastAsia" w:ascii="宋体" w:hAnsi="宋体" w:cs="宋体"/>
                <w:color w:val="000000"/>
                <w:sz w:val="18"/>
                <w:szCs w:val="18"/>
              </w:rPr>
            </w:pPr>
            <w:r>
              <w:rPr>
                <w:rFonts w:hint="eastAsia" w:ascii="宋体" w:hAnsi="宋体" w:cs="宋体"/>
                <w:color w:val="000000"/>
                <w:kern w:val="0"/>
                <w:sz w:val="18"/>
                <w:szCs w:val="18"/>
              </w:rPr>
              <w:t>★嵌入式技术与应用开</w:t>
            </w:r>
            <w:r>
              <w:rPr>
                <w:sz w:val="18"/>
              </w:rPr>
              <w:t>发</w:t>
            </w:r>
          </w:p>
        </w:tc>
        <w:tc>
          <w:tcPr>
            <w:tcW w:w="2660" w:type="dxa"/>
            <w:vAlign w:val="top"/>
          </w:tcPr>
          <w:p w14:paraId="6D8FC10D">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3EEE1180">
            <w:pPr>
              <w:keepNext w:val="0"/>
              <w:keepLines w:val="0"/>
              <w:pageBreakBefore w:val="0"/>
              <w:kinsoku/>
              <w:wordWrap/>
              <w:overflowPunct/>
              <w:topLinePunct w:val="0"/>
              <w:bidi w:val="0"/>
              <w:spacing w:line="440" w:lineRule="exact"/>
              <w:ind w:right="0" w:rightChars="0"/>
              <w:jc w:val="both"/>
              <w:textAlignment w:val="auto"/>
              <w:rPr>
                <w:sz w:val="18"/>
                <w:szCs w:val="18"/>
              </w:rPr>
            </w:pPr>
            <w:r>
              <w:rPr>
                <w:sz w:val="18"/>
                <w:szCs w:val="18"/>
              </w:rPr>
              <w:t>培养学生质量、规范、责任等方面的意识</w:t>
            </w:r>
            <w:r>
              <w:rPr>
                <w:rFonts w:hint="eastAsia"/>
                <w:sz w:val="18"/>
                <w:szCs w:val="18"/>
                <w:lang w:eastAsia="zh-CN"/>
              </w:rPr>
              <w:t>；</w:t>
            </w:r>
            <w:r>
              <w:rPr>
                <w:sz w:val="18"/>
                <w:szCs w:val="18"/>
              </w:rPr>
              <w:t>培养学生分析问题、解决问题和在学习的能力</w:t>
            </w:r>
            <w:r>
              <w:rPr>
                <w:rFonts w:hint="eastAsia"/>
                <w:sz w:val="18"/>
                <w:szCs w:val="18"/>
                <w:lang w:eastAsia="zh-CN"/>
              </w:rPr>
              <w:t>；</w:t>
            </w:r>
            <w:r>
              <w:rPr>
                <w:sz w:val="18"/>
                <w:szCs w:val="18"/>
              </w:rPr>
              <w:t>培养学生较强的掌握新技术、新设备和新系统的能力。</w:t>
            </w:r>
          </w:p>
          <w:p w14:paraId="4E22260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0F1AB6AA">
            <w:pPr>
              <w:keepNext w:val="0"/>
              <w:keepLines w:val="0"/>
              <w:pageBreakBefore w:val="0"/>
              <w:kinsoku/>
              <w:wordWrap/>
              <w:overflowPunct/>
              <w:topLinePunct w:val="0"/>
              <w:bidi w:val="0"/>
              <w:spacing w:line="440" w:lineRule="exact"/>
              <w:ind w:right="0" w:rightChars="0"/>
              <w:jc w:val="both"/>
              <w:textAlignment w:val="auto"/>
              <w:rPr>
                <w:sz w:val="18"/>
                <w:szCs w:val="18"/>
              </w:rPr>
            </w:pPr>
            <w:r>
              <w:rPr>
                <w:sz w:val="18"/>
                <w:szCs w:val="18"/>
              </w:rPr>
              <w:t>掌握ARM平台开发环境的相关知识和技能</w:t>
            </w:r>
            <w:r>
              <w:rPr>
                <w:rFonts w:hint="eastAsia"/>
                <w:sz w:val="18"/>
                <w:szCs w:val="18"/>
                <w:lang w:eastAsia="zh-CN"/>
              </w:rPr>
              <w:t>；</w:t>
            </w:r>
            <w:r>
              <w:rPr>
                <w:sz w:val="18"/>
                <w:szCs w:val="18"/>
              </w:rPr>
              <w:t>掌握ARM的开发平台和开发工具包</w:t>
            </w:r>
            <w:r>
              <w:rPr>
                <w:rFonts w:hint="eastAsia"/>
                <w:sz w:val="18"/>
                <w:szCs w:val="18"/>
                <w:lang w:eastAsia="zh-CN"/>
              </w:rPr>
              <w:t>；</w:t>
            </w:r>
            <w:r>
              <w:rPr>
                <w:sz w:val="18"/>
                <w:szCs w:val="18"/>
              </w:rPr>
              <w:t>掌握C语言的基本语法</w:t>
            </w:r>
            <w:r>
              <w:rPr>
                <w:rFonts w:hint="eastAsia"/>
                <w:sz w:val="18"/>
                <w:szCs w:val="18"/>
                <w:lang w:eastAsia="zh-CN"/>
              </w:rPr>
              <w:t>；</w:t>
            </w:r>
            <w:r>
              <w:rPr>
                <w:sz w:val="18"/>
                <w:szCs w:val="18"/>
              </w:rPr>
              <w:t>掌握Linux环境下进行嵌入式系统开发。</w:t>
            </w:r>
          </w:p>
          <w:p w14:paraId="0EDE477E">
            <w:pPr>
              <w:keepNext w:val="0"/>
              <w:keepLines w:val="0"/>
              <w:pageBreakBefore w:val="0"/>
              <w:kinsoku/>
              <w:wordWrap/>
              <w:overflowPunct/>
              <w:topLinePunct w:val="0"/>
              <w:bidi w:val="0"/>
              <w:spacing w:line="440" w:lineRule="exact"/>
              <w:ind w:right="0" w:rightChars="0"/>
              <w:jc w:val="both"/>
              <w:textAlignment w:val="auto"/>
              <w:rPr>
                <w:b/>
                <w:bCs/>
                <w:sz w:val="18"/>
                <w:szCs w:val="18"/>
              </w:rPr>
            </w:pPr>
            <w:r>
              <w:rPr>
                <w:b/>
                <w:bCs/>
                <w:sz w:val="18"/>
                <w:szCs w:val="18"/>
              </w:rPr>
              <w:t>能力目标：</w:t>
            </w:r>
          </w:p>
          <w:p w14:paraId="006954F0">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color w:val="000000"/>
                <w:sz w:val="18"/>
                <w:szCs w:val="18"/>
              </w:rPr>
            </w:pPr>
            <w:r>
              <w:rPr>
                <w:sz w:val="18"/>
                <w:szCs w:val="18"/>
              </w:rPr>
              <w:t>能够熟练运用C语言实现嵌入式系统基本功能</w:t>
            </w:r>
            <w:r>
              <w:rPr>
                <w:rFonts w:hint="eastAsia"/>
                <w:sz w:val="18"/>
                <w:szCs w:val="18"/>
                <w:lang w:eastAsia="zh-CN"/>
              </w:rPr>
              <w:t>；</w:t>
            </w:r>
            <w:r>
              <w:rPr>
                <w:sz w:val="18"/>
                <w:szCs w:val="18"/>
              </w:rPr>
              <w:t>能够掌握嵌入式系统开发工具</w:t>
            </w:r>
            <w:r>
              <w:rPr>
                <w:rFonts w:hint="eastAsia"/>
                <w:sz w:val="18"/>
                <w:szCs w:val="18"/>
                <w:lang w:eastAsia="zh-CN"/>
              </w:rPr>
              <w:t>；</w:t>
            </w:r>
            <w:r>
              <w:rPr>
                <w:sz w:val="18"/>
                <w:szCs w:val="18"/>
              </w:rPr>
              <w:t>能够熟练掌握Linux环境下嵌入式系统开发方法。</w:t>
            </w:r>
          </w:p>
        </w:tc>
        <w:tc>
          <w:tcPr>
            <w:tcW w:w="1927" w:type="dxa"/>
            <w:vAlign w:val="top"/>
          </w:tcPr>
          <w:p w14:paraId="7363A88D">
            <w:pPr>
              <w:keepNext w:val="0"/>
              <w:keepLines w:val="0"/>
              <w:pageBreakBefore w:val="0"/>
              <w:widowControl w:val="0"/>
              <w:numPr>
                <w:ilvl w:val="0"/>
                <w:numId w:val="18"/>
              </w:numPr>
              <w:kinsoku/>
              <w:wordWrap/>
              <w:overflowPunct/>
              <w:topLinePunct w:val="0"/>
              <w:autoSpaceDE/>
              <w:autoSpaceDN/>
              <w:bidi w:val="0"/>
              <w:adjustRightInd w:val="0"/>
              <w:snapToGrid w:val="0"/>
              <w:spacing w:line="440" w:lineRule="exact"/>
              <w:ind w:right="0" w:rightChars="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嵌入式系统体系结构和开发过程;</w:t>
            </w:r>
          </w:p>
          <w:p w14:paraId="3DBC3AC7">
            <w:pPr>
              <w:keepNext w:val="0"/>
              <w:keepLines w:val="0"/>
              <w:pageBreakBefore w:val="0"/>
              <w:widowControl w:val="0"/>
              <w:numPr>
                <w:ilvl w:val="0"/>
                <w:numId w:val="18"/>
              </w:numPr>
              <w:kinsoku/>
              <w:wordWrap/>
              <w:overflowPunct/>
              <w:topLinePunct w:val="0"/>
              <w:autoSpaceDE/>
              <w:autoSpaceDN/>
              <w:bidi w:val="0"/>
              <w:adjustRightInd w:val="0"/>
              <w:snapToGrid w:val="0"/>
              <w:spacing w:line="440" w:lineRule="exact"/>
              <w:ind w:right="0" w:rightChars="0"/>
              <w:jc w:val="both"/>
              <w:textAlignment w:val="auto"/>
              <w:rPr>
                <w:rFonts w:hint="eastAsia"/>
                <w:sz w:val="18"/>
                <w:szCs w:val="18"/>
                <w:lang w:eastAsia="zh-CN"/>
              </w:rPr>
            </w:pPr>
            <w:r>
              <w:rPr>
                <w:rFonts w:hint="eastAsia" w:ascii="宋体" w:hAnsi="宋体" w:eastAsia="宋体" w:cs="宋体"/>
                <w:kern w:val="2"/>
                <w:sz w:val="18"/>
                <w:szCs w:val="18"/>
                <w:lang w:val="en-US" w:eastAsia="zh-CN" w:bidi="ar-SA"/>
              </w:rPr>
              <w:t>嵌入式处理器结构(ARM架构为主)</w:t>
            </w:r>
            <w:r>
              <w:rPr>
                <w:rFonts w:hint="eastAsia" w:ascii="宋体" w:hAnsi="宋体" w:cs="宋体"/>
                <w:kern w:val="2"/>
                <w:sz w:val="18"/>
                <w:szCs w:val="18"/>
                <w:lang w:val="en-US" w:eastAsia="zh-CN" w:bidi="ar-SA"/>
              </w:rPr>
              <w:t>；</w:t>
            </w:r>
          </w:p>
          <w:p w14:paraId="67136400">
            <w:pPr>
              <w:keepNext w:val="0"/>
              <w:keepLines w:val="0"/>
              <w:pageBreakBefore w:val="0"/>
              <w:widowControl w:val="0"/>
              <w:numPr>
                <w:ilvl w:val="0"/>
                <w:numId w:val="18"/>
              </w:numPr>
              <w:kinsoku/>
              <w:wordWrap/>
              <w:overflowPunct/>
              <w:topLinePunct w:val="0"/>
              <w:autoSpaceDE/>
              <w:autoSpaceDN/>
              <w:bidi w:val="0"/>
              <w:adjustRightInd w:val="0"/>
              <w:snapToGrid w:val="0"/>
              <w:spacing w:line="440" w:lineRule="exact"/>
              <w:ind w:right="0" w:rightChars="0"/>
              <w:jc w:val="both"/>
              <w:textAlignment w:val="auto"/>
              <w:rPr>
                <w:rFonts w:hint="eastAsia"/>
                <w:sz w:val="18"/>
                <w:szCs w:val="18"/>
                <w:lang w:eastAsia="zh-CN"/>
              </w:rPr>
            </w:pPr>
            <w:r>
              <w:rPr>
                <w:rFonts w:hint="eastAsia" w:ascii="宋体" w:hAnsi="宋体" w:eastAsia="宋体" w:cs="宋体"/>
                <w:kern w:val="2"/>
                <w:sz w:val="18"/>
                <w:szCs w:val="18"/>
                <w:lang w:val="en-US" w:eastAsia="zh-CN" w:bidi="ar-SA"/>
              </w:rPr>
              <w:t>嵌入式系统的存储器及各种I/0接口;</w:t>
            </w:r>
          </w:p>
          <w:p w14:paraId="6BF3FAC9">
            <w:pPr>
              <w:keepNext w:val="0"/>
              <w:keepLines w:val="0"/>
              <w:pageBreakBefore w:val="0"/>
              <w:widowControl w:val="0"/>
              <w:numPr>
                <w:ilvl w:val="0"/>
                <w:numId w:val="18"/>
              </w:numPr>
              <w:kinsoku/>
              <w:wordWrap/>
              <w:overflowPunct/>
              <w:topLinePunct w:val="0"/>
              <w:autoSpaceDE/>
              <w:autoSpaceDN/>
              <w:bidi w:val="0"/>
              <w:adjustRightInd w:val="0"/>
              <w:snapToGrid w:val="0"/>
              <w:spacing w:line="440" w:lineRule="exact"/>
              <w:ind w:right="0" w:rightChars="0"/>
              <w:jc w:val="both"/>
              <w:textAlignment w:val="auto"/>
              <w:rPr>
                <w:rFonts w:hint="eastAsia"/>
                <w:sz w:val="18"/>
                <w:szCs w:val="18"/>
                <w:lang w:eastAsia="zh-CN"/>
              </w:rPr>
            </w:pPr>
            <w:r>
              <w:rPr>
                <w:rFonts w:hint="eastAsia" w:ascii="宋体" w:hAnsi="宋体" w:eastAsia="宋体" w:cs="宋体"/>
                <w:kern w:val="2"/>
                <w:sz w:val="18"/>
                <w:szCs w:val="18"/>
                <w:lang w:val="en-US" w:eastAsia="zh-CN" w:bidi="ar-SA"/>
              </w:rPr>
              <w:t>嵌入式操作系统;</w:t>
            </w:r>
          </w:p>
          <w:p w14:paraId="38AB1FFD">
            <w:pPr>
              <w:keepNext w:val="0"/>
              <w:keepLines w:val="0"/>
              <w:pageBreakBefore w:val="0"/>
              <w:widowControl w:val="0"/>
              <w:numPr>
                <w:ilvl w:val="0"/>
                <w:numId w:val="18"/>
              </w:numPr>
              <w:kinsoku/>
              <w:wordWrap/>
              <w:overflowPunct/>
              <w:topLinePunct w:val="0"/>
              <w:autoSpaceDE/>
              <w:autoSpaceDN/>
              <w:bidi w:val="0"/>
              <w:adjustRightInd w:val="0"/>
              <w:snapToGrid w:val="0"/>
              <w:spacing w:line="440" w:lineRule="exact"/>
              <w:ind w:right="0" w:rightChars="0"/>
              <w:jc w:val="both"/>
              <w:textAlignment w:val="auto"/>
              <w:rPr>
                <w:rFonts w:hint="eastAsia"/>
                <w:sz w:val="18"/>
                <w:szCs w:val="18"/>
                <w:lang w:eastAsia="zh-CN"/>
              </w:rPr>
            </w:pPr>
            <w:r>
              <w:rPr>
                <w:rFonts w:hint="eastAsia" w:ascii="宋体" w:hAnsi="宋体" w:eastAsia="宋体" w:cs="宋体"/>
                <w:kern w:val="2"/>
                <w:sz w:val="18"/>
                <w:szCs w:val="18"/>
                <w:lang w:val="en-US" w:eastAsia="zh-CN" w:bidi="ar-SA"/>
              </w:rPr>
              <w:t>嵌入式网络与安全;</w:t>
            </w:r>
          </w:p>
          <w:p w14:paraId="741CC7D9">
            <w:pPr>
              <w:keepNext w:val="0"/>
              <w:keepLines w:val="0"/>
              <w:pageBreakBefore w:val="0"/>
              <w:widowControl w:val="0"/>
              <w:numPr>
                <w:ilvl w:val="0"/>
                <w:numId w:val="18"/>
              </w:numPr>
              <w:kinsoku/>
              <w:wordWrap/>
              <w:overflowPunct/>
              <w:topLinePunct w:val="0"/>
              <w:autoSpaceDE/>
              <w:autoSpaceDN/>
              <w:bidi w:val="0"/>
              <w:adjustRightInd w:val="0"/>
              <w:snapToGrid w:val="0"/>
              <w:spacing w:line="440" w:lineRule="exact"/>
              <w:ind w:right="0" w:rightChars="0"/>
              <w:jc w:val="both"/>
              <w:textAlignment w:val="auto"/>
              <w:rPr>
                <w:rFonts w:hint="eastAsia"/>
                <w:lang w:eastAsia="zh-CN"/>
              </w:rPr>
            </w:pPr>
            <w:r>
              <w:rPr>
                <w:rFonts w:hint="eastAsia" w:ascii="宋体" w:hAnsi="宋体" w:eastAsia="宋体" w:cs="宋体"/>
                <w:kern w:val="2"/>
                <w:sz w:val="18"/>
                <w:szCs w:val="18"/>
                <w:lang w:val="en-US" w:eastAsia="zh-CN" w:bidi="ar-SA"/>
              </w:rPr>
              <w:t>嵌入式系统的综合开发应用</w:t>
            </w:r>
            <w:r>
              <w:rPr>
                <w:rFonts w:hint="eastAsia" w:ascii="宋体" w:hAnsi="宋体" w:cs="宋体"/>
                <w:kern w:val="2"/>
                <w:sz w:val="18"/>
                <w:szCs w:val="18"/>
                <w:lang w:val="en-US" w:eastAsia="zh-CN" w:bidi="ar-SA"/>
              </w:rPr>
              <w:t>。</w:t>
            </w:r>
          </w:p>
        </w:tc>
        <w:tc>
          <w:tcPr>
            <w:tcW w:w="3554" w:type="dxa"/>
            <w:vAlign w:val="top"/>
          </w:tcPr>
          <w:p w14:paraId="1BC8566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w:t>
            </w:r>
            <w:r>
              <w:rPr>
                <w:rFonts w:eastAsia="Times New Roman"/>
                <w:sz w:val="18"/>
                <w:szCs w:val="18"/>
              </w:rPr>
              <w:t>STM32</w:t>
            </w:r>
            <w:r>
              <w:rPr>
                <w:rFonts w:hint="eastAsia"/>
                <w:sz w:val="18"/>
                <w:szCs w:val="18"/>
              </w:rPr>
              <w:t>系统50套，</w:t>
            </w:r>
            <w:r>
              <w:rPr>
                <w:rFonts w:hint="eastAsia" w:ascii="宋体" w:hAnsi="宋体" w:cs="宋体"/>
                <w:sz w:val="18"/>
                <w:szCs w:val="18"/>
              </w:rPr>
              <w:t>采用理实一体化的教学形式，在智能控制系统实训教室组织教学，利用</w:t>
            </w:r>
            <w:r>
              <w:rPr>
                <w:rFonts w:eastAsia="Times New Roman"/>
                <w:sz w:val="18"/>
                <w:szCs w:val="18"/>
              </w:rPr>
              <w:t>STM32</w:t>
            </w:r>
            <w:r>
              <w:rPr>
                <w:rFonts w:hint="eastAsia" w:ascii="宋体" w:hAnsi="宋体" w:cs="宋体"/>
                <w:sz w:val="18"/>
                <w:szCs w:val="18"/>
              </w:rPr>
              <w:t>进行理实一体化教学，课堂实训环节中实行周周比、月月赛，边学边演示边练。</w:t>
            </w:r>
          </w:p>
          <w:p w14:paraId="6FA835B0">
            <w:pPr>
              <w:pStyle w:val="43"/>
              <w:keepNext w:val="0"/>
              <w:keepLines w:val="0"/>
              <w:pageBreakBefore w:val="0"/>
              <w:tabs>
                <w:tab w:val="left" w:pos="322"/>
              </w:tabs>
              <w:kinsoku/>
              <w:wordWrap/>
              <w:overflowPunct/>
              <w:topLinePunct w:val="0"/>
              <w:bidi w:val="0"/>
              <w:spacing w:line="440" w:lineRule="exact"/>
              <w:ind w:right="0" w:rightChars="0"/>
              <w:jc w:val="both"/>
              <w:textAlignment w:val="auto"/>
              <w:rPr>
                <w:rFonts w:hint="eastAsia"/>
                <w:sz w:val="18"/>
                <w:szCs w:val="18"/>
              </w:rPr>
            </w:pPr>
            <w:r>
              <w:rPr>
                <w:rFonts w:hint="eastAsia"/>
                <w:sz w:val="18"/>
                <w:szCs w:val="18"/>
              </w:rPr>
              <w:t>（2）教学方法：教学过程适当融入思政教育，将立德树人贯穿课程始终。</w:t>
            </w:r>
            <w:r>
              <w:rPr>
                <w:rFonts w:hint="eastAsia"/>
                <w:spacing w:val="-7"/>
                <w:sz w:val="18"/>
                <w:szCs w:val="18"/>
              </w:rPr>
              <w:t>本课程分为多个模块进行教学，</w:t>
            </w:r>
            <w:r>
              <w:rPr>
                <w:rFonts w:hint="eastAsia"/>
                <w:sz w:val="18"/>
                <w:szCs w:val="18"/>
              </w:rPr>
              <w:t>在“理论教学+课堂</w:t>
            </w:r>
            <w:r>
              <w:rPr>
                <w:rFonts w:hint="eastAsia"/>
                <w:sz w:val="18"/>
                <w:szCs w:val="18"/>
                <w:lang w:val="en-US"/>
              </w:rPr>
              <w:t>实践</w:t>
            </w:r>
            <w:r>
              <w:rPr>
                <w:rFonts w:hint="eastAsia"/>
                <w:sz w:val="18"/>
                <w:szCs w:val="18"/>
              </w:rPr>
              <w:t>+</w:t>
            </w:r>
            <w:r>
              <w:rPr>
                <w:rFonts w:hint="eastAsia"/>
                <w:sz w:val="18"/>
                <w:szCs w:val="18"/>
                <w:lang w:val="en-US"/>
              </w:rPr>
              <w:t>探究</w:t>
            </w:r>
            <w:r>
              <w:rPr>
                <w:rFonts w:hint="eastAsia"/>
                <w:sz w:val="18"/>
                <w:szCs w:val="18"/>
              </w:rPr>
              <w:t>拓展”的教学模式中，采用课堂讲授、实践教学、网络教学、自主学习等多种模式，丰富教学手段、提高学习兴趣。</w:t>
            </w:r>
          </w:p>
          <w:p w14:paraId="2320939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（3）师资要求：担任本课程的教师应该具备扎实的专业知识，有企业工作经验，具有一定的实践动手能力，</w:t>
            </w:r>
            <w:r>
              <w:rPr>
                <w:rFonts w:hint="eastAsia" w:ascii="宋体" w:hAnsi="宋体" w:cs="宋体"/>
                <w:sz w:val="18"/>
                <w:szCs w:val="18"/>
              </w:rPr>
              <w:t>教师能根据学情、专业背景选择相应的教学内容、案例和教学情景，同时注意与其他课程内容的衔接,</w:t>
            </w:r>
            <w:r>
              <w:rPr>
                <w:rFonts w:hint="eastAsia" w:ascii="宋体" w:hAnsi="宋体"/>
                <w:sz w:val="18"/>
                <w:szCs w:val="18"/>
              </w:rPr>
              <w:t>能够理论联系实际，深入浅出的教学。</w:t>
            </w:r>
          </w:p>
          <w:p w14:paraId="33CA6B4F">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color w:val="000000"/>
                <w:sz w:val="18"/>
                <w:szCs w:val="18"/>
              </w:rPr>
            </w:pPr>
            <w:r>
              <w:rPr>
                <w:rFonts w:hint="eastAsia" w:ascii="宋体" w:hAnsi="宋体"/>
                <w:sz w:val="18"/>
                <w:szCs w:val="18"/>
              </w:rPr>
              <w:t>（4）课程考核：采用过程考核与结果考核相结合，过程性考核根据考勤、课堂表现等评定，占总成绩的30%，期末考试占70%。</w:t>
            </w:r>
          </w:p>
        </w:tc>
      </w:tr>
      <w:tr w14:paraId="4297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423994A5">
            <w:pPr>
              <w:pStyle w:val="43"/>
              <w:keepNext w:val="0"/>
              <w:keepLines w:val="0"/>
              <w:pageBreakBefore w:val="0"/>
              <w:kinsoku/>
              <w:wordWrap/>
              <w:overflowPunct/>
              <w:topLinePunct w:val="0"/>
              <w:bidi w:val="0"/>
              <w:spacing w:line="440" w:lineRule="exact"/>
              <w:ind w:right="0" w:rightChars="0"/>
              <w:jc w:val="both"/>
              <w:textAlignment w:val="auto"/>
              <w:rPr>
                <w:rFonts w:hint="eastAsia"/>
                <w:b/>
                <w:sz w:val="18"/>
                <w:szCs w:val="18"/>
              </w:rPr>
            </w:pPr>
            <w:bookmarkStart w:id="36" w:name="_Toc31548"/>
          </w:p>
          <w:p w14:paraId="360859E1">
            <w:pPr>
              <w:pStyle w:val="43"/>
              <w:keepNext w:val="0"/>
              <w:keepLines w:val="0"/>
              <w:pageBreakBefore w:val="0"/>
              <w:kinsoku/>
              <w:wordWrap/>
              <w:overflowPunct/>
              <w:topLinePunct w:val="0"/>
              <w:bidi w:val="0"/>
              <w:spacing w:line="440" w:lineRule="exact"/>
              <w:ind w:right="0" w:rightChars="0"/>
              <w:jc w:val="both"/>
              <w:textAlignment w:val="auto"/>
              <w:rPr>
                <w:rFonts w:hint="eastAsia"/>
                <w:b/>
                <w:sz w:val="18"/>
                <w:szCs w:val="18"/>
              </w:rPr>
            </w:pPr>
          </w:p>
          <w:p w14:paraId="67CECA19">
            <w:pPr>
              <w:pStyle w:val="43"/>
              <w:keepNext w:val="0"/>
              <w:keepLines w:val="0"/>
              <w:pageBreakBefore w:val="0"/>
              <w:kinsoku/>
              <w:wordWrap/>
              <w:overflowPunct/>
              <w:topLinePunct w:val="0"/>
              <w:bidi w:val="0"/>
              <w:spacing w:before="139" w:line="440" w:lineRule="exact"/>
              <w:ind w:right="0" w:rightChars="0"/>
              <w:jc w:val="both"/>
              <w:textAlignment w:val="auto"/>
              <w:rPr>
                <w:rFonts w:hint="eastAsia"/>
                <w:color w:val="000000"/>
                <w:sz w:val="18"/>
                <w:szCs w:val="18"/>
              </w:rPr>
            </w:pPr>
          </w:p>
          <w:p w14:paraId="764C6C8E">
            <w:pPr>
              <w:pStyle w:val="43"/>
              <w:keepNext w:val="0"/>
              <w:keepLines w:val="0"/>
              <w:pageBreakBefore w:val="0"/>
              <w:kinsoku/>
              <w:wordWrap/>
              <w:overflowPunct/>
              <w:topLinePunct w:val="0"/>
              <w:bidi w:val="0"/>
              <w:spacing w:before="139" w:line="440" w:lineRule="exact"/>
              <w:ind w:right="0" w:rightChars="0"/>
              <w:jc w:val="both"/>
              <w:textAlignment w:val="auto"/>
              <w:rPr>
                <w:rFonts w:hint="eastAsia"/>
                <w:color w:val="000000"/>
                <w:sz w:val="18"/>
                <w:szCs w:val="18"/>
              </w:rPr>
            </w:pPr>
          </w:p>
          <w:p w14:paraId="796CE1B4">
            <w:pPr>
              <w:pStyle w:val="43"/>
              <w:keepNext w:val="0"/>
              <w:keepLines w:val="0"/>
              <w:pageBreakBefore w:val="0"/>
              <w:kinsoku/>
              <w:wordWrap/>
              <w:overflowPunct/>
              <w:topLinePunct w:val="0"/>
              <w:bidi w:val="0"/>
              <w:spacing w:before="139" w:line="440" w:lineRule="exact"/>
              <w:ind w:right="0" w:rightChars="0"/>
              <w:jc w:val="both"/>
              <w:textAlignment w:val="auto"/>
              <w:rPr>
                <w:rFonts w:hint="eastAsia"/>
                <w:color w:val="000000"/>
                <w:sz w:val="18"/>
                <w:szCs w:val="18"/>
              </w:rPr>
            </w:pPr>
            <w:r>
              <w:rPr>
                <w:rFonts w:hint="eastAsia"/>
                <w:color w:val="000000"/>
                <w:sz w:val="18"/>
                <w:szCs w:val="18"/>
              </w:rPr>
              <w:t>★</w:t>
            </w:r>
            <w:r>
              <w:rPr>
                <w:rFonts w:hint="eastAsia"/>
                <w:kern w:val="2"/>
                <w:sz w:val="18"/>
                <w:szCs w:val="18"/>
                <w:lang w:val="en-US" w:bidi="ar-SA"/>
              </w:rPr>
              <w:t>物联网项目规划与管理</w:t>
            </w:r>
          </w:p>
        </w:tc>
        <w:tc>
          <w:tcPr>
            <w:tcW w:w="2660" w:type="dxa"/>
            <w:vAlign w:val="top"/>
          </w:tcPr>
          <w:p w14:paraId="611BB5D8">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7F1BF841">
            <w:pPr>
              <w:keepNext w:val="0"/>
              <w:keepLines w:val="0"/>
              <w:pageBreakBefore w:val="0"/>
              <w:kinsoku/>
              <w:wordWrap/>
              <w:overflowPunct/>
              <w:topLinePunct w:val="0"/>
              <w:bidi w:val="0"/>
              <w:spacing w:line="440" w:lineRule="exact"/>
              <w:ind w:right="0" w:rightChars="0"/>
              <w:jc w:val="both"/>
              <w:textAlignment w:val="auto"/>
              <w:rPr>
                <w:rFonts w:hint="eastAsia" w:ascii="宋体" w:hAnsi="宋体"/>
                <w:sz w:val="18"/>
                <w:szCs w:val="18"/>
              </w:rPr>
            </w:pPr>
            <w:r>
              <w:rPr>
                <w:rFonts w:hint="eastAsia" w:ascii="宋体" w:hAnsi="宋体"/>
                <w:sz w:val="18"/>
                <w:szCs w:val="18"/>
              </w:rPr>
              <w:t>热爱本专业技术工作，具有较好的职业道德。具有团队精神和组装协调能力。</w:t>
            </w:r>
          </w:p>
          <w:p w14:paraId="6F0FDF2E">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4EF1D46E">
            <w:pPr>
              <w:keepNext w:val="0"/>
              <w:keepLines w:val="0"/>
              <w:pageBreakBefore w:val="0"/>
              <w:kinsoku/>
              <w:wordWrap/>
              <w:overflowPunct/>
              <w:topLinePunct w:val="0"/>
              <w:bidi w:val="0"/>
              <w:spacing w:line="440" w:lineRule="exact"/>
              <w:ind w:right="0" w:rightChars="0"/>
              <w:jc w:val="both"/>
              <w:textAlignment w:val="auto"/>
              <w:rPr>
                <w:rFonts w:hint="eastAsia" w:ascii="宋体" w:hAnsi="宋体"/>
                <w:sz w:val="18"/>
                <w:szCs w:val="18"/>
              </w:rPr>
            </w:pPr>
            <w:r>
              <w:rPr>
                <w:rFonts w:hint="eastAsia" w:ascii="宋体" w:hAnsi="宋体"/>
                <w:sz w:val="18"/>
                <w:szCs w:val="18"/>
              </w:rPr>
              <w:t>了解物联网架构与应用的基本概念</w:t>
            </w:r>
            <w:r>
              <w:rPr>
                <w:rFonts w:hint="eastAsia" w:ascii="宋体" w:hAnsi="宋体"/>
                <w:sz w:val="18"/>
                <w:szCs w:val="18"/>
                <w:lang w:eastAsia="zh-CN"/>
              </w:rPr>
              <w:t>；</w:t>
            </w:r>
            <w:r>
              <w:rPr>
                <w:rFonts w:hint="eastAsia" w:ascii="宋体" w:hAnsi="宋体"/>
                <w:sz w:val="18"/>
                <w:szCs w:val="18"/>
              </w:rPr>
              <w:t>了解智能家居系统工程基本结构与组成</w:t>
            </w:r>
            <w:r>
              <w:rPr>
                <w:rFonts w:hint="eastAsia" w:ascii="宋体" w:hAnsi="宋体"/>
                <w:sz w:val="18"/>
                <w:szCs w:val="18"/>
                <w:lang w:eastAsia="zh-CN"/>
              </w:rPr>
              <w:t>；</w:t>
            </w:r>
            <w:r>
              <w:rPr>
                <w:rFonts w:hint="eastAsia" w:ascii="宋体" w:hAnsi="宋体"/>
                <w:sz w:val="18"/>
                <w:szCs w:val="18"/>
              </w:rPr>
              <w:t>掌握智能家居主要子系统的设计、施工、调试与运维。</w:t>
            </w:r>
          </w:p>
          <w:p w14:paraId="2E6F6F61">
            <w:pPr>
              <w:pStyle w:val="43"/>
              <w:keepNext w:val="0"/>
              <w:keepLines w:val="0"/>
              <w:pageBreakBefore w:val="0"/>
              <w:tabs>
                <w:tab w:val="left" w:pos="310"/>
              </w:tabs>
              <w:kinsoku/>
              <w:wordWrap/>
              <w:overflowPunct/>
              <w:topLinePunct w:val="0"/>
              <w:bidi w:val="0"/>
              <w:spacing w:before="27" w:line="440" w:lineRule="exact"/>
              <w:ind w:right="0" w:rightChars="0"/>
              <w:jc w:val="both"/>
              <w:textAlignment w:val="auto"/>
              <w:rPr>
                <w:rFonts w:hint="eastAsia"/>
                <w:sz w:val="18"/>
                <w:szCs w:val="18"/>
                <w:lang w:val="en-US"/>
              </w:rPr>
            </w:pPr>
            <w:r>
              <w:rPr>
                <w:rFonts w:hint="eastAsia"/>
                <w:b/>
                <w:bCs/>
                <w:kern w:val="2"/>
                <w:sz w:val="18"/>
                <w:szCs w:val="18"/>
                <w:lang w:val="en-US" w:bidi="ar-SA"/>
              </w:rPr>
              <w:t>能力目标：</w:t>
            </w:r>
          </w:p>
          <w:p w14:paraId="0410B9E7">
            <w:pPr>
              <w:pStyle w:val="43"/>
              <w:keepNext w:val="0"/>
              <w:keepLines w:val="0"/>
              <w:pageBreakBefore w:val="0"/>
              <w:widowControl w:val="0"/>
              <w:tabs>
                <w:tab w:val="left" w:pos="310"/>
              </w:tabs>
              <w:kinsoku/>
              <w:wordWrap/>
              <w:overflowPunct/>
              <w:topLinePunct w:val="0"/>
              <w:autoSpaceDE w:val="0"/>
              <w:autoSpaceDN w:val="0"/>
              <w:bidi w:val="0"/>
              <w:adjustRightInd/>
              <w:snapToGrid/>
              <w:spacing w:line="440" w:lineRule="exact"/>
              <w:ind w:right="0" w:rightChars="0"/>
              <w:jc w:val="both"/>
              <w:textAlignment w:val="auto"/>
              <w:rPr>
                <w:rFonts w:hint="eastAsia"/>
                <w:sz w:val="18"/>
                <w:szCs w:val="18"/>
                <w:lang w:val="en-US"/>
              </w:rPr>
            </w:pPr>
            <w:r>
              <w:rPr>
                <w:rFonts w:hint="eastAsia" w:cs="Times New Roman"/>
                <w:kern w:val="2"/>
                <w:sz w:val="18"/>
                <w:szCs w:val="18"/>
                <w:lang w:val="en-US" w:bidi="ar-SA"/>
              </w:rPr>
              <w:t>掌握物联网设备的基本操作，具备智能家居基本技术技能，能掌握相关工具的使用方法。</w:t>
            </w:r>
          </w:p>
        </w:tc>
        <w:tc>
          <w:tcPr>
            <w:tcW w:w="1927" w:type="dxa"/>
            <w:vAlign w:val="top"/>
          </w:tcPr>
          <w:p w14:paraId="10B88858">
            <w:pPr>
              <w:keepNext w:val="0"/>
              <w:keepLines w:val="0"/>
              <w:pageBreakBefore w:val="0"/>
              <w:kinsoku/>
              <w:wordWrap/>
              <w:overflowPunct/>
              <w:topLinePunct w:val="0"/>
              <w:bidi w:val="0"/>
              <w:spacing w:line="440" w:lineRule="exact"/>
              <w:ind w:right="0" w:rightChars="0"/>
              <w:jc w:val="both"/>
              <w:textAlignment w:val="auto"/>
              <w:rPr>
                <w:rFonts w:hint="eastAsia" w:ascii="宋体" w:hAnsi="宋体"/>
                <w:sz w:val="18"/>
                <w:szCs w:val="18"/>
              </w:rPr>
            </w:pPr>
            <w:r>
              <w:rPr>
                <w:rFonts w:hint="eastAsia" w:ascii="宋体" w:hAnsi="宋体"/>
                <w:sz w:val="18"/>
                <w:szCs w:val="18"/>
              </w:rPr>
              <w:t>课程内容由10个项目组成</w:t>
            </w:r>
          </w:p>
          <w:p w14:paraId="12535F01">
            <w:pPr>
              <w:keepNext w:val="0"/>
              <w:keepLines w:val="0"/>
              <w:pageBreakBefore w:val="0"/>
              <w:kinsoku/>
              <w:wordWrap/>
              <w:overflowPunct/>
              <w:topLinePunct w:val="0"/>
              <w:bidi w:val="0"/>
              <w:spacing w:line="440" w:lineRule="exact"/>
              <w:ind w:right="0" w:rightChars="0"/>
              <w:jc w:val="both"/>
              <w:textAlignment w:val="auto"/>
              <w:rPr>
                <w:rFonts w:hint="eastAsia" w:ascii="宋体" w:hAnsi="宋体"/>
                <w:sz w:val="18"/>
                <w:szCs w:val="18"/>
              </w:rPr>
            </w:pPr>
            <w:r>
              <w:rPr>
                <w:rFonts w:hint="eastAsia" w:ascii="宋体" w:hAnsi="宋体"/>
                <w:sz w:val="18"/>
                <w:szCs w:val="18"/>
              </w:rPr>
              <w:t>（1）物联网工程设计与实施概述；</w:t>
            </w:r>
          </w:p>
          <w:p w14:paraId="23706455">
            <w:pPr>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（2）需求分析与可行性研究</w:t>
            </w:r>
            <w:r>
              <w:rPr>
                <w:rFonts w:hint="eastAsia" w:ascii="宋体" w:hAnsi="宋体"/>
                <w:sz w:val="18"/>
                <w:szCs w:val="18"/>
                <w:lang w:eastAsia="zh-CN"/>
              </w:rPr>
              <w:t>；</w:t>
            </w:r>
          </w:p>
          <w:p w14:paraId="29C5E8D9">
            <w:pPr>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（3）网络设计</w:t>
            </w:r>
            <w:r>
              <w:rPr>
                <w:rFonts w:hint="eastAsia" w:ascii="宋体" w:hAnsi="宋体"/>
                <w:sz w:val="18"/>
                <w:szCs w:val="18"/>
                <w:lang w:eastAsia="zh-CN"/>
              </w:rPr>
              <w:t>；</w:t>
            </w:r>
          </w:p>
          <w:p w14:paraId="288289C0">
            <w:pPr>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（4）数据中心设计</w:t>
            </w:r>
            <w:r>
              <w:rPr>
                <w:rFonts w:hint="eastAsia" w:ascii="宋体" w:hAnsi="宋体"/>
                <w:sz w:val="18"/>
                <w:szCs w:val="18"/>
                <w:lang w:eastAsia="zh-CN"/>
              </w:rPr>
              <w:t>；</w:t>
            </w:r>
          </w:p>
          <w:p w14:paraId="32EB5814">
            <w:pPr>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（5）物联网安全设计</w:t>
            </w:r>
            <w:r>
              <w:rPr>
                <w:rFonts w:hint="eastAsia" w:ascii="宋体" w:hAnsi="宋体"/>
                <w:sz w:val="18"/>
                <w:szCs w:val="18"/>
                <w:lang w:eastAsia="zh-CN"/>
              </w:rPr>
              <w:t>；</w:t>
            </w:r>
          </w:p>
          <w:p w14:paraId="099EBC21">
            <w:pPr>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（6）软件工程基础</w:t>
            </w:r>
            <w:r>
              <w:rPr>
                <w:rFonts w:hint="eastAsia" w:ascii="宋体" w:hAnsi="宋体"/>
                <w:sz w:val="18"/>
                <w:szCs w:val="18"/>
                <w:lang w:eastAsia="zh-CN"/>
              </w:rPr>
              <w:t>；</w:t>
            </w:r>
          </w:p>
          <w:p w14:paraId="29A3EEB2">
            <w:pPr>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（7）物联网应用软件设计</w:t>
            </w:r>
            <w:r>
              <w:rPr>
                <w:rFonts w:hint="eastAsia" w:ascii="宋体" w:hAnsi="宋体"/>
                <w:sz w:val="18"/>
                <w:szCs w:val="18"/>
                <w:lang w:eastAsia="zh-CN"/>
              </w:rPr>
              <w:t>；</w:t>
            </w:r>
          </w:p>
          <w:p w14:paraId="1108D8B1">
            <w:pPr>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（8）物联网工程实施</w:t>
            </w:r>
            <w:r>
              <w:rPr>
                <w:rFonts w:hint="eastAsia" w:ascii="宋体" w:hAnsi="宋体"/>
                <w:sz w:val="18"/>
                <w:szCs w:val="18"/>
                <w:lang w:eastAsia="zh-CN"/>
              </w:rPr>
              <w:t>；</w:t>
            </w:r>
          </w:p>
          <w:p w14:paraId="1B6DB05B">
            <w:pPr>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（9）物联网运行维护与管理</w:t>
            </w:r>
            <w:r>
              <w:rPr>
                <w:rFonts w:hint="eastAsia" w:ascii="宋体" w:hAnsi="宋体"/>
                <w:sz w:val="18"/>
                <w:szCs w:val="18"/>
                <w:lang w:eastAsia="zh-CN"/>
              </w:rPr>
              <w:t>；</w:t>
            </w:r>
          </w:p>
          <w:p w14:paraId="5A13536C">
            <w:pPr>
              <w:keepNext w:val="0"/>
              <w:keepLines w:val="0"/>
              <w:pageBreakBefore w:val="0"/>
              <w:kinsoku/>
              <w:wordWrap/>
              <w:overflowPunct/>
              <w:topLinePunct w:val="0"/>
              <w:bidi w:val="0"/>
              <w:spacing w:line="440" w:lineRule="exact"/>
              <w:ind w:right="0" w:rightChars="0"/>
              <w:jc w:val="both"/>
              <w:textAlignment w:val="auto"/>
              <w:rPr>
                <w:color w:val="000000"/>
                <w:sz w:val="18"/>
                <w:szCs w:val="18"/>
              </w:rPr>
            </w:pPr>
            <w:r>
              <w:rPr>
                <w:rFonts w:hint="eastAsia" w:ascii="宋体" w:hAnsi="宋体"/>
                <w:sz w:val="18"/>
                <w:szCs w:val="18"/>
              </w:rPr>
              <w:t>（10）物联网工程案例。</w:t>
            </w:r>
          </w:p>
        </w:tc>
        <w:tc>
          <w:tcPr>
            <w:tcW w:w="3554" w:type="dxa"/>
            <w:vAlign w:val="top"/>
          </w:tcPr>
          <w:p w14:paraId="32743133">
            <w:pPr>
              <w:keepNext w:val="0"/>
              <w:keepLines w:val="0"/>
              <w:pageBreakBefore w:val="0"/>
              <w:kinsoku/>
              <w:wordWrap/>
              <w:overflowPunct/>
              <w:topLinePunct w:val="0"/>
              <w:bidi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（1）教学条件：授课主要在多媒体教室进行，多媒体投影清晰和案例式教学，有网络在线资源，能进行线上教学，有传感器实训室，满足实训任务要求。</w:t>
            </w:r>
          </w:p>
          <w:p w14:paraId="2E9038A3">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（2）教学方法：</w:t>
            </w:r>
          </w:p>
          <w:p w14:paraId="6DD98726">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①融入课程思政，立德树人贯穿课程始终；</w:t>
            </w:r>
          </w:p>
          <w:p w14:paraId="4D22B703">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②注重理论与实践并重，突出实践应用；注重各知识点的合理安排，层次清楚，由浅入深，循序渐进</w:t>
            </w:r>
          </w:p>
          <w:p w14:paraId="47D3D1D2">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24253610">
            <w:pPr>
              <w:pStyle w:val="43"/>
              <w:keepNext w:val="0"/>
              <w:keepLines w:val="0"/>
              <w:pageBreakBefore w:val="0"/>
              <w:tabs>
                <w:tab w:val="left" w:pos="308"/>
              </w:tabs>
              <w:kinsoku/>
              <w:wordWrap/>
              <w:overflowPunct/>
              <w:topLinePunct w:val="0"/>
              <w:bidi w:val="0"/>
              <w:spacing w:line="440" w:lineRule="exact"/>
              <w:ind w:right="0" w:rightChars="0"/>
              <w:jc w:val="both"/>
              <w:textAlignment w:val="auto"/>
              <w:rPr>
                <w:rFonts w:hint="eastAsia"/>
                <w:color w:val="000000"/>
                <w:sz w:val="18"/>
                <w:szCs w:val="18"/>
              </w:rPr>
            </w:pPr>
            <w:r>
              <w:rPr>
                <w:rFonts w:hint="eastAsia"/>
                <w:kern w:val="2"/>
                <w:sz w:val="18"/>
                <w:szCs w:val="18"/>
                <w:lang w:val="en-US" w:bidi="ar-SA"/>
              </w:rPr>
              <w:t>（4）课程考核：采用过程考核与结果考核相结合，过程性考核根据考勤、课堂表现等评定，占总成绩的50%，期末考试占50%</w:t>
            </w:r>
          </w:p>
        </w:tc>
      </w:tr>
      <w:tr w14:paraId="4B45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25B5A65C">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sz w:val="18"/>
                <w:szCs w:val="18"/>
                <w:lang w:val="zh-CN"/>
              </w:rPr>
            </w:pPr>
          </w:p>
          <w:p w14:paraId="44BBE8CB">
            <w:pPr>
              <w:keepNext w:val="0"/>
              <w:keepLines w:val="0"/>
              <w:pageBreakBefore w:val="0"/>
              <w:kinsoku/>
              <w:wordWrap/>
              <w:overflowPunct/>
              <w:topLinePunct w:val="0"/>
              <w:bidi w:val="0"/>
              <w:spacing w:line="440" w:lineRule="exact"/>
              <w:ind w:right="0" w:rightChars="0"/>
              <w:jc w:val="both"/>
              <w:textAlignment w:val="auto"/>
              <w:rPr>
                <w:rFonts w:hint="eastAsia" w:ascii="宋体" w:hAnsi="宋体" w:cs="宋体"/>
                <w:sz w:val="18"/>
                <w:szCs w:val="18"/>
                <w:lang w:val="zh-CN"/>
              </w:rPr>
            </w:pPr>
          </w:p>
          <w:p w14:paraId="77DE979F">
            <w:pPr>
              <w:keepNext w:val="0"/>
              <w:keepLines w:val="0"/>
              <w:pageBreakBefore w:val="0"/>
              <w:kinsoku/>
              <w:wordWrap/>
              <w:overflowPunct/>
              <w:topLinePunct w:val="0"/>
              <w:bidi w:val="0"/>
              <w:spacing w:before="59" w:line="440" w:lineRule="exact"/>
              <w:ind w:right="0" w:rightChars="0"/>
              <w:jc w:val="both"/>
              <w:textAlignment w:val="auto"/>
              <w:rPr>
                <w:rFonts w:hint="eastAsia" w:ascii="宋体" w:hAnsi="宋体" w:cs="宋体"/>
                <w:sz w:val="18"/>
                <w:szCs w:val="18"/>
              </w:rPr>
            </w:pPr>
            <w:r>
              <w:rPr>
                <w:rFonts w:hint="eastAsia" w:ascii="宋体" w:hAnsi="宋体" w:cs="宋体"/>
                <w:sz w:val="18"/>
                <w:szCs w:val="18"/>
                <w:lang w:val="zh-CN"/>
              </w:rPr>
              <w:t>物联网综合实训</w:t>
            </w:r>
          </w:p>
        </w:tc>
        <w:tc>
          <w:tcPr>
            <w:tcW w:w="2660" w:type="dxa"/>
            <w:vAlign w:val="top"/>
          </w:tcPr>
          <w:p w14:paraId="316BB3D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b/>
                <w:bCs/>
                <w:sz w:val="18"/>
                <w:szCs w:val="18"/>
              </w:rPr>
            </w:pPr>
            <w:r>
              <w:rPr>
                <w:rFonts w:hint="eastAsia" w:ascii="宋体" w:hAnsi="宋体"/>
                <w:b/>
                <w:bCs/>
                <w:sz w:val="18"/>
                <w:szCs w:val="18"/>
              </w:rPr>
              <w:t>素质目标：</w:t>
            </w:r>
          </w:p>
          <w:p w14:paraId="0BDEE300">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培养学生团队协作精神。培养学生搜集信息、整理信息、发现问题、解决问题的能力。培养学生语言表达和书面表达能力，提高学生的人文知识水平和创新思维能力</w:t>
            </w:r>
          </w:p>
          <w:p w14:paraId="00B72AB4">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b/>
                <w:bCs/>
                <w:sz w:val="18"/>
                <w:szCs w:val="18"/>
              </w:rPr>
            </w:pPr>
            <w:r>
              <w:rPr>
                <w:rFonts w:hint="eastAsia" w:ascii="宋体" w:hAnsi="宋体"/>
                <w:b/>
                <w:bCs/>
                <w:sz w:val="18"/>
                <w:szCs w:val="18"/>
              </w:rPr>
              <w:t>知识目标：</w:t>
            </w:r>
          </w:p>
          <w:p w14:paraId="0DEDFB9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掌握C#应用开发、系统集成。掌握感知节点和网关设备的基本配置方法。掌握网络的配置方法。掌握应用系统设计的方法。</w:t>
            </w:r>
          </w:p>
          <w:p w14:paraId="7DDA365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b/>
                <w:bCs/>
                <w:sz w:val="18"/>
                <w:szCs w:val="18"/>
              </w:rPr>
            </w:pPr>
            <w:r>
              <w:rPr>
                <w:rFonts w:hint="eastAsia" w:ascii="宋体" w:hAnsi="宋体"/>
                <w:b/>
                <w:bCs/>
                <w:sz w:val="18"/>
                <w:szCs w:val="18"/>
              </w:rPr>
              <w:t>能力目标：</w:t>
            </w:r>
          </w:p>
          <w:p w14:paraId="37635C18">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仿宋" w:hAnsi="仿宋" w:eastAsia="仿宋" w:cs="仿宋"/>
                <w:sz w:val="18"/>
                <w:szCs w:val="18"/>
              </w:rPr>
            </w:pPr>
            <w:r>
              <w:rPr>
                <w:rFonts w:hint="eastAsia" w:ascii="宋体" w:hAnsi="宋体"/>
                <w:sz w:val="18"/>
                <w:szCs w:val="18"/>
              </w:rPr>
              <w:t>物联网应用实施、物联网应用开发、物联网方案设计。能根据物联网构建需求对感知节点和网关设备进行配置调试。能根据物联网构建需求配置网络。能根据物联网构建需求设计应用系统。</w:t>
            </w:r>
          </w:p>
        </w:tc>
        <w:tc>
          <w:tcPr>
            <w:tcW w:w="1927" w:type="dxa"/>
            <w:vAlign w:val="top"/>
          </w:tcPr>
          <w:p w14:paraId="79D0D4AA">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课程内容由4个项目组成：</w:t>
            </w:r>
          </w:p>
          <w:p w14:paraId="5B7B76B1">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（1）智慧商超综合实训项目</w:t>
            </w:r>
            <w:r>
              <w:rPr>
                <w:rFonts w:hint="eastAsia" w:ascii="宋体" w:hAnsi="宋体"/>
                <w:sz w:val="18"/>
                <w:szCs w:val="18"/>
                <w:lang w:eastAsia="zh-CN"/>
              </w:rPr>
              <w:t>；</w:t>
            </w:r>
          </w:p>
          <w:p w14:paraId="2A8544BC">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（2）智慧医疗综合实训</w:t>
            </w:r>
            <w:r>
              <w:rPr>
                <w:rFonts w:hint="eastAsia" w:ascii="宋体" w:hAnsi="宋体"/>
                <w:sz w:val="18"/>
                <w:szCs w:val="18"/>
                <w:lang w:eastAsia="zh-CN"/>
              </w:rPr>
              <w:t>；</w:t>
            </w:r>
          </w:p>
          <w:p w14:paraId="55AAB15E">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（3）智能空气环境监测综合实训</w:t>
            </w:r>
            <w:r>
              <w:rPr>
                <w:rFonts w:hint="eastAsia" w:ascii="宋体" w:hAnsi="宋体"/>
                <w:sz w:val="18"/>
                <w:szCs w:val="18"/>
                <w:lang w:eastAsia="zh-CN"/>
              </w:rPr>
              <w:t>；</w:t>
            </w:r>
          </w:p>
          <w:p w14:paraId="1063518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eastAsia="宋体"/>
                <w:sz w:val="18"/>
                <w:szCs w:val="18"/>
                <w:lang w:eastAsia="zh-CN"/>
              </w:rPr>
            </w:pPr>
            <w:r>
              <w:rPr>
                <w:rFonts w:hint="eastAsia" w:ascii="宋体" w:hAnsi="宋体"/>
                <w:sz w:val="18"/>
                <w:szCs w:val="18"/>
              </w:rPr>
              <w:t>（4）智能家居综合实训</w:t>
            </w:r>
            <w:r>
              <w:rPr>
                <w:rFonts w:hint="eastAsia" w:ascii="宋体" w:hAnsi="宋体"/>
                <w:sz w:val="18"/>
                <w:szCs w:val="18"/>
                <w:lang w:eastAsia="zh-CN"/>
              </w:rPr>
              <w:t>。</w:t>
            </w:r>
          </w:p>
          <w:p w14:paraId="4D3B2425">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仿宋" w:hAnsi="仿宋" w:eastAsia="仿宋" w:cs="仿宋"/>
                <w:sz w:val="18"/>
                <w:szCs w:val="18"/>
              </w:rPr>
            </w:pPr>
          </w:p>
        </w:tc>
        <w:tc>
          <w:tcPr>
            <w:tcW w:w="3554" w:type="dxa"/>
            <w:vAlign w:val="top"/>
          </w:tcPr>
          <w:p w14:paraId="70E68E8F">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（1）教学条件：</w:t>
            </w:r>
            <w:r>
              <w:rPr>
                <w:rFonts w:hint="eastAsia"/>
                <w:sz w:val="18"/>
                <w:szCs w:val="18"/>
              </w:rPr>
              <w:t>物联网应用开发相关电脑及设备，</w:t>
            </w:r>
            <w:r>
              <w:rPr>
                <w:rFonts w:hint="eastAsia" w:ascii="宋体" w:hAnsi="宋体" w:cs="宋体"/>
                <w:sz w:val="18"/>
                <w:szCs w:val="18"/>
              </w:rPr>
              <w:t>在物联网应用开发实训室组织教学，进行理实一体化教学，课堂实训环节中实行周周比、月月赛，边学边演示边练。</w:t>
            </w:r>
          </w:p>
          <w:p w14:paraId="57F7EC19">
            <w:pPr>
              <w:pStyle w:val="43"/>
              <w:keepNext w:val="0"/>
              <w:keepLines w:val="0"/>
              <w:pageBreakBefore w:val="0"/>
              <w:tabs>
                <w:tab w:val="left" w:pos="322"/>
              </w:tabs>
              <w:kinsoku/>
              <w:wordWrap/>
              <w:overflowPunct/>
              <w:topLinePunct w:val="0"/>
              <w:bidi w:val="0"/>
              <w:spacing w:before="27" w:line="440" w:lineRule="exact"/>
              <w:ind w:right="0" w:rightChars="0"/>
              <w:jc w:val="both"/>
              <w:textAlignment w:val="auto"/>
              <w:rPr>
                <w:rFonts w:hint="eastAsia"/>
                <w:sz w:val="18"/>
                <w:szCs w:val="18"/>
                <w:lang w:val="en-US"/>
              </w:rPr>
            </w:pPr>
            <w:r>
              <w:rPr>
                <w:rFonts w:hint="eastAsia"/>
                <w:sz w:val="18"/>
                <w:szCs w:val="18"/>
              </w:rPr>
              <w:t>（2）教学方法</w:t>
            </w:r>
            <w:r>
              <w:rPr>
                <w:rFonts w:hint="eastAsia" w:cs="Times New Roman"/>
                <w:kern w:val="2"/>
                <w:sz w:val="18"/>
                <w:szCs w:val="18"/>
                <w:lang w:val="en-US" w:bidi="ar-SA"/>
              </w:rPr>
              <w:t>：开展项目化教学，配合使用信息化教学手段，理论讲授为辅；理论讲授20课时，实践活动32课时。2.考核评价要求：</w:t>
            </w:r>
          </w:p>
          <w:p w14:paraId="5D296780">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宋体" w:hAnsi="宋体"/>
                <w:sz w:val="18"/>
                <w:szCs w:val="18"/>
              </w:rPr>
            </w:pPr>
            <w:r>
              <w:rPr>
                <w:rFonts w:hint="eastAsia" w:ascii="宋体" w:hAnsi="宋体"/>
                <w:sz w:val="18"/>
                <w:szCs w:val="18"/>
              </w:rPr>
              <w:t>（3）师资要求：担任本课程的教师应该具备扎实的专业知识，有企业工作经验，具有一定的实践动手能力，</w:t>
            </w:r>
            <w:r>
              <w:rPr>
                <w:rFonts w:hint="eastAsia" w:ascii="宋体" w:hAnsi="宋体" w:cs="宋体"/>
                <w:sz w:val="18"/>
                <w:szCs w:val="18"/>
              </w:rPr>
              <w:t>教师能根据学情、专业背景选择相应的教学内容、案例和教学情景，同时</w:t>
            </w:r>
            <w:r>
              <w:rPr>
                <w:rFonts w:hint="eastAsia" w:ascii="宋体" w:hAnsi="宋体"/>
                <w:sz w:val="18"/>
                <w:szCs w:val="18"/>
              </w:rPr>
              <w:t>注意与其他课程内容的衔接,能够理论联系实际，深入浅出的教学。</w:t>
            </w:r>
          </w:p>
          <w:p w14:paraId="18749356">
            <w:pPr>
              <w:keepNext w:val="0"/>
              <w:keepLines w:val="0"/>
              <w:pageBreakBefore w:val="0"/>
              <w:kinsoku/>
              <w:wordWrap/>
              <w:overflowPunct/>
              <w:topLinePunct w:val="0"/>
              <w:bidi w:val="0"/>
              <w:adjustRightInd w:val="0"/>
              <w:snapToGrid w:val="0"/>
              <w:spacing w:line="440" w:lineRule="exact"/>
              <w:ind w:right="0" w:rightChars="0"/>
              <w:jc w:val="both"/>
              <w:textAlignment w:val="auto"/>
              <w:rPr>
                <w:rFonts w:hint="eastAsia" w:ascii="仿宋" w:hAnsi="仿宋" w:eastAsia="仿宋" w:cs="仿宋"/>
                <w:spacing w:val="-11"/>
                <w:sz w:val="18"/>
                <w:szCs w:val="18"/>
              </w:rPr>
            </w:pPr>
            <w:r>
              <w:rPr>
                <w:rFonts w:hint="eastAsia" w:ascii="宋体" w:hAnsi="宋体"/>
                <w:sz w:val="18"/>
                <w:szCs w:val="18"/>
              </w:rPr>
              <w:t>（4）课程考核：采用过程考核与结果考核相结合，过程性考核根据考勤、课堂表现等评定，占总成绩的30%，期末考试占70%</w:t>
            </w:r>
            <w:r>
              <w:rPr>
                <w:rFonts w:hint="eastAsia"/>
                <w:sz w:val="18"/>
                <w:szCs w:val="18"/>
              </w:rPr>
              <w:t>。</w:t>
            </w:r>
          </w:p>
        </w:tc>
      </w:tr>
    </w:tbl>
    <w:p w14:paraId="32C5F67F">
      <w:pPr>
        <w:pStyle w:val="4"/>
        <w:numPr>
          <w:ilvl w:val="0"/>
          <w:numId w:val="0"/>
        </w:numPr>
        <w:bidi w:val="0"/>
        <w:ind w:left="0" w:leftChars="0" w:firstLine="0" w:firstLineChars="0"/>
        <w:rPr>
          <w:rFonts w:hint="eastAsia"/>
        </w:rPr>
      </w:pPr>
      <w:bookmarkStart w:id="37" w:name="_Toc29340"/>
      <w:r>
        <w:rPr>
          <w:rFonts w:hint="default" w:ascii="Times New Roman" w:hAnsi="Times New Roman" w:eastAsia="黑体" w:cs="Times New Roman"/>
          <w:b/>
          <w:bCs/>
          <w:kern w:val="2"/>
          <w:sz w:val="21"/>
          <w:szCs w:val="24"/>
          <w:lang w:val="en-US" w:eastAsia="zh-CN" w:bidi="ar-SA"/>
        </w:rPr>
        <w:t>（三）</w:t>
      </w:r>
      <w:r>
        <w:rPr>
          <w:rFonts w:hint="eastAsia"/>
        </w:rPr>
        <w:t>专业选修课</w:t>
      </w:r>
      <w:bookmarkEnd w:id="36"/>
      <w:bookmarkEnd w:id="37"/>
    </w:p>
    <w:tbl>
      <w:tblPr>
        <w:tblStyle w:val="1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312"/>
        <w:gridCol w:w="2294"/>
        <w:gridCol w:w="3497"/>
      </w:tblGrid>
      <w:tr w14:paraId="7547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Align w:val="center"/>
          </w:tcPr>
          <w:p w14:paraId="6F8E3AE1">
            <w:pPr>
              <w:keepNext w:val="0"/>
              <w:keepLines w:val="0"/>
              <w:pageBreakBefore w:val="0"/>
              <w:kinsoku/>
              <w:wordWrap/>
              <w:overflowPunct/>
              <w:topLinePunct w:val="0"/>
              <w:bidi w:val="0"/>
              <w:adjustRightInd w:val="0"/>
              <w:snapToGrid w:val="0"/>
              <w:spacing w:line="440" w:lineRule="exact"/>
              <w:ind w:left="0" w:right="0" w:rightChars="0"/>
              <w:jc w:val="center"/>
              <w:textAlignment w:val="auto"/>
              <w:rPr>
                <w:rFonts w:hint="eastAsia" w:ascii="宋体" w:hAnsi="宋体" w:cs="宋体"/>
                <w:color w:val="000000"/>
                <w:sz w:val="18"/>
                <w:szCs w:val="18"/>
              </w:rPr>
            </w:pPr>
            <w:r>
              <w:rPr>
                <w:rFonts w:hint="eastAsia" w:ascii="宋体" w:hAnsi="宋体" w:cs="宋体"/>
                <w:color w:val="000000"/>
                <w:sz w:val="18"/>
                <w:szCs w:val="18"/>
              </w:rPr>
              <w:t>课程名称</w:t>
            </w:r>
          </w:p>
        </w:tc>
        <w:tc>
          <w:tcPr>
            <w:tcW w:w="2312" w:type="dxa"/>
            <w:vAlign w:val="top"/>
          </w:tcPr>
          <w:p w14:paraId="3E75B449">
            <w:pPr>
              <w:keepNext w:val="0"/>
              <w:keepLines w:val="0"/>
              <w:pageBreakBefore w:val="0"/>
              <w:kinsoku/>
              <w:wordWrap/>
              <w:overflowPunct/>
              <w:topLinePunct w:val="0"/>
              <w:bidi w:val="0"/>
              <w:adjustRightInd w:val="0"/>
              <w:snapToGrid w:val="0"/>
              <w:spacing w:line="440" w:lineRule="exact"/>
              <w:ind w:left="0" w:right="0" w:rightChars="0"/>
              <w:jc w:val="both"/>
              <w:textAlignment w:val="auto"/>
              <w:rPr>
                <w:rFonts w:hint="eastAsia" w:ascii="宋体" w:hAnsi="宋体" w:cs="宋体"/>
                <w:color w:val="000000"/>
                <w:sz w:val="18"/>
                <w:szCs w:val="18"/>
              </w:rPr>
            </w:pPr>
            <w:r>
              <w:rPr>
                <w:rFonts w:hint="eastAsia" w:ascii="宋体" w:hAnsi="宋体" w:cs="宋体"/>
                <w:color w:val="000000"/>
                <w:sz w:val="18"/>
                <w:szCs w:val="18"/>
              </w:rPr>
              <w:t>课程目标</w:t>
            </w:r>
          </w:p>
        </w:tc>
        <w:tc>
          <w:tcPr>
            <w:tcW w:w="2294" w:type="dxa"/>
            <w:vAlign w:val="top"/>
          </w:tcPr>
          <w:p w14:paraId="449239BF">
            <w:pPr>
              <w:keepNext w:val="0"/>
              <w:keepLines w:val="0"/>
              <w:pageBreakBefore w:val="0"/>
              <w:kinsoku/>
              <w:wordWrap/>
              <w:overflowPunct/>
              <w:topLinePunct w:val="0"/>
              <w:bidi w:val="0"/>
              <w:adjustRightInd w:val="0"/>
              <w:snapToGrid w:val="0"/>
              <w:spacing w:line="440" w:lineRule="exact"/>
              <w:ind w:left="0" w:right="0" w:rightChars="0"/>
              <w:jc w:val="both"/>
              <w:textAlignment w:val="auto"/>
              <w:rPr>
                <w:rFonts w:hint="eastAsia" w:ascii="宋体" w:hAnsi="宋体" w:cs="宋体"/>
                <w:color w:val="000000"/>
                <w:sz w:val="18"/>
                <w:szCs w:val="18"/>
              </w:rPr>
            </w:pPr>
            <w:r>
              <w:rPr>
                <w:rFonts w:hint="eastAsia" w:ascii="宋体" w:hAnsi="宋体" w:cs="宋体"/>
                <w:color w:val="000000"/>
                <w:sz w:val="18"/>
                <w:szCs w:val="18"/>
              </w:rPr>
              <w:t>课程内容</w:t>
            </w:r>
          </w:p>
        </w:tc>
        <w:tc>
          <w:tcPr>
            <w:tcW w:w="3497" w:type="dxa"/>
            <w:vAlign w:val="top"/>
          </w:tcPr>
          <w:p w14:paraId="38BE3D70">
            <w:pPr>
              <w:keepNext w:val="0"/>
              <w:keepLines w:val="0"/>
              <w:pageBreakBefore w:val="0"/>
              <w:kinsoku/>
              <w:wordWrap/>
              <w:overflowPunct/>
              <w:topLinePunct w:val="0"/>
              <w:bidi w:val="0"/>
              <w:adjustRightInd w:val="0"/>
              <w:snapToGrid w:val="0"/>
              <w:spacing w:line="440" w:lineRule="exact"/>
              <w:ind w:left="0" w:right="0" w:rightChars="0"/>
              <w:jc w:val="both"/>
              <w:textAlignment w:val="auto"/>
              <w:rPr>
                <w:rFonts w:hint="eastAsia" w:ascii="宋体" w:hAnsi="宋体" w:cs="宋体"/>
                <w:color w:val="000000"/>
                <w:sz w:val="18"/>
                <w:szCs w:val="18"/>
              </w:rPr>
            </w:pPr>
            <w:r>
              <w:rPr>
                <w:rFonts w:hint="eastAsia" w:ascii="宋体" w:hAnsi="宋体" w:cs="宋体"/>
                <w:color w:val="000000"/>
                <w:sz w:val="18"/>
                <w:szCs w:val="18"/>
              </w:rPr>
              <w:t>教学要求</w:t>
            </w:r>
          </w:p>
        </w:tc>
      </w:tr>
      <w:tr w14:paraId="558D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Align w:val="center"/>
          </w:tcPr>
          <w:p w14:paraId="64744183">
            <w:pPr>
              <w:spacing w:line="440" w:lineRule="atLeast"/>
              <w:ind w:left="113" w:leftChars="0" w:right="113"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Java程序设计基础</w:t>
            </w:r>
          </w:p>
        </w:tc>
        <w:tc>
          <w:tcPr>
            <w:tcW w:w="2312" w:type="dxa"/>
            <w:vAlign w:val="center"/>
          </w:tcPr>
          <w:p w14:paraId="3D4AF93D">
            <w:pPr>
              <w:spacing w:line="440" w:lineRule="atLeast"/>
              <w:rPr>
                <w:rFonts w:hint="eastAsia" w:ascii="宋体" w:hAnsi="宋体" w:cs="宋体"/>
                <w:sz w:val="18"/>
                <w:szCs w:val="18"/>
              </w:rPr>
            </w:pPr>
            <w:r>
              <w:rPr>
                <w:rFonts w:hint="eastAsia" w:ascii="宋体" w:hAnsi="宋体" w:cs="宋体"/>
                <w:b/>
                <w:bCs/>
                <w:sz w:val="18"/>
                <w:szCs w:val="18"/>
              </w:rPr>
              <w:t>素质目标</w:t>
            </w:r>
            <w:r>
              <w:rPr>
                <w:rFonts w:hint="eastAsia" w:ascii="宋体" w:hAnsi="宋体" w:cs="宋体"/>
                <w:sz w:val="18"/>
                <w:szCs w:val="18"/>
              </w:rPr>
              <w:t>：</w:t>
            </w:r>
          </w:p>
          <w:p w14:paraId="3D8BF9D2">
            <w:pPr>
              <w:spacing w:line="440" w:lineRule="atLeast"/>
            </w:pPr>
            <w:r>
              <w:rPr>
                <w:rFonts w:hint="eastAsia"/>
                <w:sz w:val="18"/>
              </w:rPr>
              <w:t xml:space="preserve">培养学生团队合作意识、吃苦耐劳的精神和良好的职业素养。 </w:t>
            </w:r>
          </w:p>
          <w:p w14:paraId="7687D779">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2B1FEE2D">
            <w:pPr>
              <w:spacing w:line="440" w:lineRule="atLeast"/>
              <w:rPr>
                <w:sz w:val="18"/>
              </w:rPr>
            </w:pPr>
            <w:r>
              <w:rPr>
                <w:rFonts w:hint="eastAsia"/>
                <w:sz w:val="18"/>
              </w:rPr>
              <w:t xml:space="preserve">掌握Java语言基本语法；掌握三种程序设计结构；掌握数组和字符串的使用；掌握类和对象的概念。 </w:t>
            </w:r>
          </w:p>
          <w:p w14:paraId="52E9B335">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2CE68B0C">
            <w:pPr>
              <w:spacing w:line="440" w:lineRule="atLeast"/>
              <w:rPr>
                <w:rFonts w:hint="eastAsia" w:ascii="宋体" w:hAnsi="宋体" w:eastAsia="宋体" w:cs="宋体"/>
                <w:kern w:val="2"/>
                <w:sz w:val="18"/>
                <w:szCs w:val="18"/>
                <w:lang w:val="en-US" w:eastAsia="zh-CN" w:bidi="ar-SA"/>
              </w:rPr>
            </w:pPr>
            <w:r>
              <w:rPr>
                <w:rFonts w:hint="eastAsia"/>
                <w:sz w:val="18"/>
              </w:rPr>
              <w:t>能熟练使用集成开发环境编写、调试、运行Java程序。</w:t>
            </w:r>
          </w:p>
        </w:tc>
        <w:tc>
          <w:tcPr>
            <w:tcW w:w="2294" w:type="dxa"/>
            <w:vAlign w:val="center"/>
          </w:tcPr>
          <w:p w14:paraId="1F1B8A49">
            <w:pPr>
              <w:numPr>
                <w:ilvl w:val="0"/>
                <w:numId w:val="19"/>
              </w:numPr>
              <w:spacing w:line="440" w:lineRule="atLeast"/>
              <w:rPr>
                <w:rFonts w:hint="eastAsia" w:ascii="宋体" w:hAnsi="宋体" w:cs="宋体"/>
                <w:sz w:val="18"/>
                <w:szCs w:val="18"/>
              </w:rPr>
            </w:pPr>
            <w:r>
              <w:rPr>
                <w:rFonts w:hint="eastAsia" w:ascii="宋体" w:hAnsi="宋体" w:cs="宋体"/>
                <w:sz w:val="18"/>
                <w:szCs w:val="18"/>
              </w:rPr>
              <w:t>系统的输入输出功能设计；</w:t>
            </w:r>
          </w:p>
          <w:p w14:paraId="580418A2">
            <w:pPr>
              <w:numPr>
                <w:ilvl w:val="0"/>
                <w:numId w:val="19"/>
              </w:numPr>
              <w:spacing w:line="440" w:lineRule="atLeast"/>
              <w:rPr>
                <w:rFonts w:hint="eastAsia" w:ascii="宋体" w:hAnsi="宋体" w:cs="宋体"/>
                <w:sz w:val="18"/>
                <w:szCs w:val="18"/>
              </w:rPr>
            </w:pPr>
            <w:r>
              <w:rPr>
                <w:rFonts w:hint="eastAsia" w:ascii="宋体" w:hAnsi="宋体" w:cs="宋体"/>
                <w:sz w:val="18"/>
                <w:szCs w:val="18"/>
              </w:rPr>
              <w:t>系统的统计功能设计；</w:t>
            </w:r>
          </w:p>
          <w:p w14:paraId="10211182">
            <w:pPr>
              <w:numPr>
                <w:ilvl w:val="0"/>
                <w:numId w:val="19"/>
              </w:numPr>
              <w:spacing w:line="440" w:lineRule="atLeast"/>
              <w:rPr>
                <w:rFonts w:hint="eastAsia" w:ascii="宋体" w:hAnsi="宋体" w:cs="宋体"/>
                <w:sz w:val="18"/>
                <w:szCs w:val="18"/>
              </w:rPr>
            </w:pPr>
            <w:r>
              <w:rPr>
                <w:rFonts w:hint="eastAsia" w:ascii="宋体" w:hAnsi="宋体" w:cs="宋体"/>
                <w:sz w:val="18"/>
                <w:szCs w:val="18"/>
              </w:rPr>
              <w:t>系统的登陆和查询功能设计；</w:t>
            </w:r>
          </w:p>
          <w:p w14:paraId="6C515CF5">
            <w:pPr>
              <w:numPr>
                <w:ilvl w:val="0"/>
                <w:numId w:val="19"/>
              </w:numPr>
              <w:spacing w:line="440" w:lineRule="atLeast"/>
              <w:rPr>
                <w:rFonts w:hint="eastAsia" w:ascii="宋体" w:hAnsi="宋体" w:cs="宋体"/>
                <w:sz w:val="18"/>
                <w:szCs w:val="18"/>
              </w:rPr>
            </w:pPr>
            <w:r>
              <w:rPr>
                <w:rFonts w:hint="eastAsia" w:ascii="宋体" w:hAnsi="宋体" w:cs="宋体"/>
                <w:sz w:val="18"/>
                <w:szCs w:val="18"/>
              </w:rPr>
              <w:t>循环在系统中的应用；</w:t>
            </w:r>
          </w:p>
          <w:p w14:paraId="652247A8">
            <w:pPr>
              <w:numPr>
                <w:ilvl w:val="0"/>
                <w:numId w:val="19"/>
              </w:numPr>
              <w:spacing w:line="440" w:lineRule="atLeast"/>
              <w:rPr>
                <w:rFonts w:hint="eastAsia" w:ascii="宋体" w:hAnsi="宋体" w:cs="宋体"/>
                <w:sz w:val="18"/>
                <w:szCs w:val="18"/>
              </w:rPr>
            </w:pPr>
            <w:r>
              <w:rPr>
                <w:rFonts w:hint="eastAsia" w:ascii="宋体" w:hAnsi="宋体" w:cs="宋体"/>
                <w:sz w:val="18"/>
                <w:szCs w:val="18"/>
              </w:rPr>
              <w:t>数组在系统中的应用；</w:t>
            </w:r>
          </w:p>
          <w:p w14:paraId="1A8125F0">
            <w:pPr>
              <w:numPr>
                <w:ilvl w:val="0"/>
                <w:numId w:val="19"/>
              </w:numPr>
              <w:spacing w:line="440" w:lineRule="atLeast"/>
              <w:rPr>
                <w:rFonts w:hint="eastAsia" w:ascii="宋体" w:hAnsi="宋体" w:cs="宋体"/>
                <w:sz w:val="18"/>
                <w:szCs w:val="18"/>
              </w:rPr>
            </w:pPr>
            <w:r>
              <w:rPr>
                <w:rFonts w:hint="eastAsia" w:ascii="宋体" w:hAnsi="宋体" w:cs="宋体"/>
                <w:sz w:val="18"/>
                <w:szCs w:val="18"/>
              </w:rPr>
              <w:t>系统功能的模块化。</w:t>
            </w:r>
          </w:p>
          <w:p w14:paraId="5258B274">
            <w:pPr>
              <w:spacing w:line="440" w:lineRule="atLeast"/>
              <w:rPr>
                <w:rFonts w:hint="eastAsia" w:ascii="宋体" w:hAnsi="宋体" w:eastAsia="宋体" w:cs="宋体"/>
                <w:kern w:val="2"/>
                <w:sz w:val="18"/>
                <w:szCs w:val="18"/>
                <w:lang w:val="en-US" w:eastAsia="zh-CN" w:bidi="ar-SA"/>
              </w:rPr>
            </w:pPr>
          </w:p>
        </w:tc>
        <w:tc>
          <w:tcPr>
            <w:tcW w:w="3497" w:type="dxa"/>
            <w:vAlign w:val="center"/>
          </w:tcPr>
          <w:p w14:paraId="43B22D24">
            <w:pPr>
              <w:spacing w:line="440" w:lineRule="atLeast"/>
              <w:rPr>
                <w:rFonts w:hint="eastAsia" w:ascii="宋体" w:hAnsi="宋体" w:cs="宋体"/>
                <w:sz w:val="18"/>
                <w:szCs w:val="18"/>
              </w:rPr>
            </w:pPr>
            <w:r>
              <w:rPr>
                <w:rFonts w:hint="eastAsia" w:ascii="宋体" w:hAnsi="宋体" w:cs="宋体"/>
                <w:sz w:val="18"/>
                <w:szCs w:val="18"/>
              </w:rPr>
              <w:t>（1）教学条件：</w:t>
            </w:r>
          </w:p>
          <w:p w14:paraId="524ADB17">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443C57C7">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536BB787">
            <w:pPr>
              <w:spacing w:line="440" w:lineRule="atLeast"/>
              <w:rPr>
                <w:rFonts w:hint="eastAsia" w:ascii="宋体" w:hAnsi="宋体" w:cs="宋体"/>
                <w:sz w:val="18"/>
                <w:szCs w:val="18"/>
              </w:rPr>
            </w:pPr>
            <w:r>
              <w:rPr>
                <w:rFonts w:hint="eastAsia" w:ascii="宋体" w:hAnsi="宋体" w:cs="宋体"/>
                <w:sz w:val="18"/>
                <w:szCs w:val="18"/>
              </w:rPr>
              <w:t>（2）教学方法：</w:t>
            </w:r>
          </w:p>
          <w:p w14:paraId="778B7A87">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206F58DE">
            <w:pPr>
              <w:spacing w:line="440" w:lineRule="atLeast"/>
              <w:rPr>
                <w:rFonts w:hint="eastAsia" w:ascii="宋体" w:hAnsi="宋体" w:cs="宋体"/>
                <w:sz w:val="18"/>
                <w:szCs w:val="18"/>
              </w:rPr>
            </w:pPr>
            <w:r>
              <w:rPr>
                <w:rFonts w:hint="eastAsia" w:ascii="宋体" w:hAnsi="宋体" w:cs="宋体"/>
                <w:sz w:val="18"/>
                <w:szCs w:val="18"/>
              </w:rPr>
              <w:t>②采用“线上+线下”混合教学模式，使用启发式、参与式、案例教学方法，通过引入算法优化，培养学生精益求精的工匠精神。</w:t>
            </w:r>
          </w:p>
          <w:p w14:paraId="1181B5D3">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3407AC8A">
            <w:pPr>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（4）课程考核：采用过程考核与结果考核相结合，过程性考核根据考勤、课堂表现等评定，占总成绩的30%，期末考试占70%。</w:t>
            </w:r>
          </w:p>
        </w:tc>
      </w:tr>
      <w:tr w14:paraId="2C82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164" w:type="dxa"/>
            <w:vAlign w:val="center"/>
          </w:tcPr>
          <w:p w14:paraId="3280E071">
            <w:pPr>
              <w:keepNext w:val="0"/>
              <w:keepLines w:val="0"/>
              <w:pageBreakBefore w:val="0"/>
              <w:widowControl/>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152F2A8B">
            <w:pPr>
              <w:keepNext w:val="0"/>
              <w:keepLines w:val="0"/>
              <w:pageBreakBefore w:val="0"/>
              <w:widowControl/>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4D7FC1A8">
            <w:pPr>
              <w:keepNext w:val="0"/>
              <w:keepLines w:val="0"/>
              <w:pageBreakBefore w:val="0"/>
              <w:widowControl/>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3935157C">
            <w:pPr>
              <w:keepNext w:val="0"/>
              <w:keepLines w:val="0"/>
              <w:pageBreakBefore w:val="0"/>
              <w:widowControl/>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44860C84">
            <w:pPr>
              <w:keepNext w:val="0"/>
              <w:keepLines w:val="0"/>
              <w:pageBreakBefore w:val="0"/>
              <w:widowControl/>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659AEEF4">
            <w:pPr>
              <w:keepNext w:val="0"/>
              <w:keepLines w:val="0"/>
              <w:pageBreakBefore w:val="0"/>
              <w:widowControl/>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03CE0007">
            <w:pPr>
              <w:keepNext w:val="0"/>
              <w:keepLines w:val="0"/>
              <w:pageBreakBefore w:val="0"/>
              <w:widowControl/>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10E3C9EA">
            <w:pPr>
              <w:keepNext w:val="0"/>
              <w:keepLines w:val="0"/>
              <w:pageBreakBefore w:val="0"/>
              <w:widowControl/>
              <w:kinsoku/>
              <w:wordWrap/>
              <w:overflowPunct/>
              <w:topLinePunct w:val="0"/>
              <w:bidi w:val="0"/>
              <w:spacing w:line="440" w:lineRule="exact"/>
              <w:ind w:left="0" w:right="0" w:rightChars="0"/>
              <w:jc w:val="center"/>
              <w:textAlignment w:val="auto"/>
              <w:rPr>
                <w:rFonts w:hint="eastAsia" w:ascii="宋体" w:hAnsi="宋体" w:cs="宋体"/>
                <w:color w:val="000000"/>
                <w:kern w:val="0"/>
                <w:sz w:val="18"/>
                <w:szCs w:val="18"/>
              </w:rPr>
            </w:pPr>
            <w:r>
              <w:rPr>
                <w:rFonts w:hint="eastAsia" w:ascii="宋体" w:hAnsi="宋体" w:cs="宋体"/>
                <w:sz w:val="18"/>
                <w:szCs w:val="18"/>
              </w:rPr>
              <w:t>Python程序设计</w:t>
            </w:r>
          </w:p>
        </w:tc>
        <w:tc>
          <w:tcPr>
            <w:tcW w:w="2312" w:type="dxa"/>
            <w:vAlign w:val="top"/>
          </w:tcPr>
          <w:p w14:paraId="0DC5C06C">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76739B5D">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培养学生良好的职业道德，培养学生严谨的学习态度和一丝不苟的工作作风。培养学生理论与实践相结合的能力。</w:t>
            </w:r>
          </w:p>
          <w:p w14:paraId="4C1C3E76">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7295227C">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通过本课程的学习，使学生了解和掌握Python编程环境和开发工具的下载和安装；掌握Python程序设计的基本理论、方法和应用；能够正确而熟练的使用</w:t>
            </w:r>
            <w:r>
              <w:rPr>
                <w:rFonts w:hint="eastAsia" w:ascii="宋体" w:hAnsi="宋体" w:cs="宋体"/>
                <w:sz w:val="18"/>
                <w:szCs w:val="18"/>
                <w:lang w:val="en-US" w:eastAsia="zh-CN"/>
              </w:rPr>
              <w:t xml:space="preserve"> </w:t>
            </w:r>
            <w:r>
              <w:rPr>
                <w:rFonts w:hint="eastAsia" w:ascii="宋体" w:hAnsi="宋体" w:cs="宋体"/>
                <w:sz w:val="18"/>
                <w:szCs w:val="18"/>
              </w:rPr>
              <w:t>Python进行程序设计；能够识读和编写复杂程序的程序；能够使用Python解决实际应用问题。</w:t>
            </w:r>
          </w:p>
          <w:p w14:paraId="5E58E548">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1360ED46">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color w:val="000000"/>
                <w:sz w:val="18"/>
                <w:szCs w:val="18"/>
              </w:rPr>
            </w:pPr>
            <w:r>
              <w:rPr>
                <w:rFonts w:hint="eastAsia" w:ascii="宋体" w:hAnsi="宋体" w:cs="宋体"/>
                <w:sz w:val="18"/>
                <w:szCs w:val="18"/>
              </w:rPr>
              <w:t>具备安装和使用Python编程软件的能力；具备编写和调试Python程序或模块的能力；具备处理Python文件的能力。</w:t>
            </w:r>
          </w:p>
        </w:tc>
        <w:tc>
          <w:tcPr>
            <w:tcW w:w="2294" w:type="dxa"/>
            <w:vAlign w:val="top"/>
          </w:tcPr>
          <w:p w14:paraId="087B6269">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（1）Python概述；</w:t>
            </w:r>
          </w:p>
          <w:p w14:paraId="007B10AB">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（2）Python编程环境和开发工具；</w:t>
            </w:r>
          </w:p>
          <w:p w14:paraId="0C3B1E48">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（3）Python语法基础；</w:t>
            </w:r>
          </w:p>
          <w:p w14:paraId="53055F70">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（4）Python控制流与小实例；</w:t>
            </w:r>
          </w:p>
          <w:p w14:paraId="102B2245">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（5）Python函数详解；</w:t>
            </w:r>
          </w:p>
          <w:p w14:paraId="61CE734D">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（6）Python模块实战；</w:t>
            </w:r>
          </w:p>
          <w:p w14:paraId="482A40B1">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（7）Python文件操作实战；</w:t>
            </w:r>
          </w:p>
          <w:p w14:paraId="18009979">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（8）Python异常处理实战；</w:t>
            </w:r>
          </w:p>
          <w:p w14:paraId="6A0C8242">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color w:val="000000"/>
                <w:sz w:val="18"/>
                <w:szCs w:val="18"/>
              </w:rPr>
            </w:pPr>
            <w:r>
              <w:rPr>
                <w:rFonts w:hint="eastAsia" w:ascii="宋体" w:hAnsi="宋体" w:cs="宋体"/>
                <w:sz w:val="18"/>
                <w:szCs w:val="18"/>
              </w:rPr>
              <w:t>（9）面向对象编程，类与对象的概念与思想。</w:t>
            </w:r>
          </w:p>
        </w:tc>
        <w:tc>
          <w:tcPr>
            <w:tcW w:w="3497" w:type="dxa"/>
            <w:vAlign w:val="top"/>
          </w:tcPr>
          <w:p w14:paraId="7CEE0CDE">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（1）教学条件：</w:t>
            </w:r>
          </w:p>
          <w:p w14:paraId="53709A42">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①多媒体教学条件；</w:t>
            </w:r>
          </w:p>
          <w:p w14:paraId="21DAA853">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②安装有编程软件的实训的计算机；</w:t>
            </w:r>
          </w:p>
          <w:p w14:paraId="5C784387">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③计算机软件实训设备或实训室。</w:t>
            </w:r>
          </w:p>
          <w:p w14:paraId="0CC387E9">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（2）教学方法：</w:t>
            </w:r>
          </w:p>
          <w:p w14:paraId="44419E68">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①融入课程思政，立德树人贯穿课程始终；</w:t>
            </w:r>
          </w:p>
          <w:p w14:paraId="2466CE6E">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170A12DA">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7881F435">
            <w:pPr>
              <w:keepNext w:val="0"/>
              <w:keepLines w:val="0"/>
              <w:pageBreakBefore w:val="0"/>
              <w:widowControl/>
              <w:kinsoku/>
              <w:wordWrap/>
              <w:overflowPunct/>
              <w:topLinePunct w:val="0"/>
              <w:bidi w:val="0"/>
              <w:spacing w:line="440" w:lineRule="exact"/>
              <w:ind w:left="0" w:right="0" w:rightChars="0"/>
              <w:jc w:val="both"/>
              <w:textAlignment w:val="auto"/>
              <w:rPr>
                <w:rFonts w:hint="eastAsia" w:ascii="宋体" w:hAnsi="宋体" w:cs="宋体"/>
                <w:color w:val="000000"/>
                <w:sz w:val="18"/>
                <w:szCs w:val="18"/>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30</w:t>
            </w:r>
            <w:r>
              <w:rPr>
                <w:rFonts w:hint="eastAsia" w:ascii="宋体" w:hAnsi="宋体" w:cs="宋体"/>
                <w:sz w:val="18"/>
                <w:szCs w:val="18"/>
              </w:rPr>
              <w:t>%，期末考试占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692B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64" w:type="dxa"/>
            <w:vAlign w:val="center"/>
          </w:tcPr>
          <w:p w14:paraId="345220A8">
            <w:pPr>
              <w:keepNext w:val="0"/>
              <w:keepLines w:val="0"/>
              <w:pageBreakBefore w:val="0"/>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4DBBAD50">
            <w:pPr>
              <w:keepNext w:val="0"/>
              <w:keepLines w:val="0"/>
              <w:pageBreakBefore w:val="0"/>
              <w:kinsoku/>
              <w:wordWrap/>
              <w:overflowPunct/>
              <w:topLinePunct w:val="0"/>
              <w:bidi w:val="0"/>
              <w:spacing w:line="440" w:lineRule="exact"/>
              <w:ind w:left="0" w:right="0" w:rightChars="0"/>
              <w:jc w:val="center"/>
              <w:textAlignment w:val="auto"/>
              <w:rPr>
                <w:rFonts w:hint="eastAsia" w:ascii="宋体" w:hAnsi="宋体" w:cs="宋体"/>
                <w:sz w:val="18"/>
                <w:szCs w:val="18"/>
              </w:rPr>
            </w:pPr>
          </w:p>
          <w:p w14:paraId="33F4BF90">
            <w:pPr>
              <w:keepNext w:val="0"/>
              <w:keepLines w:val="0"/>
              <w:pageBreakBefore w:val="0"/>
              <w:kinsoku/>
              <w:wordWrap/>
              <w:overflowPunct/>
              <w:topLinePunct w:val="0"/>
              <w:bidi w:val="0"/>
              <w:spacing w:line="440" w:lineRule="exact"/>
              <w:ind w:left="0" w:right="0" w:rightChars="0"/>
              <w:jc w:val="center"/>
              <w:textAlignment w:val="auto"/>
              <w:rPr>
                <w:color w:val="000000"/>
                <w:sz w:val="18"/>
                <w:szCs w:val="18"/>
              </w:rPr>
            </w:pPr>
            <w:r>
              <w:rPr>
                <w:rFonts w:hint="eastAsia" w:ascii="宋体" w:hAnsi="宋体" w:cs="宋体"/>
                <w:kern w:val="0"/>
                <w:sz w:val="18"/>
                <w:szCs w:val="18"/>
                <w:lang w:bidi="zh-CN"/>
              </w:rPr>
              <w:t>MySQL数据库应用基础</w:t>
            </w:r>
          </w:p>
        </w:tc>
        <w:tc>
          <w:tcPr>
            <w:tcW w:w="2312" w:type="dxa"/>
            <w:vAlign w:val="top"/>
          </w:tcPr>
          <w:p w14:paraId="4F65C78F">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0EA5A766">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培养学生自主学习和主动沟通意识、良好团队协调与合作的能力；培养学生利用数据库管理软件进行数据维护的素养。</w:t>
            </w:r>
          </w:p>
          <w:p w14:paraId="04139D7E">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7F8DAF67">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掌握数据库的安装和配置环境；掌握数据管理的基础操作；掌握数据SELECT定制查询及连接查询；</w:t>
            </w:r>
          </w:p>
          <w:p w14:paraId="798F114E">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0097C62A">
            <w:pPr>
              <w:keepNext w:val="0"/>
              <w:keepLines w:val="0"/>
              <w:pageBreakBefore w:val="0"/>
              <w:kinsoku/>
              <w:wordWrap/>
              <w:overflowPunct/>
              <w:topLinePunct w:val="0"/>
              <w:bidi w:val="0"/>
              <w:snapToGrid w:val="0"/>
              <w:spacing w:line="440" w:lineRule="exact"/>
              <w:ind w:left="0" w:right="0" w:rightChars="0"/>
              <w:jc w:val="both"/>
              <w:textAlignment w:val="auto"/>
              <w:rPr>
                <w:spacing w:val="-1"/>
                <w:sz w:val="18"/>
                <w:szCs w:val="18"/>
              </w:rPr>
            </w:pPr>
            <w:r>
              <w:rPr>
                <w:rFonts w:hint="eastAsia" w:ascii="宋体" w:hAnsi="宋体" w:cs="宋体"/>
                <w:kern w:val="0"/>
                <w:sz w:val="18"/>
                <w:szCs w:val="18"/>
                <w:lang w:bidi="zh-CN"/>
              </w:rPr>
              <w:t>具备根据业务需求独立完成数据表设计的能力；具备编写数据管理SQL脚本，实现数据增、删、改、查的能力；</w:t>
            </w:r>
          </w:p>
        </w:tc>
        <w:tc>
          <w:tcPr>
            <w:tcW w:w="2294" w:type="dxa"/>
            <w:vAlign w:val="top"/>
          </w:tcPr>
          <w:p w14:paraId="5999F13A">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（1）数据模型的规划与设计；</w:t>
            </w:r>
          </w:p>
          <w:p w14:paraId="01C83237">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（2）数据库管理环境的建立；</w:t>
            </w:r>
          </w:p>
          <w:p w14:paraId="783B1562">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（3）数据库和表的创建与管理；</w:t>
            </w:r>
          </w:p>
          <w:p w14:paraId="0DB053A8">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（4）数据操纵；</w:t>
            </w:r>
          </w:p>
          <w:p w14:paraId="40861299">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（5）数据查询；</w:t>
            </w:r>
          </w:p>
          <w:p w14:paraId="728444C1">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（6）数据视图；</w:t>
            </w:r>
          </w:p>
          <w:p w14:paraId="574EA3C3">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（7）索引与数据完整性约束；</w:t>
            </w:r>
          </w:p>
          <w:p w14:paraId="7EED4F38">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（8）数据库编程；</w:t>
            </w:r>
          </w:p>
          <w:p w14:paraId="7105204F">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（9）数据库管理；</w:t>
            </w:r>
          </w:p>
          <w:p w14:paraId="6CB57866">
            <w:pPr>
              <w:keepNext w:val="0"/>
              <w:keepLines w:val="0"/>
              <w:pageBreakBefore w:val="0"/>
              <w:kinsoku/>
              <w:wordWrap/>
              <w:overflowPunct/>
              <w:topLinePunct w:val="0"/>
              <w:bidi w:val="0"/>
              <w:spacing w:line="440" w:lineRule="exact"/>
              <w:ind w:left="0" w:right="0" w:rightChars="0"/>
              <w:jc w:val="both"/>
              <w:textAlignment w:val="auto"/>
              <w:rPr>
                <w:spacing w:val="-1"/>
                <w:sz w:val="18"/>
                <w:szCs w:val="18"/>
              </w:rPr>
            </w:pPr>
            <w:r>
              <w:rPr>
                <w:rFonts w:hint="eastAsia" w:ascii="宋体" w:hAnsi="宋体" w:cs="宋体"/>
                <w:sz w:val="18"/>
                <w:szCs w:val="18"/>
              </w:rPr>
              <w:t>（10）数据库安全。</w:t>
            </w:r>
          </w:p>
        </w:tc>
        <w:tc>
          <w:tcPr>
            <w:tcW w:w="3497" w:type="dxa"/>
            <w:vAlign w:val="top"/>
          </w:tcPr>
          <w:p w14:paraId="08D8CB15">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（1）教学条件：</w:t>
            </w:r>
          </w:p>
          <w:p w14:paraId="7FF39900">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①多媒体教学条件；</w:t>
            </w:r>
          </w:p>
          <w:p w14:paraId="3F4193EE">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②计算机实训室/大数据实训室。</w:t>
            </w:r>
          </w:p>
          <w:p w14:paraId="51D4DFE9">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（2）教学方法：</w:t>
            </w:r>
          </w:p>
          <w:p w14:paraId="6E9ECE4D">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①融入课程思政，立德树人贯穿课程始终；</w:t>
            </w:r>
          </w:p>
          <w:p w14:paraId="5D5D45F3">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②理实一体化教学，结合讲授法、直观演示法和任务驱动教学法。</w:t>
            </w:r>
          </w:p>
          <w:p w14:paraId="5E515D5B">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kern w:val="0"/>
                <w:sz w:val="18"/>
                <w:szCs w:val="18"/>
                <w:lang w:bidi="zh-CN"/>
              </w:rPr>
            </w:pPr>
            <w:r>
              <w:rPr>
                <w:rFonts w:hint="eastAsia" w:ascii="宋体" w:hAnsi="宋体" w:cs="宋体"/>
                <w:kern w:val="0"/>
                <w:sz w:val="18"/>
                <w:szCs w:val="18"/>
                <w:lang w:bidi="zh-CN"/>
              </w:rPr>
              <w:t>（3）师资要求：担任本课程的教师应该具备扎实的专业知识，能够理论联系实际，深入浅出的教学。</w:t>
            </w:r>
          </w:p>
          <w:p w14:paraId="72776357">
            <w:pPr>
              <w:keepNext w:val="0"/>
              <w:keepLines w:val="0"/>
              <w:pageBreakBefore w:val="0"/>
              <w:kinsoku/>
              <w:wordWrap/>
              <w:overflowPunct/>
              <w:topLinePunct w:val="0"/>
              <w:bidi w:val="0"/>
              <w:spacing w:line="440" w:lineRule="exact"/>
              <w:ind w:left="0" w:right="0" w:rightChars="0"/>
              <w:jc w:val="both"/>
              <w:textAlignment w:val="auto"/>
              <w:rPr>
                <w:sz w:val="18"/>
                <w:szCs w:val="18"/>
              </w:rPr>
            </w:pPr>
            <w:r>
              <w:rPr>
                <w:rFonts w:hint="eastAsia" w:ascii="宋体" w:hAnsi="宋体" w:cs="宋体"/>
                <w:kern w:val="0"/>
                <w:sz w:val="18"/>
                <w:szCs w:val="18"/>
                <w:lang w:bidi="zh-CN"/>
              </w:rPr>
              <w:t>（4）课程考核：采用过程考核与结果考核相结合，过程性考核根据考勤、课堂表现等评定，占总成绩的</w:t>
            </w:r>
            <w:r>
              <w:rPr>
                <w:rFonts w:hint="eastAsia" w:ascii="宋体" w:hAnsi="宋体" w:cs="宋体"/>
                <w:kern w:val="0"/>
                <w:sz w:val="18"/>
                <w:szCs w:val="18"/>
                <w:lang w:val="en-US" w:bidi="zh-CN"/>
              </w:rPr>
              <w:t>3</w:t>
            </w:r>
            <w:r>
              <w:rPr>
                <w:rFonts w:hint="eastAsia" w:ascii="宋体" w:hAnsi="宋体" w:cs="宋体"/>
                <w:kern w:val="0"/>
                <w:sz w:val="18"/>
                <w:szCs w:val="18"/>
                <w:lang w:bidi="zh-CN"/>
              </w:rPr>
              <w:t>0%，期末考试占</w:t>
            </w:r>
            <w:r>
              <w:rPr>
                <w:rFonts w:hint="eastAsia" w:ascii="宋体" w:hAnsi="宋体" w:cs="宋体"/>
                <w:kern w:val="0"/>
                <w:sz w:val="18"/>
                <w:szCs w:val="18"/>
                <w:lang w:val="en-US" w:bidi="zh-CN"/>
              </w:rPr>
              <w:t>7</w:t>
            </w:r>
            <w:r>
              <w:rPr>
                <w:rFonts w:hint="eastAsia" w:ascii="宋体" w:hAnsi="宋体" w:cs="宋体"/>
                <w:kern w:val="0"/>
                <w:sz w:val="18"/>
                <w:szCs w:val="18"/>
                <w:lang w:bidi="zh-CN"/>
              </w:rPr>
              <w:t>0%。</w:t>
            </w:r>
          </w:p>
        </w:tc>
      </w:tr>
      <w:tr w14:paraId="68AA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Align w:val="center"/>
          </w:tcPr>
          <w:p w14:paraId="39B0A6BF">
            <w:pPr>
              <w:keepNext w:val="0"/>
              <w:keepLines w:val="0"/>
              <w:pageBreakBefore w:val="0"/>
              <w:kinsoku/>
              <w:wordWrap/>
              <w:overflowPunct/>
              <w:topLinePunct w:val="0"/>
              <w:bidi w:val="0"/>
              <w:spacing w:line="440" w:lineRule="exact"/>
              <w:ind w:left="0" w:right="0" w:rightChars="0"/>
              <w:jc w:val="center"/>
              <w:textAlignment w:val="auto"/>
              <w:rPr>
                <w:rFonts w:hint="eastAsia" w:ascii="宋体" w:hAnsi="宋体" w:cs="宋体"/>
                <w:sz w:val="18"/>
                <w:szCs w:val="18"/>
                <w:lang w:val="zh-CN"/>
              </w:rPr>
            </w:pPr>
            <w:r>
              <w:rPr>
                <w:rFonts w:hint="eastAsia" w:ascii="宋体" w:hAnsi="宋体" w:cs="宋体"/>
                <w:sz w:val="18"/>
                <w:szCs w:val="18"/>
              </w:rPr>
              <w:t>项目管理</w:t>
            </w:r>
          </w:p>
        </w:tc>
        <w:tc>
          <w:tcPr>
            <w:tcW w:w="2312" w:type="dxa"/>
            <w:vAlign w:val="top"/>
          </w:tcPr>
          <w:p w14:paraId="48F9BA6A">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素质目标：</w:t>
            </w:r>
          </w:p>
          <w:p w14:paraId="2F7143DC">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培养学生良好的职业道德，培养学生严谨的学习态度和一丝不苟的工作作风。培养学生理论与实践相结合的能力。</w:t>
            </w:r>
          </w:p>
          <w:p w14:paraId="2745101C">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知识目标：</w:t>
            </w:r>
          </w:p>
          <w:p w14:paraId="1F87DD10">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通过本课程的学习，使学生掌握运营的基本概念；掌握运营方向的提升要点；掌握内容型产品与工具型产品应该如何实现高效运营。</w:t>
            </w:r>
          </w:p>
          <w:p w14:paraId="3A386EF4">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b/>
                <w:bCs/>
                <w:sz w:val="18"/>
                <w:szCs w:val="18"/>
              </w:rPr>
            </w:pPr>
            <w:r>
              <w:rPr>
                <w:rFonts w:hint="eastAsia" w:ascii="宋体" w:hAnsi="宋体" w:cs="宋体"/>
                <w:b/>
                <w:bCs/>
                <w:sz w:val="18"/>
                <w:szCs w:val="18"/>
              </w:rPr>
              <w:t>能力目标：</w:t>
            </w:r>
          </w:p>
          <w:p w14:paraId="22054CB3">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lang w:val="zh-CN"/>
              </w:rPr>
            </w:pPr>
            <w:r>
              <w:rPr>
                <w:rFonts w:hint="eastAsia" w:ascii="宋体" w:hAnsi="宋体" w:cs="宋体"/>
                <w:sz w:val="18"/>
                <w:szCs w:val="18"/>
              </w:rPr>
              <w:t>能够对软件项目的各个方面进行合作管理；能够有建设性的相互交流意见；能够执行软件项目计划，书写项目文档。</w:t>
            </w:r>
          </w:p>
        </w:tc>
        <w:tc>
          <w:tcPr>
            <w:tcW w:w="2294" w:type="dxa"/>
            <w:vAlign w:val="top"/>
          </w:tcPr>
          <w:p w14:paraId="405C427F">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p>
          <w:p w14:paraId="1375AB47">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项目整体管理；</w:t>
            </w:r>
          </w:p>
          <w:p w14:paraId="7A2615D9">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项目范围管理；</w:t>
            </w:r>
          </w:p>
          <w:p w14:paraId="451EEA55">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项目时间管理；</w:t>
            </w:r>
          </w:p>
          <w:p w14:paraId="2D84E291">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项目成本管理；</w:t>
            </w:r>
          </w:p>
          <w:p w14:paraId="5C74438B">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项目质量管理；</w:t>
            </w:r>
          </w:p>
          <w:p w14:paraId="5091953E">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项目人力资源管理；</w:t>
            </w:r>
          </w:p>
          <w:p w14:paraId="7CC1BB36">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项目沟通管理；</w:t>
            </w:r>
          </w:p>
          <w:p w14:paraId="5FC06137">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lang w:val="zh-CN"/>
              </w:rPr>
            </w:pPr>
            <w:r>
              <w:rPr>
                <w:rFonts w:hint="eastAsia" w:ascii="宋体" w:hAnsi="宋体" w:cs="宋体"/>
                <w:sz w:val="18"/>
                <w:szCs w:val="18"/>
              </w:rPr>
              <w:t>项目风险管理；</w:t>
            </w:r>
          </w:p>
          <w:p w14:paraId="37CD24DE">
            <w:pPr>
              <w:keepNext w:val="0"/>
              <w:keepLines w:val="0"/>
              <w:pageBreakBefore w:val="0"/>
              <w:numPr>
                <w:ilvl w:val="0"/>
                <w:numId w:val="20"/>
              </w:numPr>
              <w:kinsoku/>
              <w:wordWrap/>
              <w:overflowPunct/>
              <w:topLinePunct w:val="0"/>
              <w:bidi w:val="0"/>
              <w:spacing w:line="440" w:lineRule="exact"/>
              <w:ind w:left="0" w:right="0" w:rightChars="0"/>
              <w:jc w:val="both"/>
              <w:textAlignment w:val="auto"/>
              <w:rPr>
                <w:rFonts w:hint="eastAsia" w:ascii="宋体" w:hAnsi="宋体" w:cs="宋体"/>
                <w:sz w:val="18"/>
                <w:szCs w:val="18"/>
                <w:lang w:val="zh-CN"/>
              </w:rPr>
            </w:pPr>
            <w:r>
              <w:rPr>
                <w:rFonts w:hint="eastAsia" w:ascii="宋体" w:hAnsi="宋体" w:cs="宋体"/>
                <w:sz w:val="18"/>
                <w:szCs w:val="18"/>
              </w:rPr>
              <w:t>项目采购管理。</w:t>
            </w:r>
          </w:p>
        </w:tc>
        <w:tc>
          <w:tcPr>
            <w:tcW w:w="3497" w:type="dxa"/>
            <w:vAlign w:val="top"/>
          </w:tcPr>
          <w:p w14:paraId="540C31BD">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（1）教学条件：</w:t>
            </w:r>
          </w:p>
          <w:p w14:paraId="72DCF85F">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①多媒体教学条件；</w:t>
            </w:r>
          </w:p>
          <w:p w14:paraId="2231571D">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②安装有编程软件的实训的计算机；</w:t>
            </w:r>
          </w:p>
          <w:p w14:paraId="59E7BE16">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③计算机软件实训设备或大数据实训室。</w:t>
            </w:r>
          </w:p>
          <w:p w14:paraId="2A7447EE">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（2）教学方法：</w:t>
            </w:r>
          </w:p>
          <w:p w14:paraId="49F84B8E">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①融入课程思政，立德树人贯穿课程始终；</w:t>
            </w:r>
          </w:p>
          <w:p w14:paraId="5577551C">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5E08FACC">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98A45F8">
            <w:pPr>
              <w:keepNext w:val="0"/>
              <w:keepLines w:val="0"/>
              <w:pageBreakBefore w:val="0"/>
              <w:kinsoku/>
              <w:wordWrap/>
              <w:overflowPunct/>
              <w:topLinePunct w:val="0"/>
              <w:bidi w:val="0"/>
              <w:spacing w:line="440" w:lineRule="exact"/>
              <w:ind w:left="0" w:right="0" w:rightChars="0"/>
              <w:jc w:val="both"/>
              <w:textAlignment w:val="auto"/>
              <w:rPr>
                <w:rFonts w:hint="eastAsia" w:ascii="宋体" w:hAnsi="宋体" w:cs="宋体"/>
                <w:sz w:val="18"/>
                <w:szCs w:val="18"/>
                <w:lang w:val="zh-CN"/>
              </w:rPr>
            </w:pPr>
            <w:r>
              <w:rPr>
                <w:rFonts w:hint="eastAsia" w:ascii="宋体" w:hAnsi="宋体" w:cs="宋体"/>
                <w:sz w:val="18"/>
                <w:szCs w:val="18"/>
              </w:rPr>
              <w:t>（4）课程考核：采用过程考核与结果考核相结合，过程性考核根据考勤、课堂表现等评定，占总成绩的50%，期末考试占50%。</w:t>
            </w:r>
          </w:p>
        </w:tc>
      </w:tr>
    </w:tbl>
    <w:p w14:paraId="35BADA09">
      <w:pPr>
        <w:pStyle w:val="4"/>
        <w:numPr>
          <w:ilvl w:val="0"/>
          <w:numId w:val="0"/>
        </w:numPr>
        <w:bidi w:val="0"/>
        <w:ind w:leftChars="0"/>
        <w:rPr>
          <w:rFonts w:hint="eastAsia"/>
          <w:b w:val="0"/>
          <w:bCs w:val="0"/>
        </w:rPr>
      </w:pPr>
      <w:bookmarkStart w:id="38" w:name="_Toc25072"/>
      <w:bookmarkStart w:id="39" w:name="_Toc4441"/>
      <w:r>
        <w:rPr>
          <w:rFonts w:hint="eastAsia"/>
          <w:b w:val="0"/>
          <w:bCs w:val="0"/>
        </w:rPr>
        <w:t>（四）公共基础选修课</w:t>
      </w:r>
      <w:bookmarkEnd w:id="38"/>
      <w:bookmarkEnd w:id="39"/>
    </w:p>
    <w:tbl>
      <w:tblPr>
        <w:tblStyle w:val="1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375"/>
        <w:gridCol w:w="2288"/>
        <w:gridCol w:w="2743"/>
      </w:tblGrid>
      <w:tr w14:paraId="5EA3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94" w:type="dxa"/>
            <w:vAlign w:val="center"/>
          </w:tcPr>
          <w:p w14:paraId="5C4B4D34">
            <w:pPr>
              <w:adjustRightInd w:val="0"/>
              <w:snapToGrid w:val="0"/>
              <w:spacing w:line="440" w:lineRule="exact"/>
              <w:jc w:val="center"/>
              <w:rPr>
                <w:rFonts w:hint="eastAsia" w:ascii="宋体" w:hAnsi="宋体" w:cs="宋体"/>
                <w:color w:val="000000"/>
                <w:sz w:val="18"/>
                <w:szCs w:val="18"/>
              </w:rPr>
            </w:pPr>
            <w:r>
              <w:rPr>
                <w:rFonts w:hint="eastAsia" w:ascii="宋体" w:hAnsi="宋体" w:cs="宋体"/>
                <w:color w:val="000000"/>
                <w:sz w:val="18"/>
                <w:szCs w:val="18"/>
              </w:rPr>
              <w:t>课程名称</w:t>
            </w:r>
          </w:p>
        </w:tc>
        <w:tc>
          <w:tcPr>
            <w:tcW w:w="2375" w:type="dxa"/>
            <w:vAlign w:val="center"/>
          </w:tcPr>
          <w:p w14:paraId="4FDDBE19">
            <w:pPr>
              <w:adjustRightInd w:val="0"/>
              <w:snapToGrid w:val="0"/>
              <w:spacing w:line="440" w:lineRule="exact"/>
              <w:ind w:firstLine="360" w:firstLineChars="200"/>
              <w:jc w:val="center"/>
              <w:rPr>
                <w:rFonts w:hint="eastAsia" w:ascii="宋体" w:hAnsi="宋体" w:cs="宋体"/>
                <w:color w:val="000000"/>
                <w:sz w:val="18"/>
                <w:szCs w:val="18"/>
              </w:rPr>
            </w:pPr>
            <w:r>
              <w:rPr>
                <w:rFonts w:hint="eastAsia" w:ascii="宋体" w:hAnsi="宋体" w:cs="宋体"/>
                <w:color w:val="000000"/>
                <w:sz w:val="18"/>
                <w:szCs w:val="18"/>
              </w:rPr>
              <w:t>课程目标</w:t>
            </w:r>
          </w:p>
        </w:tc>
        <w:tc>
          <w:tcPr>
            <w:tcW w:w="2288" w:type="dxa"/>
            <w:vAlign w:val="center"/>
          </w:tcPr>
          <w:p w14:paraId="08D2A8BE">
            <w:pPr>
              <w:adjustRightInd w:val="0"/>
              <w:snapToGrid w:val="0"/>
              <w:spacing w:line="440" w:lineRule="exact"/>
              <w:jc w:val="center"/>
              <w:rPr>
                <w:rFonts w:hint="eastAsia" w:ascii="宋体" w:hAnsi="宋体" w:cs="宋体"/>
                <w:color w:val="000000"/>
                <w:sz w:val="18"/>
                <w:szCs w:val="18"/>
              </w:rPr>
            </w:pPr>
            <w:r>
              <w:rPr>
                <w:rFonts w:hint="eastAsia" w:ascii="宋体" w:hAnsi="宋体" w:cs="宋体"/>
                <w:color w:val="000000"/>
                <w:sz w:val="18"/>
                <w:szCs w:val="18"/>
              </w:rPr>
              <w:t>课程内容</w:t>
            </w:r>
          </w:p>
        </w:tc>
        <w:tc>
          <w:tcPr>
            <w:tcW w:w="2743" w:type="dxa"/>
            <w:vAlign w:val="center"/>
          </w:tcPr>
          <w:p w14:paraId="14A02478">
            <w:pPr>
              <w:adjustRightInd w:val="0"/>
              <w:snapToGrid w:val="0"/>
              <w:spacing w:line="440" w:lineRule="exact"/>
              <w:jc w:val="center"/>
              <w:rPr>
                <w:rFonts w:hint="eastAsia" w:ascii="宋体" w:hAnsi="宋体" w:cs="宋体"/>
                <w:color w:val="000000"/>
                <w:sz w:val="18"/>
                <w:szCs w:val="18"/>
              </w:rPr>
            </w:pPr>
            <w:r>
              <w:rPr>
                <w:rFonts w:hint="eastAsia" w:ascii="宋体" w:hAnsi="宋体" w:cs="宋体"/>
                <w:color w:val="000000"/>
                <w:sz w:val="18"/>
                <w:szCs w:val="18"/>
              </w:rPr>
              <w:t>课程类别</w:t>
            </w:r>
          </w:p>
        </w:tc>
      </w:tr>
      <w:tr w14:paraId="436D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94" w:type="dxa"/>
            <w:vAlign w:val="center"/>
          </w:tcPr>
          <w:p w14:paraId="4B03C0C6">
            <w:pPr>
              <w:adjustRightInd w:val="0"/>
              <w:snapToGrid w:val="0"/>
              <w:spacing w:line="440" w:lineRule="exact"/>
              <w:jc w:val="center"/>
              <w:rPr>
                <w:rFonts w:hint="eastAsia" w:ascii="宋体" w:hAnsi="宋体" w:cs="宋体"/>
                <w:color w:val="000000"/>
                <w:sz w:val="18"/>
                <w:szCs w:val="18"/>
              </w:rPr>
            </w:pPr>
            <w:r>
              <w:rPr>
                <w:rFonts w:hint="eastAsia" w:ascii="宋体" w:hAnsi="宋体" w:cs="宋体"/>
                <w:color w:val="000000"/>
                <w:sz w:val="18"/>
                <w:szCs w:val="18"/>
              </w:rPr>
              <w:t>党史国史</w:t>
            </w:r>
          </w:p>
        </w:tc>
        <w:tc>
          <w:tcPr>
            <w:tcW w:w="2375" w:type="dxa"/>
            <w:vAlign w:val="center"/>
          </w:tcPr>
          <w:p w14:paraId="6A0736B5">
            <w:pPr>
              <w:numPr>
                <w:ilvl w:val="0"/>
                <w:numId w:val="21"/>
              </w:num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增强大学生的道路自信、理论自信、制度自信、文化自信；</w:t>
            </w:r>
          </w:p>
          <w:p w14:paraId="31CAA23C">
            <w:pPr>
              <w:numPr>
                <w:ilvl w:val="0"/>
                <w:numId w:val="21"/>
              </w:num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提升大学生的爱党、爱国情操；</w:t>
            </w:r>
          </w:p>
          <w:p w14:paraId="45BEA187">
            <w:pPr>
              <w:numPr>
                <w:ilvl w:val="0"/>
                <w:numId w:val="21"/>
              </w:num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激发起主动承担中华民族伟大复兴中国梦历史使命的精神动力。</w:t>
            </w:r>
          </w:p>
        </w:tc>
        <w:tc>
          <w:tcPr>
            <w:tcW w:w="2288" w:type="dxa"/>
            <w:vAlign w:val="center"/>
          </w:tcPr>
          <w:p w14:paraId="3D4787B1">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1.中国近代史</w:t>
            </w:r>
          </w:p>
          <w:p w14:paraId="7C2D6E5C">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2.中国共产党党史</w:t>
            </w:r>
          </w:p>
          <w:p w14:paraId="75EFB030">
            <w:pPr>
              <w:spacing w:line="440" w:lineRule="exact"/>
              <w:rPr>
                <w:rFonts w:hint="eastAsia" w:ascii="宋体" w:hAnsi="宋体" w:cs="宋体"/>
                <w:color w:val="000000"/>
                <w:sz w:val="18"/>
                <w:szCs w:val="18"/>
              </w:rPr>
            </w:pPr>
            <w:r>
              <w:rPr>
                <w:rFonts w:hint="eastAsia" w:ascii="宋体" w:hAnsi="宋体" w:cs="宋体"/>
                <w:color w:val="000000"/>
                <w:sz w:val="18"/>
                <w:szCs w:val="18"/>
              </w:rPr>
              <w:t>3.新中国史</w:t>
            </w:r>
          </w:p>
          <w:p w14:paraId="07470984">
            <w:pPr>
              <w:spacing w:line="440" w:lineRule="exact"/>
              <w:rPr>
                <w:rFonts w:hint="eastAsia" w:ascii="宋体" w:hAnsi="宋体" w:cs="宋体"/>
                <w:color w:val="000000"/>
                <w:sz w:val="18"/>
                <w:szCs w:val="18"/>
              </w:rPr>
            </w:pPr>
            <w:r>
              <w:rPr>
                <w:rFonts w:hint="eastAsia" w:ascii="宋体" w:hAnsi="宋体" w:cs="宋体"/>
                <w:color w:val="000000"/>
                <w:sz w:val="18"/>
                <w:szCs w:val="18"/>
              </w:rPr>
              <w:t>4.改革开放史</w:t>
            </w:r>
          </w:p>
          <w:p w14:paraId="4B44CBF8">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5.社会主义发展史</w:t>
            </w:r>
          </w:p>
        </w:tc>
        <w:tc>
          <w:tcPr>
            <w:tcW w:w="2743" w:type="dxa"/>
            <w:vAlign w:val="center"/>
          </w:tcPr>
          <w:p w14:paraId="2951B9B8">
            <w:pPr>
              <w:pStyle w:val="43"/>
              <w:spacing w:before="29" w:line="440" w:lineRule="exact"/>
              <w:ind w:right="95"/>
              <w:jc w:val="both"/>
              <w:rPr>
                <w:rFonts w:hint="eastAsia"/>
                <w:sz w:val="18"/>
                <w:szCs w:val="18"/>
              </w:rPr>
            </w:pPr>
            <w:r>
              <w:rPr>
                <w:rFonts w:hint="eastAsia"/>
                <w:sz w:val="18"/>
                <w:szCs w:val="18"/>
                <w:lang w:val="en-US"/>
              </w:rPr>
              <w:t>1.本课程需要借助</w:t>
            </w:r>
            <w:r>
              <w:rPr>
                <w:rFonts w:hint="eastAsia"/>
                <w:sz w:val="18"/>
                <w:szCs w:val="18"/>
              </w:rPr>
              <w:t>智课堂等网络教学平</w:t>
            </w:r>
            <w:r>
              <w:rPr>
                <w:rFonts w:hint="eastAsia"/>
                <w:spacing w:val="-6"/>
                <w:sz w:val="18"/>
                <w:szCs w:val="18"/>
              </w:rPr>
              <w:t>台为载体，采用多种信息化手段，多种教学资源开展教</w:t>
            </w:r>
            <w:r>
              <w:rPr>
                <w:rFonts w:hint="eastAsia"/>
                <w:sz w:val="18"/>
                <w:szCs w:val="18"/>
              </w:rPr>
              <w:t>学；</w:t>
            </w:r>
          </w:p>
          <w:p w14:paraId="3F4E8C67">
            <w:pPr>
              <w:pStyle w:val="43"/>
              <w:spacing w:before="29" w:line="440" w:lineRule="exact"/>
              <w:ind w:right="95"/>
              <w:jc w:val="both"/>
              <w:rPr>
                <w:rFonts w:hint="eastAsia"/>
                <w:color w:val="000000"/>
                <w:sz w:val="18"/>
                <w:szCs w:val="18"/>
              </w:rPr>
            </w:pPr>
            <w:r>
              <w:rPr>
                <w:rFonts w:hint="eastAsia"/>
                <w:spacing w:val="-2"/>
                <w:sz w:val="18"/>
                <w:szCs w:val="18"/>
                <w:lang w:val="en-US"/>
              </w:rPr>
              <w:t>2.</w:t>
            </w:r>
            <w:r>
              <w:rPr>
                <w:rFonts w:hint="eastAsia"/>
                <w:spacing w:val="-2"/>
                <w:sz w:val="18"/>
                <w:szCs w:val="18"/>
              </w:rPr>
              <w:t>融入课程思政，弘</w:t>
            </w:r>
            <w:r>
              <w:rPr>
                <w:rFonts w:hint="eastAsia"/>
                <w:sz w:val="18"/>
                <w:szCs w:val="18"/>
              </w:rPr>
              <w:t>扬工匠精神，立德树人贯穿课程始终。</w:t>
            </w:r>
          </w:p>
        </w:tc>
      </w:tr>
      <w:tr w14:paraId="7347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94" w:type="dxa"/>
            <w:vAlign w:val="center"/>
          </w:tcPr>
          <w:p w14:paraId="4E633954">
            <w:pPr>
              <w:adjustRightInd w:val="0"/>
              <w:snapToGrid w:val="0"/>
              <w:spacing w:line="440" w:lineRule="exact"/>
              <w:jc w:val="center"/>
              <w:rPr>
                <w:rFonts w:hint="eastAsia" w:ascii="宋体" w:hAnsi="宋体" w:cs="宋体"/>
                <w:color w:val="000000"/>
                <w:sz w:val="18"/>
                <w:szCs w:val="18"/>
              </w:rPr>
            </w:pPr>
            <w:r>
              <w:rPr>
                <w:rFonts w:hint="eastAsia" w:ascii="宋体" w:hAnsi="宋体" w:cs="宋体"/>
                <w:color w:val="000000"/>
                <w:sz w:val="18"/>
                <w:szCs w:val="18"/>
              </w:rPr>
              <w:t>美育教育</w:t>
            </w:r>
          </w:p>
        </w:tc>
        <w:tc>
          <w:tcPr>
            <w:tcW w:w="2375" w:type="dxa"/>
            <w:vAlign w:val="center"/>
          </w:tcPr>
          <w:p w14:paraId="4F9B226F">
            <w:pPr>
              <w:numPr>
                <w:ilvl w:val="0"/>
                <w:numId w:val="22"/>
              </w:num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提高学生的艺术教养与审美素质；</w:t>
            </w:r>
          </w:p>
          <w:p w14:paraId="0D84CAC7">
            <w:pPr>
              <w:numPr>
                <w:ilvl w:val="0"/>
                <w:numId w:val="22"/>
              </w:num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培养学生有意义、更有价值、更有情趣的人生观；</w:t>
            </w:r>
          </w:p>
          <w:p w14:paraId="3A63EE96">
            <w:pPr>
              <w:numPr>
                <w:ilvl w:val="0"/>
                <w:numId w:val="22"/>
              </w:num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引导学生拥有高远的精神追求，追求高尚的精神生活。</w:t>
            </w:r>
          </w:p>
        </w:tc>
        <w:tc>
          <w:tcPr>
            <w:tcW w:w="2288" w:type="dxa"/>
            <w:vAlign w:val="center"/>
          </w:tcPr>
          <w:p w14:paraId="26C4D679">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1.人生境界与加强审美教育</w:t>
            </w:r>
          </w:p>
          <w:p w14:paraId="68649B99">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2.什么是美育</w:t>
            </w:r>
          </w:p>
          <w:p w14:paraId="76B22CE6">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3.美育与人生</w:t>
            </w:r>
          </w:p>
          <w:p w14:paraId="2C71581C">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4.中华美学精神</w:t>
            </w:r>
          </w:p>
        </w:tc>
        <w:tc>
          <w:tcPr>
            <w:tcW w:w="2743" w:type="dxa"/>
            <w:vAlign w:val="center"/>
          </w:tcPr>
          <w:p w14:paraId="134DFB06">
            <w:pPr>
              <w:pStyle w:val="43"/>
              <w:spacing w:before="29" w:line="440" w:lineRule="exact"/>
              <w:ind w:right="95"/>
              <w:jc w:val="both"/>
              <w:rPr>
                <w:rFonts w:hint="eastAsia"/>
                <w:sz w:val="18"/>
                <w:szCs w:val="18"/>
              </w:rPr>
            </w:pPr>
            <w:r>
              <w:rPr>
                <w:rFonts w:hint="eastAsia"/>
                <w:sz w:val="18"/>
                <w:szCs w:val="18"/>
                <w:lang w:val="en-US"/>
              </w:rPr>
              <w:t>1.本课程需要借助</w:t>
            </w:r>
            <w:r>
              <w:rPr>
                <w:rFonts w:hint="eastAsia"/>
                <w:sz w:val="18"/>
                <w:szCs w:val="18"/>
              </w:rPr>
              <w:t>智课堂等网络教学平</w:t>
            </w:r>
            <w:r>
              <w:rPr>
                <w:rFonts w:hint="eastAsia"/>
                <w:spacing w:val="-6"/>
                <w:sz w:val="18"/>
                <w:szCs w:val="18"/>
              </w:rPr>
              <w:t>台为载体，采用多种信息化手段，多种教学资源开展教</w:t>
            </w:r>
            <w:r>
              <w:rPr>
                <w:rFonts w:hint="eastAsia"/>
                <w:sz w:val="18"/>
                <w:szCs w:val="18"/>
              </w:rPr>
              <w:t>学；</w:t>
            </w:r>
          </w:p>
          <w:p w14:paraId="31A3C848">
            <w:pPr>
              <w:adjustRightInd w:val="0"/>
              <w:snapToGrid w:val="0"/>
              <w:spacing w:line="440" w:lineRule="exact"/>
              <w:rPr>
                <w:rFonts w:hint="eastAsia" w:ascii="宋体" w:hAnsi="宋体" w:cs="宋体"/>
                <w:color w:val="000000"/>
                <w:sz w:val="18"/>
                <w:szCs w:val="18"/>
              </w:rPr>
            </w:pPr>
            <w:r>
              <w:rPr>
                <w:rFonts w:hint="eastAsia" w:cs="宋体"/>
                <w:spacing w:val="-2"/>
                <w:sz w:val="18"/>
                <w:szCs w:val="18"/>
              </w:rPr>
              <w:t>2.</w:t>
            </w:r>
            <w:r>
              <w:rPr>
                <w:rFonts w:hint="eastAsia" w:ascii="宋体" w:hAnsi="宋体" w:cs="宋体"/>
                <w:spacing w:val="-2"/>
                <w:sz w:val="18"/>
                <w:szCs w:val="18"/>
              </w:rPr>
              <w:t>融入课程思政，弘</w:t>
            </w:r>
            <w:r>
              <w:rPr>
                <w:rFonts w:hint="eastAsia" w:ascii="宋体" w:hAnsi="宋体" w:cs="宋体"/>
                <w:sz w:val="18"/>
                <w:szCs w:val="18"/>
              </w:rPr>
              <w:t>扬工匠精神，立德树人贯穿课程始终</w:t>
            </w:r>
            <w:r>
              <w:rPr>
                <w:rFonts w:hint="eastAsia" w:cs="宋体"/>
                <w:sz w:val="18"/>
                <w:szCs w:val="18"/>
              </w:rPr>
              <w:t>。</w:t>
            </w:r>
          </w:p>
        </w:tc>
      </w:tr>
      <w:tr w14:paraId="204B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4" w:type="dxa"/>
            <w:vAlign w:val="center"/>
          </w:tcPr>
          <w:p w14:paraId="10890F54">
            <w:pPr>
              <w:adjustRightInd w:val="0"/>
              <w:snapToGrid w:val="0"/>
              <w:spacing w:line="440" w:lineRule="exact"/>
              <w:jc w:val="center"/>
              <w:rPr>
                <w:rFonts w:hint="eastAsia" w:ascii="宋体" w:hAnsi="宋体" w:cs="宋体"/>
                <w:color w:val="000000"/>
                <w:sz w:val="18"/>
                <w:szCs w:val="18"/>
              </w:rPr>
            </w:pPr>
            <w:r>
              <w:rPr>
                <w:rFonts w:hint="eastAsia" w:ascii="宋体" w:hAnsi="宋体" w:cs="宋体"/>
                <w:color w:val="000000"/>
                <w:sz w:val="18"/>
                <w:szCs w:val="18"/>
              </w:rPr>
              <w:t>职业素养</w:t>
            </w:r>
          </w:p>
        </w:tc>
        <w:tc>
          <w:tcPr>
            <w:tcW w:w="2375" w:type="dxa"/>
            <w:vAlign w:val="center"/>
          </w:tcPr>
          <w:p w14:paraId="751DD5DD">
            <w:pPr>
              <w:numPr>
                <w:ilvl w:val="0"/>
                <w:numId w:val="23"/>
              </w:num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培养学生职业生涯发展的自主意识、积极正确的人生观、价值观和就业观念；</w:t>
            </w:r>
          </w:p>
          <w:p w14:paraId="14A28303">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2.引导学生积极主动地把个人发展和国家需要、社会发展相结合，愿意为个人的生涯发展和社会发展付出努力。</w:t>
            </w:r>
          </w:p>
        </w:tc>
        <w:tc>
          <w:tcPr>
            <w:tcW w:w="2288" w:type="dxa"/>
            <w:vAlign w:val="center"/>
          </w:tcPr>
          <w:p w14:paraId="3988CA27">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1.职业化精神</w:t>
            </w:r>
          </w:p>
          <w:p w14:paraId="4FC01F9F">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2.职场沟通</w:t>
            </w:r>
          </w:p>
          <w:p w14:paraId="1889EE5B">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3.职业形象</w:t>
            </w:r>
          </w:p>
          <w:p w14:paraId="7E89D97E">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4.职场协作</w:t>
            </w:r>
          </w:p>
          <w:p w14:paraId="0969BF12">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5.时间管理</w:t>
            </w:r>
          </w:p>
          <w:p w14:paraId="38D3D89A">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6.健康管理</w:t>
            </w:r>
          </w:p>
          <w:p w14:paraId="3229553A">
            <w:pPr>
              <w:adjustRightInd w:val="0"/>
              <w:snapToGrid w:val="0"/>
              <w:spacing w:line="440" w:lineRule="exact"/>
              <w:rPr>
                <w:rFonts w:hint="eastAsia" w:ascii="宋体" w:hAnsi="宋体" w:cs="宋体"/>
                <w:color w:val="000000"/>
                <w:sz w:val="18"/>
                <w:szCs w:val="18"/>
              </w:rPr>
            </w:pPr>
            <w:r>
              <w:rPr>
                <w:rFonts w:hint="eastAsia" w:ascii="宋体" w:hAnsi="宋体" w:cs="宋体"/>
                <w:color w:val="000000"/>
                <w:sz w:val="18"/>
                <w:szCs w:val="18"/>
              </w:rPr>
              <w:t>7.学习管理</w:t>
            </w:r>
          </w:p>
        </w:tc>
        <w:tc>
          <w:tcPr>
            <w:tcW w:w="2743" w:type="dxa"/>
            <w:vAlign w:val="center"/>
          </w:tcPr>
          <w:p w14:paraId="76B75E45">
            <w:pPr>
              <w:pStyle w:val="43"/>
              <w:spacing w:before="29" w:line="440" w:lineRule="exact"/>
              <w:ind w:right="95"/>
              <w:jc w:val="both"/>
              <w:rPr>
                <w:rFonts w:hint="eastAsia"/>
                <w:sz w:val="18"/>
                <w:szCs w:val="18"/>
                <w:lang w:val="en-US"/>
              </w:rPr>
            </w:pPr>
            <w:r>
              <w:rPr>
                <w:rFonts w:hint="eastAsia"/>
                <w:sz w:val="18"/>
                <w:szCs w:val="18"/>
                <w:lang w:val="en-US"/>
              </w:rPr>
              <w:t>1.本课程需要借助</w:t>
            </w:r>
            <w:r>
              <w:rPr>
                <w:rFonts w:hint="eastAsia"/>
                <w:sz w:val="18"/>
                <w:szCs w:val="18"/>
              </w:rPr>
              <w:t>智课堂等网络教学平</w:t>
            </w:r>
            <w:r>
              <w:rPr>
                <w:rFonts w:hint="eastAsia"/>
                <w:spacing w:val="-6"/>
                <w:sz w:val="18"/>
                <w:szCs w:val="18"/>
              </w:rPr>
              <w:t>台为载体，采用多种信息化手段，多种教学资源开展教</w:t>
            </w:r>
            <w:r>
              <w:rPr>
                <w:rFonts w:hint="eastAsia"/>
                <w:sz w:val="18"/>
                <w:szCs w:val="18"/>
              </w:rPr>
              <w:t>学；</w:t>
            </w:r>
          </w:p>
          <w:p w14:paraId="73A872DA">
            <w:pPr>
              <w:adjustRightInd w:val="0"/>
              <w:snapToGrid w:val="0"/>
              <w:spacing w:line="440" w:lineRule="exact"/>
              <w:rPr>
                <w:rFonts w:hint="eastAsia" w:ascii="宋体" w:hAnsi="宋体" w:cs="宋体"/>
                <w:color w:val="000000"/>
                <w:sz w:val="18"/>
                <w:szCs w:val="18"/>
              </w:rPr>
            </w:pPr>
            <w:r>
              <w:rPr>
                <w:rFonts w:hint="eastAsia" w:cs="宋体"/>
                <w:spacing w:val="-2"/>
                <w:sz w:val="18"/>
                <w:szCs w:val="18"/>
              </w:rPr>
              <w:t>2.</w:t>
            </w:r>
            <w:r>
              <w:rPr>
                <w:rFonts w:hint="eastAsia" w:ascii="宋体" w:hAnsi="宋体" w:cs="宋体"/>
                <w:spacing w:val="-2"/>
                <w:sz w:val="18"/>
                <w:szCs w:val="18"/>
              </w:rPr>
              <w:t>融入课程思政，弘</w:t>
            </w:r>
            <w:r>
              <w:rPr>
                <w:rFonts w:hint="eastAsia" w:ascii="宋体" w:hAnsi="宋体" w:cs="宋体"/>
                <w:sz w:val="18"/>
                <w:szCs w:val="18"/>
              </w:rPr>
              <w:t>扬工匠精神，立德树人贯穿课程始终</w:t>
            </w:r>
            <w:r>
              <w:rPr>
                <w:rFonts w:hint="eastAsia" w:cs="宋体"/>
                <w:sz w:val="18"/>
                <w:szCs w:val="18"/>
              </w:rPr>
              <w:t>。</w:t>
            </w:r>
          </w:p>
        </w:tc>
      </w:tr>
    </w:tbl>
    <w:p w14:paraId="20B6D1E0">
      <w:pPr>
        <w:pStyle w:val="3"/>
        <w:bidi w:val="0"/>
        <w:rPr>
          <w:rFonts w:hint="eastAsia"/>
        </w:rPr>
      </w:pPr>
      <w:bookmarkStart w:id="40" w:name="_Toc672"/>
      <w:bookmarkStart w:id="41" w:name="_Toc2459"/>
    </w:p>
    <w:p w14:paraId="78DA5A52">
      <w:pPr>
        <w:pStyle w:val="3"/>
        <w:bidi w:val="0"/>
        <w:rPr>
          <w:rFonts w:hint="eastAsia"/>
        </w:rPr>
      </w:pPr>
      <w:r>
        <w:rPr>
          <w:rFonts w:hint="eastAsia"/>
        </w:rPr>
        <w:t>七、教学进程安排</w:t>
      </w:r>
      <w:bookmarkEnd w:id="40"/>
      <w:bookmarkEnd w:id="41"/>
    </w:p>
    <w:p w14:paraId="6BC7E9A2">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rPr>
      </w:pPr>
      <w:bookmarkStart w:id="42" w:name="_Toc9207"/>
      <w:bookmarkStart w:id="43" w:name="_Toc15416"/>
      <w:r>
        <w:rPr>
          <w:rFonts w:hint="eastAsia" w:ascii="Times New Roman" w:hAnsi="Times New Roman" w:eastAsia="黑体" w:cs="Times New Roman"/>
          <w:b/>
          <w:bCs/>
          <w:kern w:val="2"/>
          <w:sz w:val="21"/>
          <w:szCs w:val="24"/>
          <w:lang w:val="en-US" w:eastAsia="zh-CN" w:bidi="ar-SA"/>
        </w:rPr>
        <w:t>（一）</w:t>
      </w:r>
      <w:r>
        <w:rPr>
          <w:rFonts w:hint="eastAsia"/>
        </w:rPr>
        <w:t>教学周数安排</w:t>
      </w:r>
      <w:bookmarkEnd w:id="42"/>
      <w:bookmarkEnd w:id="43"/>
    </w:p>
    <w:p w14:paraId="6F5AD0C7">
      <w:pPr>
        <w:pStyle w:val="2"/>
      </w:pPr>
    </w:p>
    <w:tbl>
      <w:tblPr>
        <w:tblStyle w:val="17"/>
        <w:tblW w:w="7929" w:type="dxa"/>
        <w:jc w:val="center"/>
        <w:tblLayout w:type="fixed"/>
        <w:tblCellMar>
          <w:top w:w="15" w:type="dxa"/>
          <w:left w:w="15" w:type="dxa"/>
          <w:bottom w:w="15" w:type="dxa"/>
          <w:right w:w="15" w:type="dxa"/>
        </w:tblCellMar>
      </w:tblPr>
      <w:tblGrid>
        <w:gridCol w:w="1267"/>
        <w:gridCol w:w="666"/>
        <w:gridCol w:w="666"/>
        <w:gridCol w:w="666"/>
        <w:gridCol w:w="666"/>
        <w:gridCol w:w="666"/>
        <w:gridCol w:w="666"/>
        <w:gridCol w:w="666"/>
        <w:gridCol w:w="666"/>
        <w:gridCol w:w="666"/>
        <w:gridCol w:w="668"/>
      </w:tblGrid>
      <w:tr w14:paraId="7FBD12BD">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0A0855E9">
            <w:pPr>
              <w:spacing w:line="360" w:lineRule="exact"/>
              <w:jc w:val="center"/>
              <w:rPr>
                <w:szCs w:val="21"/>
              </w:rPr>
            </w:pPr>
            <w: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-17780</wp:posOffset>
                      </wp:positionV>
                      <wp:extent cx="440690" cy="729615"/>
                      <wp:effectExtent l="3810" t="2540" r="12700" b="10795"/>
                      <wp:wrapNone/>
                      <wp:docPr id="18" name="直线 14"/>
                      <wp:cNvGraphicFramePr/>
                      <a:graphic xmlns:a="http://schemas.openxmlformats.org/drawingml/2006/main">
                        <a:graphicData uri="http://schemas.microsoft.com/office/word/2010/wordprocessingShape">
                          <wps:wsp>
                            <wps:cNvCnPr/>
                            <wps:spPr>
                              <a:xfrm>
                                <a:off x="0" y="0"/>
                                <a:ext cx="440690" cy="7296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0.15pt;margin-top:-1.4pt;height:57.45pt;width:34.7pt;z-index:251659264;mso-width-relative:page;mso-height-relative:page;" filled="f" stroked="t"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3HVDNQAAAAGAQAA&#10;DwAAAAAAAAABACAAAAAiAAAAZHJzL2Rvd25yZXYueG1sUEsBAhQAFAAAAAgAh07iQGJBCmjkAQAA&#10;1QMAAA4AAAAAAAAAAQAgAAAAIw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21" name="直线 15"/>
                      <wp:cNvGraphicFramePr/>
                      <a:graphic xmlns:a="http://schemas.openxmlformats.org/drawingml/2006/main">
                        <a:graphicData uri="http://schemas.microsoft.com/office/word/2010/wordprocessingShape">
                          <wps:wsp>
                            <wps:cNvCnPr/>
                            <wps:spPr>
                              <a:xfrm>
                                <a:off x="0" y="0"/>
                                <a:ext cx="793750" cy="4095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0pt;margin-top:-2.15pt;height:32.25pt;width:62.5pt;z-index:251659264;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Fn/j9UAAAAG&#10;AQAADwAAAAAAAAABACAAAAAiAAAAZHJzL2Rvd25yZXYueG1sUEsBAhQAFAAAAAgAh07iQEu2B0zm&#10;AQAA1QMAAA4AAAAAAAAAAQAgAAAAJAEAAGRycy9lMm9Eb2MueG1sUEsFBgAAAAAGAAYAWQEAAHwF&#10;AAAAAA==&#10;">
                      <v:fill on="f" focussize="0,0"/>
                      <v:stroke color="#000000" joinstyle="round"/>
                      <v:imagedata o:title=""/>
                      <o:lock v:ext="edit" aspectratio="f"/>
                    </v:line>
                  </w:pict>
                </mc:Fallback>
              </mc:AlternateContent>
            </w:r>
            <w:r>
              <w:rPr>
                <w:rFonts w:hint="eastAsia"/>
                <w:szCs w:val="21"/>
              </w:rPr>
              <w:t>项目</w:t>
            </w:r>
          </w:p>
          <w:p w14:paraId="7CD4899B">
            <w:pPr>
              <w:spacing w:line="360" w:lineRule="exact"/>
              <w:ind w:firstLine="420" w:firstLineChars="200"/>
              <w:rPr>
                <w:szCs w:val="21"/>
              </w:rPr>
            </w:pPr>
            <w:r>
              <w:rPr>
                <w:rFonts w:hint="eastAsia"/>
                <w:szCs w:val="21"/>
              </w:rPr>
              <w:t>周数</w:t>
            </w:r>
          </w:p>
          <w:p w14:paraId="00B007D5">
            <w:pPr>
              <w:spacing w:line="360" w:lineRule="exact"/>
              <w:rPr>
                <w:color w:val="000000"/>
                <w:szCs w:val="21"/>
              </w:rPr>
            </w:pPr>
            <w:r>
              <w:rPr>
                <w:rFonts w:hint="eastAsia"/>
                <w:szCs w:val="21"/>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7C29280E">
            <w:pPr>
              <w:spacing w:line="360" w:lineRule="exact"/>
              <w:jc w:val="center"/>
              <w:rPr>
                <w:szCs w:val="21"/>
              </w:rPr>
            </w:pPr>
            <w:r>
              <w:rPr>
                <w:rFonts w:hint="eastAsia"/>
                <w:szCs w:val="21"/>
              </w:rPr>
              <w:t>军事</w:t>
            </w:r>
          </w:p>
          <w:p w14:paraId="51F28B56">
            <w:pPr>
              <w:spacing w:line="360" w:lineRule="exact"/>
              <w:jc w:val="center"/>
              <w:rPr>
                <w:color w:val="000000"/>
                <w:szCs w:val="21"/>
              </w:rPr>
            </w:pPr>
            <w:r>
              <w:rPr>
                <w:rFonts w:hint="eastAsia"/>
                <w:szCs w:val="21"/>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60D836FC">
            <w:pPr>
              <w:spacing w:line="360" w:lineRule="exact"/>
              <w:jc w:val="center"/>
              <w:rPr>
                <w:color w:val="000000"/>
                <w:szCs w:val="21"/>
              </w:rPr>
            </w:pPr>
            <w:r>
              <w:rPr>
                <w:rFonts w:hint="eastAsia"/>
                <w:szCs w:val="21"/>
              </w:rPr>
              <w:t>课堂教学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61C24C18">
            <w:pPr>
              <w:spacing w:line="360" w:lineRule="exact"/>
              <w:jc w:val="center"/>
              <w:rPr>
                <w:color w:val="000000"/>
                <w:szCs w:val="21"/>
              </w:rPr>
            </w:pPr>
            <w:r>
              <w:rPr>
                <w:rFonts w:hint="eastAsia"/>
                <w:szCs w:val="21"/>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75EE19CB">
            <w:pPr>
              <w:spacing w:line="360" w:lineRule="exact"/>
              <w:jc w:val="center"/>
              <w:rPr>
                <w:szCs w:val="21"/>
                <w:highlight w:val="none"/>
              </w:rPr>
            </w:pPr>
            <w:r>
              <w:rPr>
                <w:rFonts w:hint="eastAsia"/>
                <w:szCs w:val="21"/>
                <w:highlight w:val="none"/>
              </w:rPr>
              <w:t>跟岗</w:t>
            </w:r>
          </w:p>
          <w:p w14:paraId="4A608239">
            <w:pPr>
              <w:spacing w:line="360" w:lineRule="exact"/>
              <w:jc w:val="center"/>
              <w:rPr>
                <w:szCs w:val="21"/>
                <w:highlight w:val="yellow"/>
              </w:rPr>
            </w:pPr>
            <w:r>
              <w:rPr>
                <w:rFonts w:hint="eastAsia"/>
                <w:szCs w:val="21"/>
                <w:highlight w:val="none"/>
              </w:rPr>
              <w:t>实习</w:t>
            </w:r>
          </w:p>
        </w:tc>
        <w:tc>
          <w:tcPr>
            <w:tcW w:w="666" w:type="dxa"/>
            <w:tcBorders>
              <w:top w:val="single" w:color="000000" w:sz="12" w:space="0"/>
              <w:left w:val="single" w:color="auto" w:sz="4" w:space="0"/>
              <w:bottom w:val="single" w:color="000000" w:sz="4" w:space="0"/>
              <w:right w:val="single" w:color="000000" w:sz="4" w:space="0"/>
            </w:tcBorders>
            <w:vAlign w:val="center"/>
          </w:tcPr>
          <w:p w14:paraId="737099BF">
            <w:pPr>
              <w:spacing w:line="360" w:lineRule="exact"/>
              <w:jc w:val="center"/>
              <w:rPr>
                <w:szCs w:val="21"/>
              </w:rPr>
            </w:pPr>
            <w:r>
              <w:rPr>
                <w:rFonts w:hint="eastAsia"/>
                <w:szCs w:val="21"/>
              </w:rPr>
              <w:t>顶岗</w:t>
            </w:r>
          </w:p>
          <w:p w14:paraId="41C73ACF">
            <w:pPr>
              <w:spacing w:line="360" w:lineRule="exact"/>
              <w:jc w:val="center"/>
              <w:rPr>
                <w:szCs w:val="21"/>
              </w:rPr>
            </w:pPr>
            <w:r>
              <w:rPr>
                <w:rFonts w:hint="eastAsia"/>
                <w:szCs w:val="21"/>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1327EBF2">
            <w:pPr>
              <w:spacing w:line="360" w:lineRule="exact"/>
              <w:jc w:val="center"/>
              <w:rPr>
                <w:szCs w:val="21"/>
              </w:rPr>
            </w:pPr>
            <w:r>
              <w:rPr>
                <w:rFonts w:hint="eastAsia"/>
                <w:szCs w:val="21"/>
              </w:rPr>
              <w:t>毕业设计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7D936718">
            <w:pPr>
              <w:spacing w:line="360" w:lineRule="exact"/>
              <w:jc w:val="center"/>
              <w:rPr>
                <w:szCs w:val="21"/>
              </w:rPr>
            </w:pPr>
            <w:r>
              <w:rPr>
                <w:rFonts w:hint="eastAsia"/>
                <w:szCs w:val="21"/>
              </w:rPr>
              <w:t>毕业</w:t>
            </w:r>
          </w:p>
          <w:p w14:paraId="1AE70F2A">
            <w:pPr>
              <w:spacing w:line="360" w:lineRule="exact"/>
              <w:jc w:val="center"/>
              <w:rPr>
                <w:color w:val="000000"/>
                <w:szCs w:val="21"/>
              </w:rPr>
            </w:pPr>
            <w:r>
              <w:rPr>
                <w:rFonts w:hint="eastAsia"/>
                <w:szCs w:val="21"/>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2D3D7315">
            <w:pPr>
              <w:spacing w:line="360" w:lineRule="exact"/>
              <w:jc w:val="center"/>
              <w:rPr>
                <w:szCs w:val="21"/>
              </w:rPr>
            </w:pPr>
            <w:r>
              <w:rPr>
                <w:rFonts w:hint="eastAsia"/>
                <w:szCs w:val="21"/>
              </w:rPr>
              <w:t>机</w:t>
            </w:r>
          </w:p>
          <w:p w14:paraId="2974C8A4">
            <w:pPr>
              <w:spacing w:line="360" w:lineRule="exact"/>
              <w:jc w:val="center"/>
              <w:rPr>
                <w:color w:val="000000"/>
                <w:szCs w:val="21"/>
              </w:rPr>
            </w:pPr>
            <w:r>
              <w:rPr>
                <w:rFonts w:hint="eastAsia"/>
                <w:szCs w:val="21"/>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00421785">
            <w:pPr>
              <w:spacing w:line="360" w:lineRule="exact"/>
              <w:jc w:val="center"/>
              <w:rPr>
                <w:szCs w:val="21"/>
              </w:rPr>
            </w:pPr>
            <w:r>
              <w:rPr>
                <w:rFonts w:hint="eastAsia"/>
                <w:szCs w:val="21"/>
              </w:rPr>
              <w:t>考</w:t>
            </w:r>
          </w:p>
          <w:p w14:paraId="028CF7ED">
            <w:pPr>
              <w:spacing w:line="360" w:lineRule="exact"/>
              <w:jc w:val="center"/>
              <w:rPr>
                <w:color w:val="000000"/>
                <w:szCs w:val="21"/>
              </w:rPr>
            </w:pPr>
            <w:r>
              <w:rPr>
                <w:rFonts w:hint="eastAsia"/>
                <w:szCs w:val="21"/>
              </w:rPr>
              <w:t>试</w:t>
            </w:r>
          </w:p>
        </w:tc>
        <w:tc>
          <w:tcPr>
            <w:tcW w:w="668" w:type="dxa"/>
            <w:tcBorders>
              <w:top w:val="single" w:color="000000" w:sz="12" w:space="0"/>
              <w:left w:val="single" w:color="000000" w:sz="4" w:space="0"/>
              <w:bottom w:val="single" w:color="000000" w:sz="4" w:space="0"/>
              <w:right w:val="single" w:color="000000" w:sz="12" w:space="0"/>
            </w:tcBorders>
            <w:vAlign w:val="center"/>
          </w:tcPr>
          <w:p w14:paraId="750FF1D3">
            <w:pPr>
              <w:spacing w:line="360" w:lineRule="exact"/>
              <w:jc w:val="center"/>
              <w:rPr>
                <w:color w:val="000000"/>
                <w:szCs w:val="21"/>
              </w:rPr>
            </w:pPr>
            <w:r>
              <w:rPr>
                <w:rFonts w:hint="eastAsia"/>
                <w:szCs w:val="21"/>
              </w:rPr>
              <w:t>本期周数</w:t>
            </w:r>
          </w:p>
        </w:tc>
      </w:tr>
      <w:tr w14:paraId="7E325B23">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384DA9E">
            <w:pPr>
              <w:spacing w:line="360" w:lineRule="exact"/>
              <w:jc w:val="center"/>
              <w:rPr>
                <w:color w:val="000000" w:themeColor="text1"/>
                <w:szCs w:val="21"/>
                <w14:textFill>
                  <w14:solidFill>
                    <w14:schemeClr w14:val="tx1"/>
                  </w14:solidFill>
                </w14:textFill>
              </w:rPr>
            </w:pPr>
            <w:r>
              <w:rPr>
                <w:rFonts w:hint="eastAsia"/>
                <w:szCs w:val="21"/>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6AC39FE9">
            <w:pPr>
              <w:spacing w:line="360" w:lineRule="exact"/>
              <w:jc w:val="center"/>
              <w:rPr>
                <w:color w:val="000000" w:themeColor="text1"/>
                <w:szCs w:val="21"/>
                <w14:textFill>
                  <w14:solidFill>
                    <w14:schemeClr w14:val="tx1"/>
                  </w14:solidFill>
                </w14:textFill>
              </w:rPr>
            </w:pPr>
            <w:r>
              <w:rPr>
                <w:szCs w:val="21"/>
              </w:rP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6DDA968B">
            <w:pPr>
              <w:spacing w:line="360" w:lineRule="exact"/>
              <w:jc w:val="center"/>
              <w:rPr>
                <w:rFonts w:hint="eastAsia" w:eastAsia="宋体"/>
                <w:color w:val="000000" w:themeColor="text1"/>
                <w:szCs w:val="21"/>
                <w:lang w:val="en-US" w:eastAsia="zh-CN"/>
                <w14:textFill>
                  <w14:solidFill>
                    <w14:schemeClr w14:val="tx1"/>
                  </w14:solidFill>
                </w14:textFill>
              </w:rPr>
            </w:pPr>
            <w:r>
              <w:rPr>
                <w:szCs w:val="21"/>
              </w:rPr>
              <w:t>1</w:t>
            </w:r>
            <w:r>
              <w:rPr>
                <w:rFonts w:hint="eastAsia"/>
                <w:szCs w:val="21"/>
                <w:lang w:val="en-US" w:eastAsia="zh-CN"/>
              </w:rP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75CE37B9">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033C9D56">
            <w:pPr>
              <w:spacing w:line="360" w:lineRule="exact"/>
              <w:jc w:val="center"/>
              <w:rPr>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476C99B9">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2C5231DE">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84FCC17">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8558245">
            <w:pPr>
              <w:spacing w:line="360" w:lineRule="exact"/>
              <w:jc w:val="center"/>
              <w:rPr>
                <w:rFonts w:hint="eastAsia" w:eastAsia="宋体"/>
                <w:color w:val="000000" w:themeColor="text1"/>
                <w:szCs w:val="21"/>
                <w:lang w:eastAsia="zh-CN"/>
                <w14:textFill>
                  <w14:solidFill>
                    <w14:schemeClr w14:val="tx1"/>
                  </w14:solidFill>
                </w14:textFill>
              </w:rPr>
            </w:pPr>
            <w:r>
              <w:rPr>
                <w:rFonts w:hint="eastAsia"/>
                <w:szCs w:val="21"/>
                <w:lang w:val="en-US" w:eastAsia="zh-CN"/>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63736AD4">
            <w:pPr>
              <w:spacing w:line="360" w:lineRule="exact"/>
              <w:jc w:val="center"/>
              <w:rPr>
                <w:color w:val="000000" w:themeColor="text1"/>
                <w:szCs w:val="21"/>
                <w14:textFill>
                  <w14:solidFill>
                    <w14:schemeClr w14:val="tx1"/>
                  </w14:solidFill>
                </w14:textFill>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5DD63815">
            <w:pPr>
              <w:spacing w:line="360" w:lineRule="exact"/>
              <w:jc w:val="center"/>
              <w:rPr>
                <w:color w:val="000000" w:themeColor="text1"/>
                <w:szCs w:val="21"/>
                <w14:textFill>
                  <w14:solidFill>
                    <w14:schemeClr w14:val="tx1"/>
                  </w14:solidFill>
                </w14:textFill>
              </w:rPr>
            </w:pPr>
            <w:r>
              <w:rPr>
                <w:szCs w:val="21"/>
              </w:rPr>
              <w:t>20</w:t>
            </w:r>
          </w:p>
        </w:tc>
      </w:tr>
      <w:tr w14:paraId="7FCA439E">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6CDF41ED">
            <w:pPr>
              <w:spacing w:line="360" w:lineRule="exact"/>
              <w:jc w:val="center"/>
              <w:rPr>
                <w:color w:val="000000" w:themeColor="text1"/>
                <w:szCs w:val="21"/>
                <w14:textFill>
                  <w14:solidFill>
                    <w14:schemeClr w14:val="tx1"/>
                  </w14:solidFill>
                </w14:textFill>
              </w:rPr>
            </w:pPr>
            <w:r>
              <w:rPr>
                <w:rFonts w:hint="eastAsia"/>
                <w:szCs w:val="21"/>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4BF116CF">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B04EAD2">
            <w:pPr>
              <w:spacing w:line="360" w:lineRule="exact"/>
              <w:jc w:val="center"/>
              <w:rPr>
                <w:color w:val="000000" w:themeColor="text1"/>
                <w:szCs w:val="21"/>
                <w14:textFill>
                  <w14:solidFill>
                    <w14:schemeClr w14:val="tx1"/>
                  </w14:solidFill>
                </w14:textFill>
              </w:rPr>
            </w:pPr>
            <w:r>
              <w:rPr>
                <w:szCs w:val="21"/>
              </w:rPr>
              <w:t>16</w:t>
            </w:r>
          </w:p>
        </w:tc>
        <w:tc>
          <w:tcPr>
            <w:tcW w:w="666" w:type="dxa"/>
            <w:tcBorders>
              <w:top w:val="single" w:color="000000" w:sz="4" w:space="0"/>
              <w:left w:val="single" w:color="000000" w:sz="4" w:space="0"/>
              <w:bottom w:val="single" w:color="000000" w:sz="4" w:space="0"/>
              <w:right w:val="single" w:color="000000" w:sz="4" w:space="0"/>
            </w:tcBorders>
            <w:vAlign w:val="center"/>
          </w:tcPr>
          <w:p w14:paraId="06B18283">
            <w:pPr>
              <w:spacing w:line="360" w:lineRule="exact"/>
              <w:jc w:val="center"/>
              <w:rPr>
                <w:color w:val="000000" w:themeColor="text1"/>
                <w:szCs w:val="21"/>
                <w14:textFill>
                  <w14:solidFill>
                    <w14:schemeClr w14:val="tx1"/>
                  </w14:solidFill>
                </w14:textFill>
              </w:rPr>
            </w:pPr>
            <w:r>
              <w:rPr>
                <w:szCs w:val="21"/>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62E897C1">
            <w:pPr>
              <w:spacing w:line="360" w:lineRule="exact"/>
              <w:jc w:val="center"/>
              <w:rPr>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1012C1D9">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AA3698A">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2A14A674">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5428961">
            <w:pPr>
              <w:spacing w:line="360" w:lineRule="exact"/>
              <w:jc w:val="center"/>
              <w:rPr>
                <w:color w:val="000000" w:themeColor="text1"/>
                <w:szCs w:val="21"/>
                <w14:textFill>
                  <w14:solidFill>
                    <w14:schemeClr w14:val="tx1"/>
                  </w14:solidFill>
                </w14:textFill>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49D34E5">
            <w:pPr>
              <w:spacing w:line="360" w:lineRule="exact"/>
              <w:jc w:val="center"/>
              <w:rPr>
                <w:color w:val="000000" w:themeColor="text1"/>
                <w:szCs w:val="21"/>
                <w14:textFill>
                  <w14:solidFill>
                    <w14:schemeClr w14:val="tx1"/>
                  </w14:solidFill>
                </w14:textFill>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6E02E2F8">
            <w:pPr>
              <w:spacing w:line="360" w:lineRule="exact"/>
              <w:jc w:val="center"/>
              <w:rPr>
                <w:color w:val="000000" w:themeColor="text1"/>
                <w:szCs w:val="21"/>
                <w14:textFill>
                  <w14:solidFill>
                    <w14:schemeClr w14:val="tx1"/>
                  </w14:solidFill>
                </w14:textFill>
              </w:rPr>
            </w:pPr>
            <w:r>
              <w:rPr>
                <w:szCs w:val="21"/>
              </w:rPr>
              <w:t>20</w:t>
            </w:r>
          </w:p>
        </w:tc>
      </w:tr>
      <w:tr w14:paraId="2F12C962">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D910A99">
            <w:pPr>
              <w:spacing w:line="360" w:lineRule="exact"/>
              <w:jc w:val="center"/>
              <w:rPr>
                <w:color w:val="000000" w:themeColor="text1"/>
                <w:szCs w:val="21"/>
                <w14:textFill>
                  <w14:solidFill>
                    <w14:schemeClr w14:val="tx1"/>
                  </w14:solidFill>
                </w14:textFill>
              </w:rPr>
            </w:pPr>
            <w:r>
              <w:rPr>
                <w:rFonts w:hint="eastAsia"/>
                <w:szCs w:val="21"/>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10504F59">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400D2E9">
            <w:pPr>
              <w:spacing w:line="360" w:lineRule="exact"/>
              <w:jc w:val="center"/>
              <w:rPr>
                <w:color w:val="000000" w:themeColor="text1"/>
                <w:szCs w:val="21"/>
                <w:highlight w:val="none"/>
                <w14:textFill>
                  <w14:solidFill>
                    <w14:schemeClr w14:val="tx1"/>
                  </w14:solidFill>
                </w14:textFill>
              </w:rPr>
            </w:pPr>
            <w:r>
              <w:rPr>
                <w:szCs w:val="21"/>
                <w:highlight w:val="none"/>
              </w:rPr>
              <w:t>1</w:t>
            </w:r>
            <w:r>
              <w:rPr>
                <w:rFonts w:hint="eastAsia"/>
                <w:szCs w:val="21"/>
                <w:highlight w:val="none"/>
              </w:rPr>
              <w:t>6</w:t>
            </w:r>
          </w:p>
        </w:tc>
        <w:tc>
          <w:tcPr>
            <w:tcW w:w="666" w:type="dxa"/>
            <w:tcBorders>
              <w:top w:val="single" w:color="000000" w:sz="4" w:space="0"/>
              <w:left w:val="single" w:color="000000" w:sz="4" w:space="0"/>
              <w:bottom w:val="single" w:color="000000" w:sz="4" w:space="0"/>
              <w:right w:val="single" w:color="000000" w:sz="4" w:space="0"/>
            </w:tcBorders>
            <w:vAlign w:val="center"/>
          </w:tcPr>
          <w:p w14:paraId="5EA81CB8">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7262A438">
            <w:pPr>
              <w:spacing w:line="360" w:lineRule="exact"/>
              <w:jc w:val="center"/>
              <w:rPr>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4D42EF54">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BE45471">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21882E3F">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062ED66">
            <w:pPr>
              <w:spacing w:line="360" w:lineRule="exact"/>
              <w:jc w:val="center"/>
              <w:rPr>
                <w:color w:val="000000" w:themeColor="text1"/>
                <w:szCs w:val="21"/>
                <w14:textFill>
                  <w14:solidFill>
                    <w14:schemeClr w14:val="tx1"/>
                  </w14:solidFill>
                </w14:textFill>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6E3A129B">
            <w:pPr>
              <w:spacing w:line="360" w:lineRule="exact"/>
              <w:jc w:val="center"/>
              <w:rPr>
                <w:color w:val="000000" w:themeColor="text1"/>
                <w:szCs w:val="21"/>
                <w14:textFill>
                  <w14:solidFill>
                    <w14:schemeClr w14:val="tx1"/>
                  </w14:solidFill>
                </w14:textFill>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44E8B920">
            <w:pPr>
              <w:spacing w:line="360" w:lineRule="exact"/>
              <w:jc w:val="center"/>
              <w:rPr>
                <w:color w:val="000000" w:themeColor="text1"/>
                <w:szCs w:val="21"/>
                <w14:textFill>
                  <w14:solidFill>
                    <w14:schemeClr w14:val="tx1"/>
                  </w14:solidFill>
                </w14:textFill>
              </w:rPr>
            </w:pPr>
            <w:r>
              <w:rPr>
                <w:szCs w:val="21"/>
              </w:rPr>
              <w:t>20</w:t>
            </w:r>
          </w:p>
        </w:tc>
      </w:tr>
      <w:tr w14:paraId="2C3CF5C8">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EC47663">
            <w:pPr>
              <w:spacing w:line="360" w:lineRule="exact"/>
              <w:jc w:val="center"/>
              <w:rPr>
                <w:color w:val="000000" w:themeColor="text1"/>
                <w:szCs w:val="21"/>
                <w14:textFill>
                  <w14:solidFill>
                    <w14:schemeClr w14:val="tx1"/>
                  </w14:solidFill>
                </w14:textFill>
              </w:rPr>
            </w:pPr>
            <w:r>
              <w:rPr>
                <w:rFonts w:hint="eastAsia"/>
                <w:szCs w:val="21"/>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51FEA03C">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05609C5">
            <w:pPr>
              <w:spacing w:line="360" w:lineRule="exact"/>
              <w:jc w:val="center"/>
              <w:rPr>
                <w:color w:val="000000" w:themeColor="text1"/>
                <w:szCs w:val="21"/>
                <w:highlight w:val="none"/>
                <w14:textFill>
                  <w14:solidFill>
                    <w14:schemeClr w14:val="tx1"/>
                  </w14:solidFill>
                </w14:textFill>
              </w:rPr>
            </w:pPr>
            <w:r>
              <w:rPr>
                <w:szCs w:val="21"/>
                <w:highlight w:val="none"/>
              </w:rPr>
              <w:t>1</w:t>
            </w:r>
            <w:r>
              <w:rPr>
                <w:rFonts w:hint="eastAsia"/>
                <w:szCs w:val="21"/>
                <w:highlight w:val="none"/>
              </w:rPr>
              <w:t>6</w:t>
            </w:r>
          </w:p>
        </w:tc>
        <w:tc>
          <w:tcPr>
            <w:tcW w:w="666" w:type="dxa"/>
            <w:tcBorders>
              <w:top w:val="single" w:color="000000" w:sz="4" w:space="0"/>
              <w:left w:val="single" w:color="000000" w:sz="4" w:space="0"/>
              <w:bottom w:val="single" w:color="000000" w:sz="4" w:space="0"/>
              <w:right w:val="single" w:color="000000" w:sz="4" w:space="0"/>
            </w:tcBorders>
            <w:vAlign w:val="center"/>
          </w:tcPr>
          <w:p w14:paraId="6FC19A96">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71546C64">
            <w:pPr>
              <w:spacing w:line="360" w:lineRule="exact"/>
              <w:jc w:val="center"/>
              <w:rPr>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4ECF3AED">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F148703">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18C7407">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44C06CA">
            <w:pPr>
              <w:spacing w:line="360" w:lineRule="exact"/>
              <w:jc w:val="center"/>
              <w:rPr>
                <w:color w:val="000000" w:themeColor="text1"/>
                <w:szCs w:val="21"/>
                <w14:textFill>
                  <w14:solidFill>
                    <w14:schemeClr w14:val="tx1"/>
                  </w14:solidFill>
                </w14:textFill>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43AD297B">
            <w:pPr>
              <w:spacing w:line="360" w:lineRule="exact"/>
              <w:jc w:val="center"/>
              <w:rPr>
                <w:color w:val="000000" w:themeColor="text1"/>
                <w:szCs w:val="21"/>
                <w14:textFill>
                  <w14:solidFill>
                    <w14:schemeClr w14:val="tx1"/>
                  </w14:solidFill>
                </w14:textFill>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651D3311">
            <w:pPr>
              <w:spacing w:line="360" w:lineRule="exact"/>
              <w:jc w:val="center"/>
              <w:rPr>
                <w:color w:val="000000" w:themeColor="text1"/>
                <w:szCs w:val="21"/>
                <w14:textFill>
                  <w14:solidFill>
                    <w14:schemeClr w14:val="tx1"/>
                  </w14:solidFill>
                </w14:textFill>
              </w:rPr>
            </w:pPr>
            <w:r>
              <w:rPr>
                <w:szCs w:val="21"/>
              </w:rPr>
              <w:t>20</w:t>
            </w:r>
          </w:p>
        </w:tc>
      </w:tr>
      <w:tr w14:paraId="48B23C0D">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39ADD4FF">
            <w:pPr>
              <w:spacing w:line="360" w:lineRule="exact"/>
              <w:jc w:val="center"/>
              <w:rPr>
                <w:color w:val="000000" w:themeColor="text1"/>
                <w:szCs w:val="21"/>
                <w14:textFill>
                  <w14:solidFill>
                    <w14:schemeClr w14:val="tx1"/>
                  </w14:solidFill>
                </w14:textFill>
              </w:rPr>
            </w:pPr>
            <w:r>
              <w:rPr>
                <w:rFonts w:hint="eastAsia"/>
                <w:szCs w:val="21"/>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5CD0FE38">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8B5A467">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4B70D923">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auto" w:sz="4" w:space="0"/>
              <w:bottom w:val="single" w:color="000000" w:sz="4" w:space="0"/>
              <w:right w:val="single" w:color="auto" w:sz="4" w:space="0"/>
            </w:tcBorders>
            <w:vAlign w:val="center"/>
          </w:tcPr>
          <w:p w14:paraId="4346E5C3">
            <w:pPr>
              <w:spacing w:line="360" w:lineRule="exact"/>
              <w:jc w:val="center"/>
              <w:rPr>
                <w:szCs w:val="21"/>
                <w:highlight w:val="none"/>
              </w:rPr>
            </w:pPr>
            <w:r>
              <w:rPr>
                <w:rFonts w:hint="eastAsia"/>
                <w:szCs w:val="21"/>
                <w:highlight w:val="none"/>
              </w:rPr>
              <w:t>6</w:t>
            </w:r>
          </w:p>
        </w:tc>
        <w:tc>
          <w:tcPr>
            <w:tcW w:w="666" w:type="dxa"/>
            <w:tcBorders>
              <w:top w:val="single" w:color="000000" w:sz="4" w:space="0"/>
              <w:left w:val="single" w:color="auto" w:sz="4" w:space="0"/>
              <w:bottom w:val="single" w:color="000000" w:sz="4" w:space="0"/>
              <w:right w:val="single" w:color="000000" w:sz="4" w:space="0"/>
            </w:tcBorders>
            <w:vAlign w:val="center"/>
          </w:tcPr>
          <w:p w14:paraId="11E93FB6">
            <w:pPr>
              <w:spacing w:line="360" w:lineRule="exact"/>
              <w:jc w:val="center"/>
              <w:rPr>
                <w:szCs w:val="21"/>
                <w:highlight w:val="none"/>
              </w:rPr>
            </w:pPr>
            <w:r>
              <w:rPr>
                <w:rFonts w:hint="eastAsia"/>
                <w:szCs w:val="21"/>
                <w:highlight w:val="none"/>
              </w:rPr>
              <w:t>14</w:t>
            </w:r>
          </w:p>
        </w:tc>
        <w:tc>
          <w:tcPr>
            <w:tcW w:w="666" w:type="dxa"/>
            <w:tcBorders>
              <w:top w:val="single" w:color="000000" w:sz="4" w:space="0"/>
              <w:left w:val="single" w:color="000000" w:sz="4" w:space="0"/>
              <w:bottom w:val="single" w:color="000000" w:sz="4" w:space="0"/>
              <w:right w:val="single" w:color="000000" w:sz="4" w:space="0"/>
            </w:tcBorders>
            <w:vAlign w:val="center"/>
          </w:tcPr>
          <w:p w14:paraId="3C3DE2BD">
            <w:pPr>
              <w:spacing w:line="360" w:lineRule="exact"/>
              <w:jc w:val="center"/>
              <w:rPr>
                <w:szCs w:val="21"/>
                <w:highlight w:val="none"/>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2D303A4A">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2E38E341">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772FB32">
            <w:pPr>
              <w:spacing w:line="360" w:lineRule="exact"/>
              <w:jc w:val="center"/>
              <w:rPr>
                <w:color w:val="000000" w:themeColor="text1"/>
                <w:szCs w:val="21"/>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12" w:space="0"/>
            </w:tcBorders>
            <w:vAlign w:val="center"/>
          </w:tcPr>
          <w:p w14:paraId="711B8B0C">
            <w:pPr>
              <w:spacing w:line="360" w:lineRule="exact"/>
              <w:jc w:val="center"/>
              <w:rPr>
                <w:color w:val="000000" w:themeColor="text1"/>
                <w:szCs w:val="21"/>
                <w14:textFill>
                  <w14:solidFill>
                    <w14:schemeClr w14:val="tx1"/>
                  </w14:solidFill>
                </w14:textFill>
              </w:rPr>
            </w:pPr>
            <w:r>
              <w:rPr>
                <w:szCs w:val="21"/>
              </w:rPr>
              <w:t>20</w:t>
            </w:r>
          </w:p>
        </w:tc>
      </w:tr>
      <w:tr w14:paraId="2496A793">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8B69FC0">
            <w:pPr>
              <w:spacing w:line="360" w:lineRule="exact"/>
              <w:jc w:val="center"/>
              <w:rPr>
                <w:color w:val="000000" w:themeColor="text1"/>
                <w:szCs w:val="21"/>
                <w14:textFill>
                  <w14:solidFill>
                    <w14:schemeClr w14:val="tx1"/>
                  </w14:solidFill>
                </w14:textFill>
              </w:rPr>
            </w:pPr>
            <w:r>
              <w:rPr>
                <w:rFonts w:hint="eastAsia"/>
                <w:szCs w:val="21"/>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111B9192">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9AC5B96">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442899F">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auto" w:sz="4" w:space="0"/>
              <w:bottom w:val="single" w:color="000000" w:sz="4" w:space="0"/>
              <w:right w:val="single" w:color="auto" w:sz="4" w:space="0"/>
            </w:tcBorders>
            <w:vAlign w:val="center"/>
          </w:tcPr>
          <w:p w14:paraId="57A66377">
            <w:pPr>
              <w:spacing w:line="360" w:lineRule="exact"/>
              <w:jc w:val="center"/>
              <w:rPr>
                <w:szCs w:val="21"/>
                <w:highlight w:val="none"/>
              </w:rPr>
            </w:pPr>
          </w:p>
        </w:tc>
        <w:tc>
          <w:tcPr>
            <w:tcW w:w="666" w:type="dxa"/>
            <w:tcBorders>
              <w:top w:val="single" w:color="000000" w:sz="4" w:space="0"/>
              <w:left w:val="single" w:color="auto" w:sz="4" w:space="0"/>
              <w:bottom w:val="single" w:color="000000" w:sz="4" w:space="0"/>
              <w:right w:val="single" w:color="000000" w:sz="4" w:space="0"/>
            </w:tcBorders>
            <w:vAlign w:val="center"/>
          </w:tcPr>
          <w:p w14:paraId="2542A9BE">
            <w:pPr>
              <w:spacing w:line="360" w:lineRule="exact"/>
              <w:jc w:val="center"/>
              <w:rPr>
                <w:szCs w:val="21"/>
                <w:highlight w:val="none"/>
              </w:rPr>
            </w:pPr>
            <w:r>
              <w:rPr>
                <w:rFonts w:hint="eastAsia"/>
                <w:szCs w:val="21"/>
                <w:highlight w:val="none"/>
              </w:rP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0976ABE1">
            <w:pPr>
              <w:spacing w:line="360" w:lineRule="exact"/>
              <w:jc w:val="center"/>
              <w:rPr>
                <w:szCs w:val="21"/>
                <w:highlight w:val="none"/>
              </w:rPr>
            </w:pPr>
            <w:r>
              <w:rPr>
                <w:rFonts w:hint="eastAsia"/>
                <w:szCs w:val="21"/>
                <w:highlight w:val="none"/>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28AC7FA7">
            <w:pPr>
              <w:spacing w:line="360" w:lineRule="exact"/>
              <w:jc w:val="center"/>
              <w:rPr>
                <w:color w:val="000000" w:themeColor="text1"/>
                <w:szCs w:val="21"/>
                <w14:textFill>
                  <w14:solidFill>
                    <w14:schemeClr w14:val="tx1"/>
                  </w14:solidFill>
                </w14:textFill>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7CA9E3E2">
            <w:pPr>
              <w:spacing w:line="360" w:lineRule="exact"/>
              <w:jc w:val="center"/>
              <w:rPr>
                <w:color w:val="000000" w:themeColor="text1"/>
                <w:szCs w:val="21"/>
                <w14:textFill>
                  <w14:solidFill>
                    <w14:schemeClr w14:val="tx1"/>
                  </w14:solidFill>
                </w14:textFill>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C985A7A">
            <w:pPr>
              <w:spacing w:line="360" w:lineRule="exact"/>
              <w:jc w:val="center"/>
              <w:rPr>
                <w:color w:val="000000" w:themeColor="text1"/>
                <w:szCs w:val="21"/>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12" w:space="0"/>
            </w:tcBorders>
            <w:vAlign w:val="center"/>
          </w:tcPr>
          <w:p w14:paraId="1BD3BA16">
            <w:pPr>
              <w:spacing w:line="360" w:lineRule="exact"/>
              <w:jc w:val="center"/>
              <w:rPr>
                <w:color w:val="000000" w:themeColor="text1"/>
                <w:szCs w:val="21"/>
                <w14:textFill>
                  <w14:solidFill>
                    <w14:schemeClr w14:val="tx1"/>
                  </w14:solidFill>
                </w14:textFill>
              </w:rPr>
            </w:pPr>
            <w:r>
              <w:rPr>
                <w:szCs w:val="21"/>
              </w:rPr>
              <w:t>20</w:t>
            </w:r>
          </w:p>
        </w:tc>
      </w:tr>
      <w:tr w14:paraId="1028E1C9">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42A7741D">
            <w:pPr>
              <w:spacing w:line="360" w:lineRule="exact"/>
              <w:jc w:val="center"/>
              <w:rPr>
                <w:color w:val="000000" w:themeColor="text1"/>
                <w:szCs w:val="21"/>
                <w14:textFill>
                  <w14:solidFill>
                    <w14:schemeClr w14:val="tx1"/>
                  </w14:solidFill>
                </w14:textFill>
              </w:rPr>
            </w:pPr>
            <w:r>
              <w:rPr>
                <w:rFonts w:hint="eastAsia"/>
                <w:szCs w:val="21"/>
              </w:rPr>
              <w:t>总计</w:t>
            </w:r>
          </w:p>
        </w:tc>
        <w:tc>
          <w:tcPr>
            <w:tcW w:w="666" w:type="dxa"/>
            <w:tcBorders>
              <w:top w:val="single" w:color="000000" w:sz="4" w:space="0"/>
              <w:left w:val="single" w:color="000000" w:sz="4" w:space="0"/>
              <w:bottom w:val="single" w:color="000000" w:sz="12" w:space="0"/>
              <w:right w:val="single" w:color="000000" w:sz="4" w:space="0"/>
            </w:tcBorders>
            <w:vAlign w:val="center"/>
          </w:tcPr>
          <w:p w14:paraId="2D1E61D7">
            <w:pPr>
              <w:spacing w:line="360" w:lineRule="exact"/>
              <w:jc w:val="center"/>
              <w:rPr>
                <w:color w:val="000000" w:themeColor="text1"/>
                <w:szCs w:val="21"/>
                <w14:textFill>
                  <w14:solidFill>
                    <w14:schemeClr w14:val="tx1"/>
                  </w14:solidFill>
                </w14:textFill>
              </w:rPr>
            </w:pPr>
            <w:r>
              <w:rPr>
                <w:szCs w:val="21"/>
              </w:rP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019C3EC4">
            <w:pPr>
              <w:spacing w:line="360" w:lineRule="exact"/>
              <w:jc w:val="center"/>
              <w:rPr>
                <w:color w:val="000000" w:themeColor="text1"/>
                <w:szCs w:val="21"/>
                <w14:textFill>
                  <w14:solidFill>
                    <w14:schemeClr w14:val="tx1"/>
                  </w14:solidFill>
                </w14:textFill>
              </w:rPr>
            </w:pPr>
            <w:r>
              <w:rPr>
                <w:szCs w:val="21"/>
                <w:highlight w:val="none"/>
              </w:rPr>
              <w:t>6</w:t>
            </w:r>
            <w:r>
              <w:rPr>
                <w:rFonts w:hint="eastAsia"/>
                <w:szCs w:val="21"/>
                <w:highlight w:val="none"/>
                <w:lang w:val="en-US" w:eastAsia="zh-CN"/>
              </w:rP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62208785">
            <w:pPr>
              <w:spacing w:line="360" w:lineRule="exact"/>
              <w:jc w:val="center"/>
              <w:rPr>
                <w:color w:val="000000" w:themeColor="text1"/>
                <w:szCs w:val="21"/>
                <w14:textFill>
                  <w14:solidFill>
                    <w14:schemeClr w14:val="tx1"/>
                  </w14:solidFill>
                </w14:textFill>
              </w:rPr>
            </w:pPr>
            <w:r>
              <w:rPr>
                <w:rFonts w:hint="eastAsia"/>
                <w:szCs w:val="21"/>
                <w:lang w:val="en-US" w:eastAsia="zh-CN"/>
              </w:rPr>
              <w:t>8</w:t>
            </w:r>
          </w:p>
        </w:tc>
        <w:tc>
          <w:tcPr>
            <w:tcW w:w="666" w:type="dxa"/>
            <w:tcBorders>
              <w:top w:val="single" w:color="000000" w:sz="4" w:space="0"/>
              <w:left w:val="single" w:color="auto" w:sz="4" w:space="0"/>
              <w:bottom w:val="single" w:color="000000" w:sz="12" w:space="0"/>
              <w:right w:val="single" w:color="auto" w:sz="4" w:space="0"/>
            </w:tcBorders>
            <w:vAlign w:val="center"/>
          </w:tcPr>
          <w:p w14:paraId="14FBDA81">
            <w:pPr>
              <w:spacing w:line="360" w:lineRule="exact"/>
              <w:jc w:val="center"/>
              <w:rPr>
                <w:szCs w:val="21"/>
                <w:highlight w:val="none"/>
              </w:rPr>
            </w:pPr>
            <w:r>
              <w:rPr>
                <w:rFonts w:hint="eastAsia"/>
                <w:szCs w:val="21"/>
              </w:rPr>
              <w:t>6</w:t>
            </w:r>
          </w:p>
        </w:tc>
        <w:tc>
          <w:tcPr>
            <w:tcW w:w="666" w:type="dxa"/>
            <w:tcBorders>
              <w:top w:val="single" w:color="000000" w:sz="4" w:space="0"/>
              <w:left w:val="single" w:color="auto" w:sz="4" w:space="0"/>
              <w:bottom w:val="single" w:color="000000" w:sz="12" w:space="0"/>
              <w:right w:val="single" w:color="000000" w:sz="4" w:space="0"/>
            </w:tcBorders>
            <w:vAlign w:val="center"/>
          </w:tcPr>
          <w:p w14:paraId="1CFA35FF">
            <w:pPr>
              <w:spacing w:line="360" w:lineRule="exact"/>
              <w:jc w:val="center"/>
              <w:rPr>
                <w:szCs w:val="21"/>
                <w:highlight w:val="none"/>
              </w:rPr>
            </w:pPr>
            <w:r>
              <w:rPr>
                <w:szCs w:val="21"/>
              </w:rPr>
              <w:t>24</w:t>
            </w:r>
          </w:p>
        </w:tc>
        <w:tc>
          <w:tcPr>
            <w:tcW w:w="666" w:type="dxa"/>
            <w:tcBorders>
              <w:top w:val="single" w:color="000000" w:sz="4" w:space="0"/>
              <w:left w:val="single" w:color="000000" w:sz="4" w:space="0"/>
              <w:bottom w:val="single" w:color="000000" w:sz="12" w:space="0"/>
              <w:right w:val="single" w:color="000000" w:sz="4" w:space="0"/>
            </w:tcBorders>
            <w:vAlign w:val="center"/>
          </w:tcPr>
          <w:p w14:paraId="45F634C7">
            <w:pPr>
              <w:spacing w:line="360" w:lineRule="exact"/>
              <w:jc w:val="center"/>
              <w:rPr>
                <w:szCs w:val="21"/>
                <w:highlight w:val="none"/>
              </w:rPr>
            </w:pPr>
            <w:r>
              <w:rPr>
                <w:szCs w:val="21"/>
              </w:rPr>
              <w:t>8</w:t>
            </w:r>
          </w:p>
        </w:tc>
        <w:tc>
          <w:tcPr>
            <w:tcW w:w="666" w:type="dxa"/>
            <w:tcBorders>
              <w:top w:val="single" w:color="000000" w:sz="4" w:space="0"/>
              <w:left w:val="single" w:color="000000" w:sz="4" w:space="0"/>
              <w:bottom w:val="single" w:color="000000" w:sz="12" w:space="0"/>
              <w:right w:val="single" w:color="000000" w:sz="4" w:space="0"/>
            </w:tcBorders>
            <w:vAlign w:val="center"/>
          </w:tcPr>
          <w:p w14:paraId="11539887">
            <w:pPr>
              <w:spacing w:line="360" w:lineRule="exact"/>
              <w:jc w:val="center"/>
              <w:rPr>
                <w:color w:val="000000" w:themeColor="text1"/>
                <w:szCs w:val="21"/>
                <w14:textFill>
                  <w14:solidFill>
                    <w14:schemeClr w14:val="tx1"/>
                  </w14:solidFill>
                </w14:textFill>
              </w:rPr>
            </w:pPr>
            <w:r>
              <w:rPr>
                <w:szCs w:val="21"/>
              </w:rPr>
              <w:t>1</w:t>
            </w:r>
          </w:p>
        </w:tc>
        <w:tc>
          <w:tcPr>
            <w:tcW w:w="666" w:type="dxa"/>
            <w:tcBorders>
              <w:top w:val="single" w:color="000000" w:sz="4" w:space="0"/>
              <w:left w:val="single" w:color="000000" w:sz="4" w:space="0"/>
              <w:bottom w:val="single" w:color="000000" w:sz="12" w:space="0"/>
              <w:right w:val="single" w:color="000000" w:sz="4" w:space="0"/>
            </w:tcBorders>
            <w:vAlign w:val="center"/>
          </w:tcPr>
          <w:p w14:paraId="4F0F2B8A">
            <w:pPr>
              <w:spacing w:line="360" w:lineRule="exact"/>
              <w:jc w:val="center"/>
              <w:rPr>
                <w:color w:val="000000" w:themeColor="text1"/>
                <w:szCs w:val="21"/>
                <w14:textFill>
                  <w14:solidFill>
                    <w14:schemeClr w14:val="tx1"/>
                  </w14:solidFill>
                </w14:textFill>
              </w:rPr>
            </w:pPr>
            <w:r>
              <w:rPr>
                <w:szCs w:val="21"/>
              </w:rPr>
              <w:t>5</w:t>
            </w:r>
          </w:p>
        </w:tc>
        <w:tc>
          <w:tcPr>
            <w:tcW w:w="666" w:type="dxa"/>
            <w:tcBorders>
              <w:top w:val="single" w:color="000000" w:sz="4" w:space="0"/>
              <w:left w:val="single" w:color="000000" w:sz="4" w:space="0"/>
              <w:bottom w:val="single" w:color="000000" w:sz="12" w:space="0"/>
              <w:right w:val="single" w:color="000000" w:sz="4" w:space="0"/>
            </w:tcBorders>
            <w:vAlign w:val="center"/>
          </w:tcPr>
          <w:p w14:paraId="14062554">
            <w:pPr>
              <w:spacing w:line="360" w:lineRule="exact"/>
              <w:jc w:val="center"/>
              <w:rPr>
                <w:color w:val="000000" w:themeColor="text1"/>
                <w:szCs w:val="21"/>
                <w14:textFill>
                  <w14:solidFill>
                    <w14:schemeClr w14:val="tx1"/>
                  </w14:solidFill>
                </w14:textFill>
              </w:rPr>
            </w:pPr>
            <w:r>
              <w:rPr>
                <w:szCs w:val="21"/>
              </w:rPr>
              <w:t>4</w:t>
            </w:r>
          </w:p>
        </w:tc>
        <w:tc>
          <w:tcPr>
            <w:tcW w:w="668" w:type="dxa"/>
            <w:tcBorders>
              <w:top w:val="single" w:color="000000" w:sz="4" w:space="0"/>
              <w:left w:val="single" w:color="000000" w:sz="4" w:space="0"/>
              <w:bottom w:val="single" w:color="000000" w:sz="12" w:space="0"/>
              <w:right w:val="single" w:color="000000" w:sz="12" w:space="0"/>
            </w:tcBorders>
            <w:vAlign w:val="center"/>
          </w:tcPr>
          <w:p w14:paraId="4AD2B2F9">
            <w:pPr>
              <w:spacing w:line="360" w:lineRule="exact"/>
              <w:jc w:val="center"/>
              <w:rPr>
                <w:color w:val="000000" w:themeColor="text1"/>
                <w:szCs w:val="21"/>
                <w14:textFill>
                  <w14:solidFill>
                    <w14:schemeClr w14:val="tx1"/>
                  </w14:solidFill>
                </w14:textFill>
              </w:rPr>
            </w:pPr>
            <w:r>
              <w:rPr>
                <w:szCs w:val="21"/>
              </w:rPr>
              <w:t>120</w:t>
            </w:r>
          </w:p>
        </w:tc>
      </w:tr>
    </w:tbl>
    <w:p w14:paraId="14D5CCDE">
      <w:pPr>
        <w:pStyle w:val="4"/>
        <w:numPr>
          <w:ilvl w:val="0"/>
          <w:numId w:val="0"/>
        </w:numPr>
        <w:bidi w:val="0"/>
        <w:ind w:left="0" w:leftChars="0" w:firstLine="0" w:firstLineChars="0"/>
        <w:rPr>
          <w:rFonts w:hint="eastAsia"/>
        </w:rPr>
      </w:pPr>
      <w:bookmarkStart w:id="44" w:name="_Toc1896"/>
      <w:bookmarkStart w:id="45" w:name="_Toc12450"/>
      <w:r>
        <w:rPr>
          <w:rFonts w:hint="eastAsia" w:ascii="Times New Roman" w:hAnsi="Times New Roman" w:eastAsia="黑体" w:cs="Times New Roman"/>
          <w:b/>
          <w:bCs/>
          <w:kern w:val="2"/>
          <w:sz w:val="21"/>
          <w:szCs w:val="24"/>
          <w:lang w:val="en-US" w:eastAsia="zh-CN" w:bidi="ar-SA"/>
        </w:rPr>
        <w:t>（</w:t>
      </w:r>
      <w:r>
        <w:rPr>
          <w:rFonts w:hint="eastAsia" w:cs="Times New Roman"/>
          <w:b/>
          <w:bCs/>
          <w:kern w:val="2"/>
          <w:sz w:val="21"/>
          <w:szCs w:val="24"/>
          <w:lang w:val="en-US" w:eastAsia="zh-CN" w:bidi="ar-SA"/>
        </w:rPr>
        <w:t>二</w:t>
      </w:r>
      <w:r>
        <w:rPr>
          <w:rFonts w:hint="eastAsia" w:ascii="Times New Roman" w:hAnsi="Times New Roman" w:eastAsia="黑体" w:cs="Times New Roman"/>
          <w:b/>
          <w:bCs/>
          <w:kern w:val="2"/>
          <w:sz w:val="21"/>
          <w:szCs w:val="24"/>
          <w:lang w:val="en-US" w:eastAsia="zh-CN" w:bidi="ar-SA"/>
        </w:rPr>
        <w:t>）</w:t>
      </w:r>
      <w:r>
        <w:rPr>
          <w:rFonts w:hint="eastAsia"/>
        </w:rPr>
        <w:t>教学进程安排</w:t>
      </w:r>
      <w:bookmarkEnd w:id="44"/>
      <w:bookmarkEnd w:id="45"/>
    </w:p>
    <w:tbl>
      <w:tblPr>
        <w:tblStyle w:val="17"/>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7"/>
        <w:gridCol w:w="350"/>
        <w:gridCol w:w="433"/>
        <w:gridCol w:w="933"/>
        <w:gridCol w:w="1144"/>
        <w:gridCol w:w="489"/>
        <w:gridCol w:w="579"/>
        <w:gridCol w:w="579"/>
        <w:gridCol w:w="579"/>
        <w:gridCol w:w="576"/>
        <w:gridCol w:w="576"/>
        <w:gridCol w:w="576"/>
        <w:gridCol w:w="576"/>
        <w:gridCol w:w="580"/>
        <w:gridCol w:w="617"/>
        <w:gridCol w:w="350"/>
        <w:gridCol w:w="366"/>
        <w:gridCol w:w="400"/>
      </w:tblGrid>
      <w:tr w14:paraId="70F0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81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3F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83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课程编号</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4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课程代码</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03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86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课程学分</w:t>
            </w:r>
          </w:p>
        </w:tc>
        <w:tc>
          <w:tcPr>
            <w:tcW w:w="1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EB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课程学时</w:t>
            </w:r>
          </w:p>
        </w:tc>
        <w:tc>
          <w:tcPr>
            <w:tcW w:w="35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642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年级/学期/周学时*周数</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DF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B3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7AC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B1D4">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1078">
            <w:pPr>
              <w:jc w:val="center"/>
              <w:rPr>
                <w:rFonts w:hint="eastAsia" w:ascii="宋体" w:hAnsi="宋体" w:eastAsia="宋体" w:cs="宋体"/>
                <w:i w:val="0"/>
                <w:iCs w:val="0"/>
                <w:color w:val="000000"/>
                <w:sz w:val="18"/>
                <w:szCs w:val="18"/>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61C0">
            <w:pPr>
              <w:jc w:val="center"/>
              <w:rPr>
                <w:rFonts w:hint="eastAsia" w:ascii="宋体" w:hAnsi="宋体" w:eastAsia="宋体" w:cs="宋体"/>
                <w:i w:val="0"/>
                <w:iCs w:val="0"/>
                <w:color w:val="000000"/>
                <w:sz w:val="18"/>
                <w:szCs w:val="1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EE7C5">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506E8">
            <w:pPr>
              <w:jc w:val="center"/>
              <w:rPr>
                <w:rFonts w:hint="eastAsia" w:ascii="宋体" w:hAnsi="宋体" w:eastAsia="宋体" w:cs="宋体"/>
                <w:i w:val="0"/>
                <w:iCs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4372">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99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39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理论学时</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0B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实践学时</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39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一学年</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48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二学年</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EF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三学年</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EC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63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AC47F">
            <w:pPr>
              <w:jc w:val="center"/>
              <w:rPr>
                <w:rFonts w:hint="eastAsia" w:ascii="宋体" w:hAnsi="宋体" w:eastAsia="宋体" w:cs="宋体"/>
                <w:i w:val="0"/>
                <w:iCs w:val="0"/>
                <w:color w:val="000000"/>
                <w:sz w:val="18"/>
                <w:szCs w:val="18"/>
                <w:u w:val="none"/>
              </w:rPr>
            </w:pPr>
          </w:p>
        </w:tc>
      </w:tr>
      <w:tr w14:paraId="6DD6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2CFDE">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2CAC9">
            <w:pPr>
              <w:jc w:val="center"/>
              <w:rPr>
                <w:rFonts w:hint="eastAsia" w:ascii="宋体" w:hAnsi="宋体" w:eastAsia="宋体" w:cs="宋体"/>
                <w:i w:val="0"/>
                <w:iCs w:val="0"/>
                <w:color w:val="000000"/>
                <w:sz w:val="18"/>
                <w:szCs w:val="18"/>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62D2">
            <w:pPr>
              <w:jc w:val="center"/>
              <w:rPr>
                <w:rFonts w:hint="eastAsia" w:ascii="宋体" w:hAnsi="宋体" w:eastAsia="宋体" w:cs="宋体"/>
                <w:i w:val="0"/>
                <w:iCs w:val="0"/>
                <w:color w:val="000000"/>
                <w:sz w:val="18"/>
                <w:szCs w:val="1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FD64">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528C">
            <w:pPr>
              <w:jc w:val="center"/>
              <w:rPr>
                <w:rFonts w:hint="eastAsia" w:ascii="宋体" w:hAnsi="宋体" w:eastAsia="宋体" w:cs="宋体"/>
                <w:i w:val="0"/>
                <w:iCs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E3A2">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0925D">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F14B">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EA3EB">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67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A2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24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BD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50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A3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08E1">
            <w:pPr>
              <w:jc w:val="center"/>
              <w:rPr>
                <w:rFonts w:hint="eastAsia" w:ascii="宋体" w:hAnsi="宋体" w:eastAsia="宋体" w:cs="宋体"/>
                <w:i w:val="0"/>
                <w:iCs w:val="0"/>
                <w:color w:val="000000"/>
                <w:sz w:val="18"/>
                <w:szCs w:val="18"/>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01FFF">
            <w:pPr>
              <w:jc w:val="center"/>
              <w:rPr>
                <w:rFonts w:hint="eastAsia" w:ascii="宋体" w:hAnsi="宋体" w:eastAsia="宋体" w:cs="宋体"/>
                <w:i w:val="0"/>
                <w:iCs w:val="0"/>
                <w:color w:val="000000"/>
                <w:sz w:val="18"/>
                <w:szCs w:val="18"/>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829DE">
            <w:pPr>
              <w:jc w:val="center"/>
              <w:rPr>
                <w:rFonts w:hint="eastAsia" w:ascii="宋体" w:hAnsi="宋体" w:eastAsia="宋体" w:cs="宋体"/>
                <w:i w:val="0"/>
                <w:iCs w:val="0"/>
                <w:color w:val="000000"/>
                <w:sz w:val="18"/>
                <w:szCs w:val="18"/>
                <w:u w:val="none"/>
              </w:rPr>
            </w:pPr>
          </w:p>
        </w:tc>
      </w:tr>
      <w:tr w14:paraId="742D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43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F3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A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B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B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3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3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B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C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7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3*14周+6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10E">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D2F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470">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D2C6">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0F64">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9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1501">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D220">
            <w:pPr>
              <w:jc w:val="center"/>
              <w:rPr>
                <w:rFonts w:hint="eastAsia" w:ascii="宋体" w:hAnsi="宋体" w:eastAsia="宋体" w:cs="宋体"/>
                <w:i w:val="0"/>
                <w:iCs w:val="0"/>
                <w:color w:val="000000"/>
                <w:sz w:val="18"/>
                <w:szCs w:val="18"/>
                <w:u w:val="none"/>
              </w:rPr>
            </w:pPr>
          </w:p>
        </w:tc>
      </w:tr>
      <w:tr w14:paraId="11BC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0174A">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21EB">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3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E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5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1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0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D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6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EDEB">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E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4EC0">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29F1">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CB6F">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8729">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8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AB68">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624">
            <w:pPr>
              <w:jc w:val="center"/>
              <w:rPr>
                <w:rFonts w:hint="eastAsia" w:ascii="宋体" w:hAnsi="宋体" w:eastAsia="宋体" w:cs="宋体"/>
                <w:i w:val="0"/>
                <w:iCs w:val="0"/>
                <w:color w:val="000000"/>
                <w:sz w:val="18"/>
                <w:szCs w:val="18"/>
                <w:u w:val="none"/>
              </w:rPr>
            </w:pPr>
          </w:p>
        </w:tc>
      </w:tr>
      <w:tr w14:paraId="4655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40979">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9FAD">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3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6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7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0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6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4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BE2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6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59B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130D">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6041">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5888">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C8BD">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4A1F">
            <w:pPr>
              <w:jc w:val="center"/>
              <w:rPr>
                <w:rFonts w:hint="eastAsia" w:ascii="宋体" w:hAnsi="宋体" w:eastAsia="宋体" w:cs="宋体"/>
                <w:i w:val="0"/>
                <w:iCs w:val="0"/>
                <w:color w:val="000000"/>
                <w:sz w:val="18"/>
                <w:szCs w:val="18"/>
                <w:u w:val="none"/>
              </w:rPr>
            </w:pPr>
          </w:p>
        </w:tc>
      </w:tr>
      <w:tr w14:paraId="14A9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65180">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21E42">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3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3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240004-240007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A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3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117E">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F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B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8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0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6F96">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DE62">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1594">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D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74BD">
            <w:pPr>
              <w:jc w:val="center"/>
              <w:rPr>
                <w:rFonts w:hint="eastAsia" w:ascii="宋体" w:hAnsi="宋体" w:eastAsia="宋体" w:cs="宋体"/>
                <w:i w:val="0"/>
                <w:iCs w:val="0"/>
                <w:color w:val="000000"/>
                <w:sz w:val="18"/>
                <w:szCs w:val="18"/>
                <w:u w:val="none"/>
              </w:rPr>
            </w:pPr>
          </w:p>
        </w:tc>
      </w:tr>
      <w:tr w14:paraId="778E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27E56">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E60A9">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2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A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D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国歌诵唱</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2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2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28E8">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8F5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BEF1">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011B">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179C">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FB79">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3456">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DBD8">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F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8F82">
            <w:pPr>
              <w:jc w:val="center"/>
              <w:rPr>
                <w:rFonts w:hint="eastAsia" w:ascii="宋体" w:hAnsi="宋体" w:eastAsia="宋体" w:cs="宋体"/>
                <w:i w:val="0"/>
                <w:iCs w:val="0"/>
                <w:color w:val="000000"/>
                <w:sz w:val="18"/>
                <w:szCs w:val="18"/>
                <w:u w:val="none"/>
              </w:rPr>
            </w:pPr>
          </w:p>
        </w:tc>
      </w:tr>
      <w:tr w14:paraId="0EF8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BEE9">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05FF">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0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C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310007-310010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4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9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0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31E">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C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0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6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A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E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A18B">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F6C">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AF68">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3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D9C2">
            <w:pPr>
              <w:jc w:val="center"/>
              <w:rPr>
                <w:rFonts w:hint="eastAsia" w:ascii="宋体" w:hAnsi="宋体" w:eastAsia="宋体" w:cs="宋体"/>
                <w:i w:val="0"/>
                <w:iCs w:val="0"/>
                <w:color w:val="000000"/>
                <w:sz w:val="18"/>
                <w:szCs w:val="18"/>
                <w:u w:val="none"/>
              </w:rPr>
            </w:pPr>
          </w:p>
        </w:tc>
      </w:tr>
      <w:tr w14:paraId="6704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6A442">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0B2BF">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4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310002-310003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F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3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D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D26">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A9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F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F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A457">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D54B">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B44">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74F5">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377">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B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C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r>
      <w:tr w14:paraId="0CA8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9B48">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5B28A">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2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D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6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入学教育与安全教育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4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C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B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CCD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3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598">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5E2E">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B76E">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09A6">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E435">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F0D1">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8BAC">
            <w:pPr>
              <w:jc w:val="center"/>
              <w:rPr>
                <w:rFonts w:hint="eastAsia" w:ascii="宋体" w:hAnsi="宋体" w:eastAsia="宋体" w:cs="宋体"/>
                <w:i w:val="0"/>
                <w:iCs w:val="0"/>
                <w:color w:val="000000"/>
                <w:sz w:val="18"/>
                <w:szCs w:val="18"/>
                <w:u w:val="none"/>
              </w:rPr>
            </w:pPr>
          </w:p>
        </w:tc>
      </w:tr>
      <w:tr w14:paraId="14C6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BAAD6">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1651">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7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6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B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3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E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1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4E01">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612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1DCC">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6D4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C50">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C831">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91DC">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1007">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8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6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网络视频课</w:t>
            </w:r>
          </w:p>
        </w:tc>
      </w:tr>
      <w:tr w14:paraId="248F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A4F3">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6902E">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8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7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A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A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E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B407">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1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0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3C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5C1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08E5">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EC35">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C51">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8179">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7240">
            <w:pPr>
              <w:jc w:val="center"/>
              <w:rPr>
                <w:rFonts w:hint="eastAsia" w:ascii="宋体" w:hAnsi="宋体" w:eastAsia="宋体" w:cs="宋体"/>
                <w:i w:val="0"/>
                <w:iCs w:val="0"/>
                <w:color w:val="000000"/>
                <w:sz w:val="18"/>
                <w:szCs w:val="18"/>
                <w:u w:val="none"/>
              </w:rPr>
            </w:pPr>
          </w:p>
        </w:tc>
      </w:tr>
      <w:tr w14:paraId="39AF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3A75">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4F71">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9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6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F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7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9D8">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A33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777D">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9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0C21">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2677">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7967">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B8C">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9412">
            <w:pPr>
              <w:jc w:val="center"/>
              <w:rPr>
                <w:rFonts w:hint="eastAsia" w:ascii="宋体" w:hAnsi="宋体" w:eastAsia="宋体" w:cs="宋体"/>
                <w:i w:val="0"/>
                <w:iCs w:val="0"/>
                <w:color w:val="000000"/>
                <w:sz w:val="18"/>
                <w:szCs w:val="18"/>
                <w:u w:val="none"/>
              </w:rPr>
            </w:pPr>
          </w:p>
        </w:tc>
      </w:tr>
      <w:tr w14:paraId="28BD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9694">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4FFE0">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C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D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D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就业指导</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6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1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8AFD">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DEDE">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BEA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F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DE30">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6F28">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1A92">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96E6">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3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1E08">
            <w:pPr>
              <w:jc w:val="center"/>
              <w:rPr>
                <w:rFonts w:hint="eastAsia" w:ascii="宋体" w:hAnsi="宋体" w:eastAsia="宋体" w:cs="宋体"/>
                <w:i w:val="0"/>
                <w:iCs w:val="0"/>
                <w:color w:val="000000"/>
                <w:sz w:val="18"/>
                <w:szCs w:val="18"/>
                <w:u w:val="none"/>
              </w:rPr>
            </w:pPr>
          </w:p>
        </w:tc>
      </w:tr>
      <w:tr w14:paraId="02A9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9A0C7">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6D702">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0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1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C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6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0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9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627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6BB9">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009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B01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838B">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932C">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D828">
            <w:pPr>
              <w:jc w:val="center"/>
              <w:rPr>
                <w:rFonts w:hint="eastAsia" w:ascii="宋体" w:hAnsi="宋体" w:eastAsia="宋体" w:cs="宋体"/>
                <w:b/>
                <w:bCs/>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1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426">
            <w:pPr>
              <w:jc w:val="center"/>
              <w:rPr>
                <w:rFonts w:hint="eastAsia" w:ascii="宋体" w:hAnsi="宋体" w:eastAsia="宋体" w:cs="宋体"/>
                <w:i w:val="0"/>
                <w:iCs w:val="0"/>
                <w:color w:val="000000"/>
                <w:sz w:val="18"/>
                <w:szCs w:val="18"/>
                <w:u w:val="none"/>
              </w:rPr>
            </w:pPr>
          </w:p>
        </w:tc>
      </w:tr>
      <w:tr w14:paraId="70D4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1CE14">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9A47">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B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E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B1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4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3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A922">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3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2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C2FA">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93A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E87">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665">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31BE">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1CB">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0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37D3">
            <w:pPr>
              <w:jc w:val="center"/>
              <w:rPr>
                <w:rFonts w:hint="eastAsia" w:ascii="宋体" w:hAnsi="宋体" w:eastAsia="宋体" w:cs="宋体"/>
                <w:i w:val="0"/>
                <w:iCs w:val="0"/>
                <w:color w:val="000000"/>
                <w:sz w:val="18"/>
                <w:szCs w:val="18"/>
                <w:u w:val="none"/>
              </w:rPr>
            </w:pPr>
          </w:p>
        </w:tc>
      </w:tr>
      <w:tr w14:paraId="3687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2BF23">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C9FF">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9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3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4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8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B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1BEE">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3E2B">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70E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B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1A88">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A356">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E5B9">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4178">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1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282">
            <w:pPr>
              <w:jc w:val="center"/>
              <w:rPr>
                <w:rFonts w:hint="eastAsia" w:ascii="宋体" w:hAnsi="宋体" w:eastAsia="宋体" w:cs="宋体"/>
                <w:i w:val="0"/>
                <w:iCs w:val="0"/>
                <w:color w:val="000000"/>
                <w:sz w:val="18"/>
                <w:szCs w:val="18"/>
                <w:u w:val="none"/>
              </w:rPr>
            </w:pPr>
          </w:p>
        </w:tc>
      </w:tr>
      <w:tr w14:paraId="23A4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F0C72">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C0B2">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3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2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B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3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15E9">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6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D6A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00A">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5537">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578B">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53BB">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BCCE">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E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0447">
            <w:pPr>
              <w:jc w:val="center"/>
              <w:rPr>
                <w:rFonts w:hint="eastAsia" w:ascii="宋体" w:hAnsi="宋体" w:eastAsia="宋体" w:cs="宋体"/>
                <w:i w:val="0"/>
                <w:iCs w:val="0"/>
                <w:color w:val="000000"/>
                <w:sz w:val="18"/>
                <w:szCs w:val="18"/>
                <w:u w:val="none"/>
              </w:rPr>
            </w:pPr>
          </w:p>
        </w:tc>
      </w:tr>
      <w:tr w14:paraId="62CD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5E63">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B4128">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B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0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D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0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3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0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4D29">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D5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1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0EB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C33F">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32D7">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6F42">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DE83">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D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19AA">
            <w:pPr>
              <w:jc w:val="center"/>
              <w:rPr>
                <w:rFonts w:hint="eastAsia" w:ascii="宋体" w:hAnsi="宋体" w:eastAsia="宋体" w:cs="宋体"/>
                <w:i w:val="0"/>
                <w:iCs w:val="0"/>
                <w:color w:val="000000"/>
                <w:sz w:val="18"/>
                <w:szCs w:val="18"/>
                <w:u w:val="none"/>
              </w:rPr>
            </w:pPr>
          </w:p>
        </w:tc>
      </w:tr>
      <w:tr w14:paraId="7E62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9BD37">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CD620">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F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B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4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应用数学</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8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2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1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322B">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E3F7">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6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D10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478D">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3DF">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AE06">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9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A6C7">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B883">
            <w:pPr>
              <w:jc w:val="center"/>
              <w:rPr>
                <w:rFonts w:hint="eastAsia" w:ascii="宋体" w:hAnsi="宋体" w:eastAsia="宋体" w:cs="宋体"/>
                <w:i w:val="0"/>
                <w:iCs w:val="0"/>
                <w:color w:val="000000"/>
                <w:sz w:val="18"/>
                <w:szCs w:val="18"/>
                <w:u w:val="none"/>
              </w:rPr>
            </w:pPr>
          </w:p>
        </w:tc>
      </w:tr>
      <w:tr w14:paraId="3DB3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79CE6">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1A02">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8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220001-220002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ED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实用英语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E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C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6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E187">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B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8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ABAE">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3EB2">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15F3">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F861">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3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1C44">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12DB">
            <w:pPr>
              <w:jc w:val="center"/>
              <w:rPr>
                <w:rFonts w:hint="eastAsia" w:ascii="宋体" w:hAnsi="宋体" w:eastAsia="宋体" w:cs="宋体"/>
                <w:i w:val="0"/>
                <w:iCs w:val="0"/>
                <w:color w:val="000000"/>
                <w:sz w:val="18"/>
                <w:szCs w:val="18"/>
                <w:u w:val="none"/>
              </w:rPr>
            </w:pPr>
          </w:p>
        </w:tc>
      </w:tr>
      <w:tr w14:paraId="1DF7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016B">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6D48">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4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230001-230004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6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A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1EAA">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1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6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D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D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8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bookmarkStart w:id="79" w:name="_GoBack"/>
            <w:bookmarkEnd w:id="79"/>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4B38">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1D41">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819A">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D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89DE">
            <w:pPr>
              <w:jc w:val="center"/>
              <w:rPr>
                <w:rFonts w:hint="eastAsia" w:ascii="宋体" w:hAnsi="宋体" w:eastAsia="宋体" w:cs="宋体"/>
                <w:i w:val="0"/>
                <w:iCs w:val="0"/>
                <w:color w:val="000000"/>
                <w:sz w:val="18"/>
                <w:szCs w:val="18"/>
                <w:u w:val="none"/>
              </w:rPr>
            </w:pPr>
          </w:p>
        </w:tc>
      </w:tr>
      <w:tr w14:paraId="7FFC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2C29">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D427">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E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7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音乐鉴赏</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D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B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F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B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BF9">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C48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9AB5">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F331">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D924">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79D2">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9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F80E">
            <w:pPr>
              <w:jc w:val="center"/>
              <w:rPr>
                <w:rFonts w:hint="eastAsia" w:ascii="宋体" w:hAnsi="宋体" w:eastAsia="宋体" w:cs="宋体"/>
                <w:i w:val="0"/>
                <w:iCs w:val="0"/>
                <w:color w:val="000000"/>
                <w:sz w:val="18"/>
                <w:szCs w:val="18"/>
                <w:u w:val="none"/>
              </w:rPr>
            </w:pPr>
          </w:p>
        </w:tc>
      </w:tr>
      <w:tr w14:paraId="3834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6FB4F">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C543B">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2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1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9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国家安全教育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E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6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5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F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4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5EA">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94FA">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DCF">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9C81">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61B6">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9D95">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C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BCFF">
            <w:pPr>
              <w:jc w:val="center"/>
              <w:rPr>
                <w:rFonts w:hint="eastAsia" w:ascii="宋体" w:hAnsi="宋体" w:eastAsia="宋体" w:cs="宋体"/>
                <w:i w:val="0"/>
                <w:iCs w:val="0"/>
                <w:color w:val="000000"/>
                <w:sz w:val="18"/>
                <w:szCs w:val="18"/>
                <w:u w:val="none"/>
              </w:rPr>
            </w:pPr>
          </w:p>
        </w:tc>
      </w:tr>
      <w:tr w14:paraId="78F3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402A">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95CF">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B1E">
            <w:pPr>
              <w:jc w:val="center"/>
              <w:rPr>
                <w:rFonts w:hint="eastAsia" w:ascii="宋体" w:hAnsi="宋体" w:eastAsia="宋体" w:cs="宋体"/>
                <w:b/>
                <w:bCs/>
                <w:i/>
                <w:iCs/>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8329">
            <w:pPr>
              <w:jc w:val="left"/>
              <w:rPr>
                <w:rFonts w:hint="eastAsia" w:ascii="宋体" w:hAnsi="宋体" w:eastAsia="宋体" w:cs="宋体"/>
                <w:b/>
                <w:bCs/>
                <w:i/>
                <w:iCs/>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CFC">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B1F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49</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A89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FDC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444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979">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436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F1B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C843">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8EA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EBF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8E18">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C63">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6EEE">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1489">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C10A">
            <w:pPr>
              <w:jc w:val="center"/>
              <w:rPr>
                <w:rFonts w:hint="eastAsia" w:ascii="宋体" w:hAnsi="宋体" w:eastAsia="宋体" w:cs="宋体"/>
                <w:i w:val="0"/>
                <w:iCs w:val="0"/>
                <w:color w:val="000000"/>
                <w:sz w:val="18"/>
                <w:szCs w:val="18"/>
                <w:u w:val="none"/>
              </w:rPr>
            </w:pPr>
          </w:p>
        </w:tc>
      </w:tr>
      <w:tr w14:paraId="6920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2689C">
            <w:pPr>
              <w:jc w:val="center"/>
              <w:rPr>
                <w:rFonts w:hint="eastAsia" w:ascii="宋体" w:hAnsi="宋体" w:eastAsia="宋体" w:cs="宋体"/>
                <w:i w:val="0"/>
                <w:iCs w:val="0"/>
                <w:color w:val="000000"/>
                <w:sz w:val="18"/>
                <w:szCs w:val="18"/>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A2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D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4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5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电工基础</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A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4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9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6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A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D19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C93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9A9B">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FEF6">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043">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A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6764">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B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17F7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72DC2">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A7EF">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E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D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6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0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5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9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8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93C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3A2C">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8AE5">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24E3">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251B">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ED1F">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E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1511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67095">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010CD">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3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C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8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电工电子实训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7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1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6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E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E4A7">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47B1">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5960">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5148">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C390">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0E8">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1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6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3718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A2D1A">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C22E7">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5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2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7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C语言程序设计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C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F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C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4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6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2059">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EE40">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2C19">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EC41">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0F5E">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D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965">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C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7825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4ED7">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A4FBF">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B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4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9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Linux操作系统</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D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F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2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A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320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131D">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3D50">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F960">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7778">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C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FE5C">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6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4F1C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8693">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38DA">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F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6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★单片机原理与应用</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2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B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5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20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B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ECA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A3CC">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71F1">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0B6E">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B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FEDC">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B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0446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CF96">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26A4">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A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2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C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单片机技术实训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B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2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2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B41A">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5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7DF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1C50">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BA40">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7FD7">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B317">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3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2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7405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87C37">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FF6E3">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A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4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6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★传感器与智能检测技术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F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F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E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22FE">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2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8EF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BF5F">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AC9A">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2CA8">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5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5F3B">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4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6834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38312">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875A">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7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9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043206</w:t>
            </w:r>
          </w:p>
        </w:tc>
        <w:tc>
          <w:tcPr>
            <w:tcW w:w="1144" w:type="dxa"/>
            <w:tcBorders>
              <w:top w:val="nil"/>
              <w:left w:val="nil"/>
              <w:bottom w:val="nil"/>
              <w:right w:val="nil"/>
            </w:tcBorders>
            <w:shd w:val="clear" w:color="auto" w:fill="auto"/>
            <w:noWrap/>
            <w:vAlign w:val="center"/>
          </w:tcPr>
          <w:p w14:paraId="23BF85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★嵌入式技术与应用开发</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4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1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3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D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32B9">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773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1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E396">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7152">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AA1B">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C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C128">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5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06B7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3C37D">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A2CC4">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C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9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8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嵌入式应用实训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1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4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A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8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0291">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E32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top"/>
          </w:tcPr>
          <w:p w14:paraId="3FDCADD2">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FC74">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DEBD">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A6A0">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8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F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1158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777A">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5BA6B">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1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9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043202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A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★自动识别技术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D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D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E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1F3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B2F1">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5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top"/>
          </w:tcPr>
          <w:p w14:paraId="12381F64">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5A56">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1E34">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0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BA7E">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2714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A421">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D3936">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F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F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043203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E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★无线传感网络技术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7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8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F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B489">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14B8">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3B4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7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676D">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8B6D">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8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1A5">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0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40F2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D27F">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7E9E">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F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3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043204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D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★物联网项目规划与管理</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0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9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B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top"/>
          </w:tcPr>
          <w:p w14:paraId="5B31BE8E">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74B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24CC">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9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2C09">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7949">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4C2B">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1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734E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F7B3F">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3E91">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5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78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0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C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1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0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4C9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271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09E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3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5AE8">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9D0">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4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0083">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9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573B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0AEC5">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8F40">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F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3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3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计算机网络布线实训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8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3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5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8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top"/>
          </w:tcPr>
          <w:p w14:paraId="2F781DF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A8C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1308">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AAC6">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48B5">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9408">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B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1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0B52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E37A2">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1CF59">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3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A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物联网综合实训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B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7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6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D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0E89">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156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3DD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58AC">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EE45">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CB95">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A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7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3859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A649">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1B09F">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7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D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9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跟岗实习</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B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2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EE81">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8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430">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672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996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65A5">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14:paraId="660448B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20*6周</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F776">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D755">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F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D3D8">
            <w:pPr>
              <w:jc w:val="center"/>
              <w:rPr>
                <w:rFonts w:hint="eastAsia" w:ascii="宋体" w:hAnsi="宋体" w:eastAsia="宋体" w:cs="宋体"/>
                <w:i w:val="0"/>
                <w:iCs w:val="0"/>
                <w:color w:val="000000"/>
                <w:sz w:val="18"/>
                <w:szCs w:val="18"/>
                <w:u w:val="none"/>
              </w:rPr>
            </w:pPr>
          </w:p>
        </w:tc>
      </w:tr>
      <w:tr w14:paraId="2D78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1085">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78C34">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F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E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顶岗实习</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D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1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DB1B">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6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4A88">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241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A48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C33">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14:paraId="7E34A06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20*14周</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top"/>
          </w:tcPr>
          <w:p w14:paraId="5E8A099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20*10周</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C49C">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94F8">
            <w:pPr>
              <w:jc w:val="center"/>
              <w:rPr>
                <w:rFonts w:hint="eastAsia" w:ascii="宋体" w:hAnsi="宋体" w:eastAsia="宋体" w:cs="宋体"/>
                <w:i w:val="0"/>
                <w:iCs w:val="0"/>
                <w:color w:val="000000"/>
                <w:sz w:val="18"/>
                <w:szCs w:val="18"/>
                <w:u w:val="none"/>
              </w:rPr>
            </w:pPr>
          </w:p>
        </w:tc>
      </w:tr>
      <w:tr w14:paraId="7A1E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CC487">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80828">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C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A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A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B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E849">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9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3FE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A748">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1DB0">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AF0">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A322">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top"/>
          </w:tcPr>
          <w:p w14:paraId="7FF369A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20*8周</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5916">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2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E3E">
            <w:pPr>
              <w:jc w:val="center"/>
              <w:rPr>
                <w:rFonts w:hint="eastAsia" w:ascii="宋体" w:hAnsi="宋体" w:eastAsia="宋体" w:cs="宋体"/>
                <w:i w:val="0"/>
                <w:iCs w:val="0"/>
                <w:color w:val="000000"/>
                <w:sz w:val="18"/>
                <w:szCs w:val="18"/>
                <w:u w:val="none"/>
              </w:rPr>
            </w:pPr>
          </w:p>
        </w:tc>
      </w:tr>
      <w:tr w14:paraId="7090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6B19C">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BB3D8">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B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DD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6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9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06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8851">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753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45C">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D465">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B3B7">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top"/>
          </w:tcPr>
          <w:p w14:paraId="1BBE01C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20*1周</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6CEE">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F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76F8">
            <w:pPr>
              <w:jc w:val="center"/>
              <w:rPr>
                <w:rFonts w:hint="eastAsia" w:ascii="宋体" w:hAnsi="宋体" w:eastAsia="宋体" w:cs="宋体"/>
                <w:i w:val="0"/>
                <w:iCs w:val="0"/>
                <w:color w:val="000000"/>
                <w:sz w:val="18"/>
                <w:szCs w:val="18"/>
                <w:u w:val="none"/>
              </w:rPr>
            </w:pPr>
          </w:p>
        </w:tc>
      </w:tr>
      <w:tr w14:paraId="27E3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29766">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16585">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1EDD">
            <w:pPr>
              <w:jc w:val="center"/>
              <w:rPr>
                <w:rFonts w:hint="eastAsia" w:ascii="宋体" w:hAnsi="宋体" w:eastAsia="宋体" w:cs="宋体"/>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C5B5">
            <w:pPr>
              <w:jc w:val="left"/>
              <w:rPr>
                <w:rFonts w:hint="eastAsia" w:ascii="宋体" w:hAnsi="宋体" w:eastAsia="宋体" w:cs="宋体"/>
                <w:b/>
                <w:bCs/>
                <w:i/>
                <w:iCs/>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A481">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719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94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64E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1492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518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320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95D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1172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341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D8E9">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1C4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F2D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C13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2FB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5B95">
            <w:pPr>
              <w:jc w:val="center"/>
              <w:rPr>
                <w:rFonts w:hint="eastAsia" w:ascii="宋体" w:hAnsi="宋体" w:eastAsia="宋体" w:cs="宋体"/>
                <w:b/>
                <w:bCs/>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3110">
            <w:pPr>
              <w:jc w:val="center"/>
              <w:rPr>
                <w:rFonts w:hint="eastAsia" w:ascii="宋体" w:hAnsi="宋体" w:eastAsia="宋体" w:cs="宋体"/>
                <w:b/>
                <w:bCs/>
                <w:i/>
                <w:iCs/>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02A6">
            <w:pPr>
              <w:jc w:val="center"/>
              <w:rPr>
                <w:rFonts w:hint="eastAsia" w:ascii="宋体" w:hAnsi="宋体" w:eastAsia="宋体" w:cs="宋体"/>
                <w:b/>
                <w:bCs/>
                <w:i/>
                <w:iCs/>
                <w:color w:val="000000"/>
                <w:sz w:val="18"/>
                <w:szCs w:val="18"/>
                <w:u w:val="none"/>
              </w:rPr>
            </w:pPr>
          </w:p>
        </w:tc>
      </w:tr>
      <w:tr w14:paraId="6675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B62B0">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793B0">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2BE9">
            <w:pPr>
              <w:jc w:val="center"/>
              <w:rPr>
                <w:rFonts w:hint="eastAsia" w:ascii="宋体" w:hAnsi="宋体" w:eastAsia="宋体" w:cs="宋体"/>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38F6">
            <w:pPr>
              <w:jc w:val="lef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DCD6">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必修课合计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7842">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143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95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2372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429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764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DAD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1608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81F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19D9">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9C9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C22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F0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874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4B85">
            <w:pPr>
              <w:jc w:val="center"/>
              <w:rPr>
                <w:rFonts w:hint="eastAsia" w:ascii="宋体" w:hAnsi="宋体" w:eastAsia="宋体" w:cs="宋体"/>
                <w:b/>
                <w:bCs/>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65BB">
            <w:pPr>
              <w:jc w:val="center"/>
              <w:rPr>
                <w:rFonts w:hint="eastAsia" w:ascii="宋体" w:hAnsi="宋体" w:eastAsia="宋体" w:cs="宋体"/>
                <w:b/>
                <w:bCs/>
                <w:i/>
                <w:iCs/>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940E">
            <w:pPr>
              <w:jc w:val="center"/>
              <w:rPr>
                <w:rFonts w:hint="eastAsia" w:ascii="宋体" w:hAnsi="宋体" w:eastAsia="宋体" w:cs="宋体"/>
                <w:b/>
                <w:bCs/>
                <w:i/>
                <w:iCs/>
                <w:color w:val="000000"/>
                <w:sz w:val="18"/>
                <w:szCs w:val="18"/>
                <w:u w:val="none"/>
              </w:rPr>
            </w:pPr>
          </w:p>
        </w:tc>
      </w:tr>
      <w:tr w14:paraId="6C37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D5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选修课</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ED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专业限选课</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0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1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9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MySQL数据库应用技术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7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5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F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D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D58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B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577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1EE0">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681B">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571E">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A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0232">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4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15D4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533C">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1DA18">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F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5F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6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Python 程序设计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B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2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3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DE3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E2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CF15">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9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2796">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C58">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3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E08E">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9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232F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17F9">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1097F">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0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9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Java程序设计基础</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9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D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1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4E3">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6DC2">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5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82D1">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0484">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A296">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2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F998">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A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6511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3F03">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15B57">
            <w:pPr>
              <w:jc w:val="center"/>
              <w:rPr>
                <w:rFonts w:hint="eastAsia" w:ascii="宋体" w:hAnsi="宋体" w:eastAsia="宋体" w:cs="宋体"/>
                <w:i w:val="0"/>
                <w:iCs w:val="0"/>
                <w:color w:val="000000"/>
                <w:sz w:val="18"/>
                <w:szCs w:val="18"/>
                <w:u w:val="none"/>
              </w:rPr>
            </w:pP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3F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3D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5D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C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27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12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9A1CE">
            <w:pPr>
              <w:jc w:val="center"/>
              <w:rPr>
                <w:rFonts w:hint="eastAsia" w:ascii="宋体" w:hAnsi="宋体" w:eastAsia="宋体" w:cs="宋体"/>
                <w:i w:val="0"/>
                <w:iCs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D95D9">
            <w:pPr>
              <w:jc w:val="center"/>
              <w:rPr>
                <w:rFonts w:hint="eastAsia" w:ascii="宋体" w:hAnsi="宋体" w:eastAsia="宋体" w:cs="宋体"/>
                <w:i w:val="0"/>
                <w:iCs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E5D15">
            <w:pPr>
              <w:jc w:val="center"/>
              <w:rPr>
                <w:rFonts w:hint="eastAsia" w:ascii="宋体" w:hAnsi="宋体" w:eastAsia="宋体" w:cs="宋体"/>
                <w:i w:val="0"/>
                <w:iCs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6E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CD782">
            <w:pPr>
              <w:jc w:val="center"/>
              <w:rPr>
                <w:rFonts w:hint="eastAsia" w:ascii="宋体" w:hAnsi="宋体" w:eastAsia="宋体" w:cs="宋体"/>
                <w:i w:val="0"/>
                <w:iCs w:val="0"/>
                <w:color w:val="000000"/>
                <w:sz w:val="18"/>
                <w:szCs w:val="18"/>
                <w:u w:val="none"/>
              </w:rPr>
            </w:pP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934E1">
            <w:pPr>
              <w:jc w:val="center"/>
              <w:rPr>
                <w:rFonts w:hint="eastAsia" w:ascii="宋体" w:hAnsi="宋体" w:eastAsia="宋体" w:cs="宋体"/>
                <w:i w:val="0"/>
                <w:iCs w:val="0"/>
                <w:color w:val="000000"/>
                <w:sz w:val="18"/>
                <w:szCs w:val="18"/>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1E383">
            <w:pPr>
              <w:jc w:val="center"/>
              <w:rPr>
                <w:rFonts w:hint="eastAsia" w:ascii="宋体" w:hAnsi="宋体" w:eastAsia="宋体" w:cs="宋体"/>
                <w:i w:val="0"/>
                <w:iCs w:val="0"/>
                <w:color w:val="000000"/>
                <w:sz w:val="18"/>
                <w:szCs w:val="18"/>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FD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48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三选一</w:t>
            </w:r>
          </w:p>
        </w:tc>
      </w:tr>
      <w:tr w14:paraId="1C9D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CAE2B">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73E2">
            <w:pPr>
              <w:jc w:val="center"/>
              <w:rPr>
                <w:rFonts w:hint="eastAsia" w:ascii="宋体" w:hAnsi="宋体" w:eastAsia="宋体" w:cs="宋体"/>
                <w:i w:val="0"/>
                <w:iCs w:val="0"/>
                <w:color w:val="000000"/>
                <w:sz w:val="18"/>
                <w:szCs w:val="18"/>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61B89">
            <w:pPr>
              <w:jc w:val="center"/>
              <w:rPr>
                <w:rFonts w:hint="eastAsia" w:ascii="宋体" w:hAnsi="宋体" w:eastAsia="宋体" w:cs="宋体"/>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1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043225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C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智能产品营销与服务</w:t>
            </w: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CCE7">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FC4C">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8CBDE">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D1144">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3212">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29CD2">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78D0">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D2570">
            <w:pPr>
              <w:jc w:val="center"/>
              <w:rPr>
                <w:rFonts w:hint="eastAsia" w:ascii="宋体" w:hAnsi="宋体" w:eastAsia="宋体" w:cs="宋体"/>
                <w:i w:val="0"/>
                <w:iCs w:val="0"/>
                <w:color w:val="000000"/>
                <w:sz w:val="18"/>
                <w:szCs w:val="18"/>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C837">
            <w:pPr>
              <w:jc w:val="center"/>
              <w:rPr>
                <w:rFonts w:hint="eastAsia" w:ascii="宋体" w:hAnsi="宋体" w:eastAsia="宋体" w:cs="宋体"/>
                <w:i w:val="0"/>
                <w:iCs w:val="0"/>
                <w:color w:val="000000"/>
                <w:sz w:val="18"/>
                <w:szCs w:val="18"/>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3CBA">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3356">
            <w:pPr>
              <w:jc w:val="center"/>
              <w:rPr>
                <w:rFonts w:hint="eastAsia" w:ascii="宋体" w:hAnsi="宋体" w:eastAsia="宋体" w:cs="宋体"/>
                <w:i w:val="0"/>
                <w:iCs w:val="0"/>
                <w:color w:val="000000"/>
                <w:sz w:val="18"/>
                <w:szCs w:val="18"/>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CDB4">
            <w:pPr>
              <w:jc w:val="center"/>
              <w:rPr>
                <w:rFonts w:hint="eastAsia" w:ascii="宋体" w:hAnsi="宋体" w:eastAsia="宋体" w:cs="宋体"/>
                <w:i w:val="0"/>
                <w:iCs w:val="0"/>
                <w:color w:val="000000"/>
                <w:sz w:val="18"/>
                <w:szCs w:val="18"/>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A4CD4">
            <w:pPr>
              <w:jc w:val="center"/>
              <w:rPr>
                <w:rFonts w:hint="eastAsia" w:ascii="宋体" w:hAnsi="宋体" w:eastAsia="宋体" w:cs="宋体"/>
                <w:i w:val="0"/>
                <w:iCs w:val="0"/>
                <w:color w:val="000000"/>
                <w:sz w:val="18"/>
                <w:szCs w:val="18"/>
                <w:u w:val="none"/>
              </w:rPr>
            </w:pPr>
          </w:p>
        </w:tc>
      </w:tr>
      <w:tr w14:paraId="4EFB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08782">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F0C95">
            <w:pPr>
              <w:jc w:val="center"/>
              <w:rPr>
                <w:rFonts w:hint="eastAsia" w:ascii="宋体" w:hAnsi="宋体" w:eastAsia="宋体" w:cs="宋体"/>
                <w:i w:val="0"/>
                <w:iCs w:val="0"/>
                <w:color w:val="000000"/>
                <w:sz w:val="18"/>
                <w:szCs w:val="18"/>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25E2A">
            <w:pPr>
              <w:jc w:val="center"/>
              <w:rPr>
                <w:rFonts w:hint="eastAsia" w:ascii="宋体" w:hAnsi="宋体" w:eastAsia="宋体" w:cs="宋体"/>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6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043221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3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电气制图</w:t>
            </w: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1D3E">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BE57">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3394D">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3D5A">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70C05">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21CC">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B8B62">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5E5EC">
            <w:pPr>
              <w:jc w:val="center"/>
              <w:rPr>
                <w:rFonts w:hint="eastAsia" w:ascii="宋体" w:hAnsi="宋体" w:eastAsia="宋体" w:cs="宋体"/>
                <w:i w:val="0"/>
                <w:iCs w:val="0"/>
                <w:color w:val="000000"/>
                <w:sz w:val="18"/>
                <w:szCs w:val="18"/>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3EF02">
            <w:pPr>
              <w:jc w:val="center"/>
              <w:rPr>
                <w:rFonts w:hint="eastAsia" w:ascii="宋体" w:hAnsi="宋体" w:eastAsia="宋体" w:cs="宋体"/>
                <w:i w:val="0"/>
                <w:iCs w:val="0"/>
                <w:color w:val="000000"/>
                <w:sz w:val="18"/>
                <w:szCs w:val="18"/>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3E9F6">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7667D">
            <w:pPr>
              <w:jc w:val="center"/>
              <w:rPr>
                <w:rFonts w:hint="eastAsia" w:ascii="宋体" w:hAnsi="宋体" w:eastAsia="宋体" w:cs="宋体"/>
                <w:i w:val="0"/>
                <w:iCs w:val="0"/>
                <w:color w:val="000000"/>
                <w:sz w:val="18"/>
                <w:szCs w:val="18"/>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21C12">
            <w:pPr>
              <w:jc w:val="center"/>
              <w:rPr>
                <w:rFonts w:hint="eastAsia" w:ascii="宋体" w:hAnsi="宋体" w:eastAsia="宋体" w:cs="宋体"/>
                <w:i w:val="0"/>
                <w:iCs w:val="0"/>
                <w:color w:val="000000"/>
                <w:sz w:val="18"/>
                <w:szCs w:val="18"/>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C933E">
            <w:pPr>
              <w:jc w:val="center"/>
              <w:rPr>
                <w:rFonts w:hint="eastAsia" w:ascii="宋体" w:hAnsi="宋体" w:eastAsia="宋体" w:cs="宋体"/>
                <w:i w:val="0"/>
                <w:iCs w:val="0"/>
                <w:color w:val="000000"/>
                <w:sz w:val="18"/>
                <w:szCs w:val="18"/>
                <w:u w:val="none"/>
              </w:rPr>
            </w:pPr>
          </w:p>
        </w:tc>
      </w:tr>
      <w:tr w14:paraId="6834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A3D06">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829B3">
            <w:pPr>
              <w:jc w:val="center"/>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3C69">
            <w:pPr>
              <w:jc w:val="center"/>
              <w:rPr>
                <w:rFonts w:hint="eastAsia" w:ascii="宋体" w:hAnsi="宋体" w:eastAsia="宋体" w:cs="宋体"/>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60A">
            <w:pPr>
              <w:jc w:val="lef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F30E">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F43">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4D7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8CB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0A9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6E5D">
            <w:pPr>
              <w:jc w:val="center"/>
              <w:rPr>
                <w:rFonts w:hint="eastAsia" w:ascii="宋体" w:hAnsi="宋体" w:eastAsia="宋体" w:cs="宋体"/>
                <w:b/>
                <w:bCs/>
                <w:i/>
                <w:iCs/>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7C8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4CA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A85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300">
            <w:pPr>
              <w:jc w:val="center"/>
              <w:rPr>
                <w:rFonts w:hint="eastAsia" w:ascii="宋体" w:hAnsi="宋体" w:eastAsia="宋体" w:cs="宋体"/>
                <w:b/>
                <w:bCs/>
                <w:i/>
                <w:iCs/>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A466">
            <w:pPr>
              <w:jc w:val="center"/>
              <w:rPr>
                <w:rFonts w:hint="eastAsia" w:ascii="宋体" w:hAnsi="宋体" w:eastAsia="宋体" w:cs="宋体"/>
                <w:b/>
                <w:bCs/>
                <w:i/>
                <w:iCs/>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B8E8">
            <w:pPr>
              <w:jc w:val="center"/>
              <w:rPr>
                <w:rFonts w:hint="eastAsia" w:ascii="宋体" w:hAnsi="宋体" w:eastAsia="宋体" w:cs="宋体"/>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678E">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3A81">
            <w:pPr>
              <w:jc w:val="center"/>
              <w:rPr>
                <w:rFonts w:hint="eastAsia" w:ascii="宋体" w:hAnsi="宋体" w:eastAsia="宋体" w:cs="宋体"/>
                <w:i w:val="0"/>
                <w:iCs w:val="0"/>
                <w:color w:val="000000"/>
                <w:sz w:val="18"/>
                <w:szCs w:val="18"/>
                <w:u w:val="none"/>
              </w:rPr>
            </w:pPr>
          </w:p>
        </w:tc>
      </w:tr>
      <w:tr w14:paraId="2890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AC0A">
            <w:pPr>
              <w:jc w:val="center"/>
              <w:rPr>
                <w:rFonts w:hint="eastAsia" w:ascii="宋体" w:hAnsi="宋体" w:eastAsia="宋体" w:cs="宋体"/>
                <w:i w:val="0"/>
                <w:iCs w:val="0"/>
                <w:color w:val="000000"/>
                <w:sz w:val="18"/>
                <w:szCs w:val="18"/>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5D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B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4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C8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4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4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C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9DD8">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58B1">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F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1058">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F6EC">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665">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BBC5">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704">
            <w:pPr>
              <w:jc w:val="center"/>
              <w:rPr>
                <w:rFonts w:hint="eastAsia" w:ascii="宋体" w:hAnsi="宋体" w:eastAsia="宋体" w:cs="宋体"/>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4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6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6362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A7B1C">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7A95A">
            <w:pPr>
              <w:jc w:val="left"/>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B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A9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A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3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9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682A">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9771">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9136">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A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53EA">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E463">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82A5">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9F53">
            <w:pPr>
              <w:jc w:val="center"/>
              <w:rPr>
                <w:rFonts w:hint="eastAsia" w:ascii="宋体" w:hAnsi="宋体" w:eastAsia="宋体" w:cs="宋体"/>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7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5C37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8930">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66986">
            <w:pPr>
              <w:jc w:val="left"/>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E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E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4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党史国史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5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D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C1BB">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3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E4ED">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765F">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2D87">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9D43">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647D">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387A">
            <w:pPr>
              <w:jc w:val="center"/>
              <w:rPr>
                <w:rFonts w:hint="eastAsia" w:ascii="宋体" w:hAnsi="宋体" w:eastAsia="宋体" w:cs="宋体"/>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9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A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54FE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6436">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F009">
            <w:pPr>
              <w:jc w:val="left"/>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E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36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在面向全院开设的公共选修课中选修2门（课程名称详见附件）</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E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7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4564">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A0A">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952C">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05AF">
            <w:pPr>
              <w:jc w:val="center"/>
              <w:rPr>
                <w:rFonts w:hint="eastAsia" w:ascii="宋体" w:hAnsi="宋体" w:eastAsia="宋体" w:cs="宋体"/>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772C">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5E79">
            <w:pPr>
              <w:jc w:val="center"/>
              <w:rPr>
                <w:rFonts w:hint="eastAsia" w:ascii="宋体" w:hAnsi="宋体" w:eastAsia="宋体" w:cs="宋体"/>
                <w:i w:val="0"/>
                <w:iCs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999F">
            <w:pPr>
              <w:jc w:val="center"/>
              <w:rPr>
                <w:rFonts w:hint="eastAsia" w:ascii="宋体" w:hAnsi="宋体" w:eastAsia="宋体" w:cs="宋体"/>
                <w:i w:val="0"/>
                <w:iCs w:val="0"/>
                <w:color w:val="000000"/>
                <w:sz w:val="18"/>
                <w:szCs w:val="18"/>
                <w:u w:val="none"/>
              </w:rPr>
            </w:pPr>
          </w:p>
        </w:tc>
      </w:tr>
      <w:tr w14:paraId="3617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2FB3C">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C4FD">
            <w:pPr>
              <w:jc w:val="left"/>
              <w:rPr>
                <w:rFonts w:hint="eastAsia" w:ascii="宋体" w:hAnsi="宋体" w:eastAsia="宋体" w:cs="宋体"/>
                <w:i w:val="0"/>
                <w:iCs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C768">
            <w:pPr>
              <w:jc w:val="center"/>
              <w:rPr>
                <w:rFonts w:hint="eastAsia" w:ascii="宋体" w:hAnsi="宋体" w:eastAsia="宋体" w:cs="宋体"/>
                <w:b/>
                <w:bCs/>
                <w:i/>
                <w:iCs/>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32CD">
            <w:pPr>
              <w:jc w:val="left"/>
              <w:rPr>
                <w:rFonts w:hint="eastAsia" w:ascii="宋体" w:hAnsi="宋体" w:eastAsia="宋体" w:cs="宋体"/>
                <w:b/>
                <w:bCs/>
                <w:i/>
                <w:iCs/>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D6C">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873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8D1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B2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E9C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6E3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6A2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8D4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2E6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DE49">
            <w:pPr>
              <w:jc w:val="center"/>
              <w:rPr>
                <w:rFonts w:hint="eastAsia" w:ascii="宋体" w:hAnsi="宋体" w:eastAsia="宋体" w:cs="宋体"/>
                <w:b/>
                <w:bCs/>
                <w:i/>
                <w:iCs/>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1E9F">
            <w:pPr>
              <w:jc w:val="center"/>
              <w:rPr>
                <w:rFonts w:hint="eastAsia" w:ascii="宋体" w:hAnsi="宋体" w:eastAsia="宋体" w:cs="宋体"/>
                <w:b/>
                <w:bCs/>
                <w:i/>
                <w:iCs/>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13E4">
            <w:pPr>
              <w:jc w:val="center"/>
              <w:rPr>
                <w:rFonts w:hint="eastAsia" w:ascii="宋体" w:hAnsi="宋体" w:eastAsia="宋体" w:cs="宋体"/>
                <w:b/>
                <w:bCs/>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83E2">
            <w:pPr>
              <w:jc w:val="center"/>
              <w:rPr>
                <w:rFonts w:hint="eastAsia" w:ascii="宋体" w:hAnsi="宋体" w:eastAsia="宋体" w:cs="宋体"/>
                <w:b/>
                <w:bCs/>
                <w:i/>
                <w:iCs/>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257F">
            <w:pPr>
              <w:jc w:val="center"/>
              <w:rPr>
                <w:rFonts w:hint="eastAsia" w:ascii="宋体" w:hAnsi="宋体" w:eastAsia="宋体" w:cs="宋体"/>
                <w:b/>
                <w:bCs/>
                <w:i/>
                <w:iCs/>
                <w:color w:val="000000"/>
                <w:sz w:val="18"/>
                <w:szCs w:val="18"/>
                <w:u w:val="none"/>
              </w:rPr>
            </w:pPr>
          </w:p>
        </w:tc>
      </w:tr>
      <w:tr w14:paraId="563B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AC1FD">
            <w:pPr>
              <w:jc w:val="cente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A253">
            <w:pPr>
              <w:jc w:val="center"/>
              <w:rPr>
                <w:rFonts w:hint="eastAsia" w:ascii="宋体" w:hAnsi="宋体" w:eastAsia="宋体" w:cs="宋体"/>
                <w:b/>
                <w:bCs/>
                <w:i/>
                <w:iCs/>
                <w:color w:val="000000"/>
                <w:sz w:val="18"/>
                <w:szCs w:val="18"/>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E04E5">
            <w:pPr>
              <w:jc w:val="center"/>
              <w:rPr>
                <w:rFonts w:hint="eastAsia" w:ascii="宋体" w:hAnsi="宋体" w:eastAsia="宋体" w:cs="宋体"/>
                <w:b/>
                <w:bCs/>
                <w:i/>
                <w:iCs/>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120D">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选修课合计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599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B5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380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1E3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268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254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70C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757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5B1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19B9">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2CA1">
            <w:pPr>
              <w:jc w:val="center"/>
              <w:rPr>
                <w:rFonts w:hint="eastAsia" w:ascii="宋体" w:hAnsi="宋体" w:eastAsia="宋体" w:cs="宋体"/>
                <w:b/>
                <w:bCs/>
                <w:i/>
                <w:iCs/>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C48C">
            <w:pPr>
              <w:jc w:val="center"/>
              <w:rPr>
                <w:rFonts w:hint="eastAsia" w:ascii="宋体" w:hAnsi="宋体" w:eastAsia="宋体" w:cs="宋体"/>
                <w:b/>
                <w:bCs/>
                <w:i/>
                <w:iCs/>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6DB">
            <w:pPr>
              <w:jc w:val="center"/>
              <w:rPr>
                <w:rFonts w:hint="eastAsia" w:ascii="宋体" w:hAnsi="宋体" w:eastAsia="宋体" w:cs="宋体"/>
                <w:b/>
                <w:bCs/>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4B37">
            <w:pPr>
              <w:jc w:val="center"/>
              <w:rPr>
                <w:rFonts w:hint="eastAsia" w:ascii="宋体" w:hAnsi="宋体" w:eastAsia="宋体" w:cs="宋体"/>
                <w:b/>
                <w:bCs/>
                <w:i/>
                <w:iCs/>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D529">
            <w:pPr>
              <w:jc w:val="center"/>
              <w:rPr>
                <w:rFonts w:hint="eastAsia" w:ascii="宋体" w:hAnsi="宋体" w:eastAsia="宋体" w:cs="宋体"/>
                <w:b/>
                <w:bCs/>
                <w:i/>
                <w:iCs/>
                <w:color w:val="000000"/>
                <w:sz w:val="18"/>
                <w:szCs w:val="18"/>
                <w:u w:val="none"/>
              </w:rPr>
            </w:pPr>
          </w:p>
        </w:tc>
      </w:tr>
      <w:tr w14:paraId="1E80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8693">
            <w:pPr>
              <w:rPr>
                <w:rFonts w:hint="eastAsia" w:ascii="宋体" w:hAnsi="宋体" w:eastAsia="宋体" w:cs="宋体"/>
                <w:i w:val="0"/>
                <w:iCs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7ACC">
            <w:pPr>
              <w:jc w:val="center"/>
              <w:rPr>
                <w:rFonts w:hint="eastAsia" w:ascii="宋体" w:hAnsi="宋体" w:eastAsia="宋体" w:cs="宋体"/>
                <w:b/>
                <w:bCs/>
                <w:i/>
                <w:iCs/>
                <w:color w:val="000000"/>
                <w:sz w:val="18"/>
                <w:szCs w:val="18"/>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61514">
            <w:pPr>
              <w:jc w:val="center"/>
              <w:rPr>
                <w:rFonts w:hint="eastAsia" w:ascii="宋体" w:hAnsi="宋体" w:eastAsia="宋体" w:cs="宋体"/>
                <w:b/>
                <w:bCs/>
                <w:i/>
                <w:iCs/>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AB7B">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总计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09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167</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C88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2752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77C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1032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8E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1720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0B6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66E9">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1C0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CD0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53A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6B2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D6F2">
            <w:pPr>
              <w:jc w:val="center"/>
              <w:rPr>
                <w:rFonts w:hint="eastAsia" w:ascii="宋体" w:hAnsi="宋体" w:eastAsia="宋体" w:cs="宋体"/>
                <w:b/>
                <w:bCs/>
                <w:i/>
                <w:iCs/>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B48E">
            <w:pPr>
              <w:jc w:val="center"/>
              <w:rPr>
                <w:rFonts w:hint="eastAsia" w:ascii="宋体" w:hAnsi="宋体" w:eastAsia="宋体" w:cs="宋体"/>
                <w:b/>
                <w:bCs/>
                <w:i/>
                <w:iCs/>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0C4D">
            <w:pPr>
              <w:jc w:val="center"/>
              <w:rPr>
                <w:rFonts w:hint="eastAsia" w:ascii="宋体" w:hAnsi="宋体" w:eastAsia="宋体" w:cs="宋体"/>
                <w:i w:val="0"/>
                <w:iCs w:val="0"/>
                <w:color w:val="000000"/>
                <w:sz w:val="18"/>
                <w:szCs w:val="18"/>
                <w:u w:val="none"/>
              </w:rPr>
            </w:pPr>
          </w:p>
        </w:tc>
      </w:tr>
    </w:tbl>
    <w:p w14:paraId="3E34AA91">
      <w:pPr>
        <w:spacing w:line="440" w:lineRule="exact"/>
        <w:rPr>
          <w:rFonts w:ascii="宋体"/>
          <w:color w:val="000000"/>
          <w:szCs w:val="21"/>
        </w:rPr>
      </w:pPr>
    </w:p>
    <w:p w14:paraId="0DF32580">
      <w:pPr>
        <w:rPr>
          <w:rFonts w:hint="eastAsia" w:ascii="宋体" w:hAnsi="宋体"/>
          <w:color w:val="000000"/>
          <w:szCs w:val="21"/>
        </w:rPr>
      </w:pPr>
      <w:r>
        <w:rPr>
          <w:rFonts w:hint="eastAsia" w:ascii="宋体" w:hAnsi="宋体"/>
          <w:color w:val="000000"/>
          <w:szCs w:val="21"/>
        </w:rPr>
        <w:t>注：标注★的为核心课程。</w:t>
      </w:r>
    </w:p>
    <w:p w14:paraId="76BC703F">
      <w:pPr>
        <w:pStyle w:val="4"/>
        <w:numPr>
          <w:ilvl w:val="0"/>
          <w:numId w:val="0"/>
        </w:numPr>
        <w:bidi w:val="0"/>
        <w:rPr>
          <w:rFonts w:hint="eastAsia"/>
        </w:rPr>
      </w:pPr>
      <w:bookmarkStart w:id="46" w:name="_Toc20900"/>
      <w:bookmarkStart w:id="47" w:name="_Toc21330"/>
      <w:r>
        <w:rPr>
          <w:rFonts w:hint="eastAsia"/>
        </w:rPr>
        <w:t>（三）学时构成分析</w:t>
      </w:r>
      <w:bookmarkEnd w:id="46"/>
      <w:bookmarkEnd w:id="47"/>
    </w:p>
    <w:tbl>
      <w:tblPr>
        <w:tblStyle w:val="17"/>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587"/>
        <w:gridCol w:w="1123"/>
        <w:gridCol w:w="1172"/>
        <w:gridCol w:w="1508"/>
        <w:gridCol w:w="1186"/>
        <w:gridCol w:w="949"/>
      </w:tblGrid>
      <w:tr w14:paraId="5847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79" w:type="dxa"/>
            <w:gridSpan w:val="2"/>
            <w:vMerge w:val="restart"/>
            <w:vAlign w:val="center"/>
          </w:tcPr>
          <w:p w14:paraId="362B1267">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学习模块</w:t>
            </w:r>
          </w:p>
        </w:tc>
        <w:tc>
          <w:tcPr>
            <w:tcW w:w="1123" w:type="dxa"/>
            <w:vMerge w:val="restart"/>
            <w:vAlign w:val="center"/>
          </w:tcPr>
          <w:p w14:paraId="2D6DDA74">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课程</w:t>
            </w:r>
          </w:p>
          <w:p w14:paraId="6A62503B">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门数</w:t>
            </w:r>
          </w:p>
        </w:tc>
        <w:tc>
          <w:tcPr>
            <w:tcW w:w="2680" w:type="dxa"/>
            <w:gridSpan w:val="2"/>
            <w:vAlign w:val="center"/>
          </w:tcPr>
          <w:p w14:paraId="58ACDB32">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学时分配</w:t>
            </w:r>
          </w:p>
        </w:tc>
        <w:tc>
          <w:tcPr>
            <w:tcW w:w="1186" w:type="dxa"/>
            <w:vMerge w:val="restart"/>
            <w:vAlign w:val="center"/>
          </w:tcPr>
          <w:p w14:paraId="7A61FF5A">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实践教学</w:t>
            </w:r>
          </w:p>
          <w:p w14:paraId="1C8E1902">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比例</w:t>
            </w:r>
          </w:p>
        </w:tc>
        <w:tc>
          <w:tcPr>
            <w:tcW w:w="949" w:type="dxa"/>
            <w:vMerge w:val="restart"/>
            <w:vAlign w:val="center"/>
          </w:tcPr>
          <w:p w14:paraId="12621834">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备注</w:t>
            </w:r>
          </w:p>
        </w:tc>
      </w:tr>
      <w:tr w14:paraId="3935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79" w:type="dxa"/>
            <w:gridSpan w:val="2"/>
            <w:vMerge w:val="continue"/>
            <w:vAlign w:val="center"/>
          </w:tcPr>
          <w:p w14:paraId="3F4B2254">
            <w:pPr>
              <w:pStyle w:val="32"/>
              <w:tabs>
                <w:tab w:val="clear" w:pos="840"/>
              </w:tabs>
              <w:spacing w:after="156" w:afterLines="50" w:line="440" w:lineRule="exact"/>
              <w:jc w:val="center"/>
              <w:rPr>
                <w:rFonts w:hint="eastAsia" w:ascii="宋体" w:hAnsi="宋体" w:cs="宋体"/>
                <w:color w:val="000000"/>
                <w:sz w:val="18"/>
                <w:szCs w:val="18"/>
              </w:rPr>
            </w:pPr>
          </w:p>
        </w:tc>
        <w:tc>
          <w:tcPr>
            <w:tcW w:w="1123" w:type="dxa"/>
            <w:vMerge w:val="continue"/>
            <w:vAlign w:val="center"/>
          </w:tcPr>
          <w:p w14:paraId="4070CDBA">
            <w:pPr>
              <w:pStyle w:val="32"/>
              <w:tabs>
                <w:tab w:val="clear" w:pos="840"/>
              </w:tabs>
              <w:spacing w:after="156" w:afterLines="50" w:line="440" w:lineRule="exact"/>
              <w:jc w:val="center"/>
              <w:rPr>
                <w:rFonts w:hint="eastAsia" w:ascii="宋体" w:hAnsi="宋体" w:cs="宋体"/>
                <w:color w:val="000000"/>
                <w:sz w:val="18"/>
                <w:szCs w:val="18"/>
              </w:rPr>
            </w:pPr>
          </w:p>
        </w:tc>
        <w:tc>
          <w:tcPr>
            <w:tcW w:w="1172" w:type="dxa"/>
            <w:vAlign w:val="center"/>
          </w:tcPr>
          <w:p w14:paraId="429130E9">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学时</w:t>
            </w:r>
          </w:p>
        </w:tc>
        <w:tc>
          <w:tcPr>
            <w:tcW w:w="1508" w:type="dxa"/>
            <w:vAlign w:val="center"/>
          </w:tcPr>
          <w:p w14:paraId="570E3A67">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学时比例</w:t>
            </w:r>
          </w:p>
        </w:tc>
        <w:tc>
          <w:tcPr>
            <w:tcW w:w="1186" w:type="dxa"/>
            <w:vMerge w:val="continue"/>
            <w:vAlign w:val="center"/>
          </w:tcPr>
          <w:p w14:paraId="57E36080">
            <w:pPr>
              <w:pStyle w:val="32"/>
              <w:tabs>
                <w:tab w:val="clear" w:pos="840"/>
              </w:tabs>
              <w:spacing w:after="156" w:afterLines="50" w:line="440" w:lineRule="exact"/>
              <w:jc w:val="center"/>
              <w:rPr>
                <w:rFonts w:hint="eastAsia" w:ascii="宋体" w:hAnsi="宋体" w:cs="宋体"/>
                <w:color w:val="000000"/>
                <w:sz w:val="18"/>
                <w:szCs w:val="18"/>
              </w:rPr>
            </w:pPr>
          </w:p>
        </w:tc>
        <w:tc>
          <w:tcPr>
            <w:tcW w:w="949" w:type="dxa"/>
            <w:vMerge w:val="continue"/>
            <w:vAlign w:val="center"/>
          </w:tcPr>
          <w:p w14:paraId="48F9FB98">
            <w:pPr>
              <w:pStyle w:val="32"/>
              <w:tabs>
                <w:tab w:val="clear" w:pos="840"/>
              </w:tabs>
              <w:spacing w:after="156" w:afterLines="50" w:line="440" w:lineRule="exact"/>
              <w:jc w:val="center"/>
              <w:rPr>
                <w:rFonts w:hint="eastAsia" w:ascii="宋体" w:hAnsi="宋体" w:cs="宋体"/>
                <w:color w:val="000000"/>
                <w:sz w:val="18"/>
                <w:szCs w:val="18"/>
              </w:rPr>
            </w:pPr>
          </w:p>
        </w:tc>
      </w:tr>
      <w:tr w14:paraId="6D8B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dxa"/>
            <w:vMerge w:val="restart"/>
            <w:vAlign w:val="center"/>
          </w:tcPr>
          <w:p w14:paraId="632D8215">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必</w:t>
            </w:r>
          </w:p>
          <w:p w14:paraId="63E44169">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修</w:t>
            </w:r>
          </w:p>
          <w:p w14:paraId="46AE348F">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课</w:t>
            </w:r>
          </w:p>
        </w:tc>
        <w:tc>
          <w:tcPr>
            <w:tcW w:w="1587" w:type="dxa"/>
            <w:vAlign w:val="center"/>
          </w:tcPr>
          <w:p w14:paraId="24231C81">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公共基础课</w:t>
            </w:r>
          </w:p>
        </w:tc>
        <w:tc>
          <w:tcPr>
            <w:tcW w:w="1123" w:type="dxa"/>
            <w:vAlign w:val="center"/>
          </w:tcPr>
          <w:p w14:paraId="7209506F">
            <w:pPr>
              <w:pStyle w:val="32"/>
              <w:tabs>
                <w:tab w:val="clear" w:pos="840"/>
              </w:tabs>
              <w:spacing w:after="156" w:afterLines="50" w:line="44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2</w:t>
            </w:r>
          </w:p>
        </w:tc>
        <w:tc>
          <w:tcPr>
            <w:tcW w:w="1172" w:type="dxa"/>
            <w:vAlign w:val="center"/>
          </w:tcPr>
          <w:p w14:paraId="6A5FAEC7">
            <w:pPr>
              <w:pStyle w:val="32"/>
              <w:tabs>
                <w:tab w:val="clear" w:pos="840"/>
              </w:tabs>
              <w:spacing w:after="156" w:afterLines="50" w:line="4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880</w:t>
            </w:r>
          </w:p>
        </w:tc>
        <w:tc>
          <w:tcPr>
            <w:tcW w:w="1508" w:type="dxa"/>
            <w:vAlign w:val="center"/>
          </w:tcPr>
          <w:p w14:paraId="73C0FD41">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31.97</w:t>
            </w:r>
            <w:r>
              <w:rPr>
                <w:rFonts w:hint="eastAsia" w:ascii="宋体" w:hAnsi="宋体" w:cs="宋体"/>
                <w:color w:val="000000"/>
                <w:sz w:val="18"/>
                <w:szCs w:val="18"/>
              </w:rPr>
              <w:t>%</w:t>
            </w:r>
          </w:p>
        </w:tc>
        <w:tc>
          <w:tcPr>
            <w:tcW w:w="1186" w:type="dxa"/>
            <w:vAlign w:val="center"/>
          </w:tcPr>
          <w:p w14:paraId="4DC09535">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49.55</w:t>
            </w:r>
            <w:r>
              <w:rPr>
                <w:rFonts w:hint="eastAsia" w:ascii="宋体" w:hAnsi="宋体" w:cs="宋体"/>
                <w:color w:val="000000"/>
                <w:sz w:val="18"/>
                <w:szCs w:val="18"/>
              </w:rPr>
              <w:t>%</w:t>
            </w:r>
          </w:p>
        </w:tc>
        <w:tc>
          <w:tcPr>
            <w:tcW w:w="949" w:type="dxa"/>
            <w:vAlign w:val="center"/>
          </w:tcPr>
          <w:p w14:paraId="7028EFFD">
            <w:pPr>
              <w:pStyle w:val="32"/>
              <w:tabs>
                <w:tab w:val="clear" w:pos="840"/>
              </w:tabs>
              <w:spacing w:after="156" w:afterLines="50" w:line="440" w:lineRule="exact"/>
              <w:jc w:val="center"/>
              <w:rPr>
                <w:rFonts w:hint="eastAsia" w:ascii="宋体" w:hAnsi="宋体" w:cs="宋体"/>
                <w:color w:val="000000"/>
                <w:sz w:val="18"/>
                <w:szCs w:val="18"/>
              </w:rPr>
            </w:pPr>
          </w:p>
        </w:tc>
      </w:tr>
      <w:tr w14:paraId="2729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92" w:type="dxa"/>
            <w:vMerge w:val="continue"/>
            <w:vAlign w:val="center"/>
          </w:tcPr>
          <w:p w14:paraId="2079262F">
            <w:pPr>
              <w:pStyle w:val="32"/>
              <w:tabs>
                <w:tab w:val="clear" w:pos="840"/>
              </w:tabs>
              <w:spacing w:after="156" w:afterLines="50" w:line="440" w:lineRule="exact"/>
              <w:jc w:val="center"/>
              <w:rPr>
                <w:rFonts w:hint="eastAsia" w:ascii="宋体" w:hAnsi="宋体" w:cs="宋体"/>
                <w:color w:val="000000"/>
                <w:sz w:val="18"/>
                <w:szCs w:val="18"/>
              </w:rPr>
            </w:pPr>
          </w:p>
        </w:tc>
        <w:tc>
          <w:tcPr>
            <w:tcW w:w="1587" w:type="dxa"/>
            <w:vAlign w:val="center"/>
          </w:tcPr>
          <w:p w14:paraId="62BAA26D">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专业课</w:t>
            </w:r>
          </w:p>
        </w:tc>
        <w:tc>
          <w:tcPr>
            <w:tcW w:w="1123" w:type="dxa"/>
            <w:vAlign w:val="center"/>
          </w:tcPr>
          <w:p w14:paraId="2CF62922">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20</w:t>
            </w:r>
          </w:p>
        </w:tc>
        <w:tc>
          <w:tcPr>
            <w:tcW w:w="1172" w:type="dxa"/>
            <w:vAlign w:val="center"/>
          </w:tcPr>
          <w:p w14:paraId="7A94C8A7">
            <w:pPr>
              <w:pStyle w:val="32"/>
              <w:tabs>
                <w:tab w:val="clear" w:pos="840"/>
              </w:tabs>
              <w:spacing w:after="156" w:afterLines="50" w:line="4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1492</w:t>
            </w:r>
          </w:p>
        </w:tc>
        <w:tc>
          <w:tcPr>
            <w:tcW w:w="1508" w:type="dxa"/>
            <w:vAlign w:val="center"/>
          </w:tcPr>
          <w:p w14:paraId="38E29D90">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54.22</w:t>
            </w:r>
            <w:r>
              <w:rPr>
                <w:rFonts w:hint="eastAsia" w:ascii="宋体" w:hAnsi="宋体" w:cs="宋体"/>
                <w:color w:val="000000"/>
                <w:sz w:val="18"/>
                <w:szCs w:val="18"/>
              </w:rPr>
              <w:t>%</w:t>
            </w:r>
          </w:p>
        </w:tc>
        <w:tc>
          <w:tcPr>
            <w:tcW w:w="1186" w:type="dxa"/>
            <w:vAlign w:val="center"/>
          </w:tcPr>
          <w:p w14:paraId="68C3708E">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78.55</w:t>
            </w:r>
            <w:r>
              <w:rPr>
                <w:rFonts w:hint="eastAsia" w:ascii="宋体" w:hAnsi="宋体" w:cs="宋体"/>
                <w:color w:val="000000"/>
                <w:sz w:val="18"/>
                <w:szCs w:val="18"/>
              </w:rPr>
              <w:t>%</w:t>
            </w:r>
          </w:p>
        </w:tc>
        <w:tc>
          <w:tcPr>
            <w:tcW w:w="949" w:type="dxa"/>
            <w:vAlign w:val="center"/>
          </w:tcPr>
          <w:p w14:paraId="2CC1F039">
            <w:pPr>
              <w:pStyle w:val="32"/>
              <w:tabs>
                <w:tab w:val="clear" w:pos="840"/>
              </w:tabs>
              <w:spacing w:after="156" w:afterLines="50" w:line="440" w:lineRule="exact"/>
              <w:jc w:val="center"/>
              <w:rPr>
                <w:rFonts w:hint="eastAsia" w:ascii="宋体" w:hAnsi="宋体" w:cs="宋体"/>
                <w:color w:val="000000"/>
                <w:sz w:val="18"/>
                <w:szCs w:val="18"/>
              </w:rPr>
            </w:pPr>
          </w:p>
        </w:tc>
      </w:tr>
      <w:tr w14:paraId="2B84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92" w:type="dxa"/>
            <w:vMerge w:val="restart"/>
            <w:vAlign w:val="center"/>
          </w:tcPr>
          <w:p w14:paraId="7DFE7584">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选</w:t>
            </w:r>
          </w:p>
          <w:p w14:paraId="25EF3E11">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修</w:t>
            </w:r>
          </w:p>
          <w:p w14:paraId="662CE86B">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课</w:t>
            </w:r>
          </w:p>
        </w:tc>
        <w:tc>
          <w:tcPr>
            <w:tcW w:w="1587" w:type="dxa"/>
            <w:vAlign w:val="center"/>
          </w:tcPr>
          <w:p w14:paraId="63DD2D55">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专业选修课</w:t>
            </w:r>
          </w:p>
        </w:tc>
        <w:tc>
          <w:tcPr>
            <w:tcW w:w="1123" w:type="dxa"/>
            <w:vAlign w:val="center"/>
          </w:tcPr>
          <w:p w14:paraId="3720F543">
            <w:pPr>
              <w:pStyle w:val="32"/>
              <w:tabs>
                <w:tab w:val="clear" w:pos="840"/>
              </w:tabs>
              <w:spacing w:after="156" w:afterLines="50" w:line="44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4</w:t>
            </w:r>
          </w:p>
        </w:tc>
        <w:tc>
          <w:tcPr>
            <w:tcW w:w="1172" w:type="dxa"/>
            <w:vAlign w:val="center"/>
          </w:tcPr>
          <w:p w14:paraId="066DEDF3">
            <w:pPr>
              <w:pStyle w:val="32"/>
              <w:tabs>
                <w:tab w:val="clear" w:pos="840"/>
              </w:tabs>
              <w:spacing w:after="156" w:afterLines="50" w:line="4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224</w:t>
            </w:r>
          </w:p>
        </w:tc>
        <w:tc>
          <w:tcPr>
            <w:tcW w:w="1508" w:type="dxa"/>
            <w:vAlign w:val="center"/>
          </w:tcPr>
          <w:p w14:paraId="424E3840">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8.14</w:t>
            </w:r>
            <w:r>
              <w:rPr>
                <w:rFonts w:hint="eastAsia" w:ascii="宋体" w:hAnsi="宋体" w:cs="宋体"/>
                <w:color w:val="000000"/>
                <w:sz w:val="18"/>
                <w:szCs w:val="18"/>
              </w:rPr>
              <w:t>%</w:t>
            </w:r>
          </w:p>
        </w:tc>
        <w:tc>
          <w:tcPr>
            <w:tcW w:w="1186" w:type="dxa"/>
            <w:vAlign w:val="center"/>
          </w:tcPr>
          <w:p w14:paraId="4DD0D933">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50</w:t>
            </w:r>
            <w:r>
              <w:rPr>
                <w:rFonts w:hint="eastAsia" w:ascii="宋体" w:hAnsi="宋体" w:cs="宋体"/>
                <w:color w:val="000000"/>
                <w:sz w:val="18"/>
                <w:szCs w:val="18"/>
                <w:lang w:val="en-US" w:eastAsia="zh-CN"/>
              </w:rPr>
              <w:t>.00</w:t>
            </w:r>
            <w:r>
              <w:rPr>
                <w:rFonts w:hint="eastAsia" w:ascii="宋体" w:hAnsi="宋体" w:cs="宋体"/>
                <w:color w:val="000000"/>
                <w:sz w:val="18"/>
                <w:szCs w:val="18"/>
              </w:rPr>
              <w:t>%</w:t>
            </w:r>
          </w:p>
        </w:tc>
        <w:tc>
          <w:tcPr>
            <w:tcW w:w="949" w:type="dxa"/>
            <w:vAlign w:val="center"/>
          </w:tcPr>
          <w:p w14:paraId="60294D38">
            <w:pPr>
              <w:pStyle w:val="32"/>
              <w:tabs>
                <w:tab w:val="clear" w:pos="840"/>
              </w:tabs>
              <w:spacing w:after="156" w:afterLines="50" w:line="440" w:lineRule="exact"/>
              <w:jc w:val="center"/>
              <w:rPr>
                <w:rFonts w:hint="eastAsia" w:ascii="宋体" w:hAnsi="宋体" w:cs="宋体"/>
                <w:color w:val="000000"/>
                <w:sz w:val="18"/>
                <w:szCs w:val="18"/>
              </w:rPr>
            </w:pPr>
          </w:p>
        </w:tc>
      </w:tr>
      <w:tr w14:paraId="38F4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92" w:type="dxa"/>
            <w:vMerge w:val="continue"/>
            <w:vAlign w:val="center"/>
          </w:tcPr>
          <w:p w14:paraId="0F677CA6">
            <w:pPr>
              <w:pStyle w:val="32"/>
              <w:tabs>
                <w:tab w:val="clear" w:pos="840"/>
              </w:tabs>
              <w:spacing w:after="156" w:afterLines="50" w:line="440" w:lineRule="exact"/>
              <w:jc w:val="center"/>
              <w:rPr>
                <w:rFonts w:hint="eastAsia" w:ascii="宋体" w:hAnsi="宋体" w:cs="宋体"/>
                <w:color w:val="000000"/>
                <w:sz w:val="18"/>
                <w:szCs w:val="18"/>
              </w:rPr>
            </w:pPr>
          </w:p>
        </w:tc>
        <w:tc>
          <w:tcPr>
            <w:tcW w:w="1587" w:type="dxa"/>
            <w:vAlign w:val="center"/>
          </w:tcPr>
          <w:p w14:paraId="10259BD0">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公共选修课</w:t>
            </w:r>
          </w:p>
        </w:tc>
        <w:tc>
          <w:tcPr>
            <w:tcW w:w="1123" w:type="dxa"/>
            <w:vAlign w:val="center"/>
          </w:tcPr>
          <w:p w14:paraId="0DD73430">
            <w:pPr>
              <w:pStyle w:val="32"/>
              <w:tabs>
                <w:tab w:val="clear" w:pos="840"/>
              </w:tabs>
              <w:spacing w:after="156" w:afterLines="50" w:line="44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1172" w:type="dxa"/>
            <w:vAlign w:val="center"/>
          </w:tcPr>
          <w:p w14:paraId="13F9BCB4">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156</w:t>
            </w:r>
          </w:p>
        </w:tc>
        <w:tc>
          <w:tcPr>
            <w:tcW w:w="1508" w:type="dxa"/>
            <w:vAlign w:val="center"/>
          </w:tcPr>
          <w:p w14:paraId="6EC8FFC2">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5.</w:t>
            </w:r>
            <w:r>
              <w:rPr>
                <w:rFonts w:hint="eastAsia" w:ascii="宋体" w:hAnsi="宋体" w:cs="宋体"/>
                <w:color w:val="000000"/>
                <w:sz w:val="18"/>
                <w:szCs w:val="18"/>
                <w:lang w:val="en-US" w:eastAsia="zh-CN"/>
              </w:rPr>
              <w:t>67</w:t>
            </w:r>
            <w:r>
              <w:rPr>
                <w:rFonts w:hint="eastAsia" w:ascii="宋体" w:hAnsi="宋体" w:cs="宋体"/>
                <w:color w:val="000000"/>
                <w:sz w:val="18"/>
                <w:szCs w:val="18"/>
              </w:rPr>
              <w:t>%</w:t>
            </w:r>
          </w:p>
        </w:tc>
        <w:tc>
          <w:tcPr>
            <w:tcW w:w="1186" w:type="dxa"/>
            <w:vAlign w:val="center"/>
          </w:tcPr>
          <w:p w14:paraId="3008A26C">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0.00%</w:t>
            </w:r>
          </w:p>
        </w:tc>
        <w:tc>
          <w:tcPr>
            <w:tcW w:w="949" w:type="dxa"/>
            <w:vAlign w:val="center"/>
          </w:tcPr>
          <w:p w14:paraId="564BE745">
            <w:pPr>
              <w:pStyle w:val="32"/>
              <w:tabs>
                <w:tab w:val="clear" w:pos="840"/>
              </w:tabs>
              <w:spacing w:after="156" w:afterLines="50" w:line="440" w:lineRule="exact"/>
              <w:jc w:val="center"/>
              <w:rPr>
                <w:rFonts w:hint="eastAsia" w:ascii="宋体" w:hAnsi="宋体" w:cs="宋体"/>
                <w:color w:val="000000"/>
                <w:sz w:val="18"/>
                <w:szCs w:val="18"/>
              </w:rPr>
            </w:pPr>
          </w:p>
        </w:tc>
      </w:tr>
      <w:tr w14:paraId="4E4C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079" w:type="dxa"/>
            <w:gridSpan w:val="2"/>
            <w:vAlign w:val="center"/>
          </w:tcPr>
          <w:p w14:paraId="07A307AC">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总计</w:t>
            </w:r>
          </w:p>
        </w:tc>
        <w:tc>
          <w:tcPr>
            <w:tcW w:w="1123" w:type="dxa"/>
            <w:vAlign w:val="center"/>
          </w:tcPr>
          <w:p w14:paraId="146A0E54">
            <w:pPr>
              <w:pStyle w:val="32"/>
              <w:tabs>
                <w:tab w:val="clear" w:pos="840"/>
              </w:tabs>
              <w:spacing w:after="156" w:afterLines="50" w:line="44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5</w:t>
            </w:r>
            <w:r>
              <w:rPr>
                <w:rFonts w:hint="eastAsia" w:ascii="宋体" w:hAnsi="宋体" w:cs="宋体"/>
                <w:color w:val="000000"/>
                <w:sz w:val="18"/>
                <w:szCs w:val="18"/>
                <w:lang w:val="en-US" w:eastAsia="zh-CN"/>
              </w:rPr>
              <w:t>1</w:t>
            </w:r>
          </w:p>
        </w:tc>
        <w:tc>
          <w:tcPr>
            <w:tcW w:w="1172" w:type="dxa"/>
            <w:vAlign w:val="center"/>
          </w:tcPr>
          <w:p w14:paraId="43B472E0">
            <w:pPr>
              <w:pStyle w:val="32"/>
              <w:tabs>
                <w:tab w:val="clear" w:pos="840"/>
              </w:tabs>
              <w:spacing w:after="156" w:afterLines="50" w:line="4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2752</w:t>
            </w:r>
          </w:p>
        </w:tc>
        <w:tc>
          <w:tcPr>
            <w:tcW w:w="1508" w:type="dxa"/>
            <w:vAlign w:val="center"/>
          </w:tcPr>
          <w:p w14:paraId="7CA7C45A">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100%</w:t>
            </w:r>
          </w:p>
        </w:tc>
        <w:tc>
          <w:tcPr>
            <w:tcW w:w="1186" w:type="dxa"/>
            <w:vAlign w:val="center"/>
          </w:tcPr>
          <w:p w14:paraId="4B24ADC0">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63.59</w:t>
            </w:r>
            <w:r>
              <w:rPr>
                <w:rFonts w:hint="eastAsia" w:ascii="宋体" w:hAnsi="宋体" w:cs="宋体"/>
                <w:color w:val="000000"/>
                <w:sz w:val="18"/>
                <w:szCs w:val="18"/>
              </w:rPr>
              <w:t>%</w:t>
            </w:r>
          </w:p>
        </w:tc>
        <w:tc>
          <w:tcPr>
            <w:tcW w:w="949" w:type="dxa"/>
            <w:vAlign w:val="center"/>
          </w:tcPr>
          <w:p w14:paraId="592A7EBB">
            <w:pPr>
              <w:pStyle w:val="32"/>
              <w:tabs>
                <w:tab w:val="clear" w:pos="840"/>
              </w:tabs>
              <w:spacing w:after="156" w:afterLines="50" w:line="440" w:lineRule="exact"/>
              <w:jc w:val="center"/>
              <w:rPr>
                <w:rFonts w:hint="eastAsia" w:ascii="宋体" w:hAnsi="宋体" w:cs="宋体"/>
                <w:color w:val="000000"/>
                <w:sz w:val="18"/>
                <w:szCs w:val="18"/>
              </w:rPr>
            </w:pPr>
          </w:p>
        </w:tc>
      </w:tr>
    </w:tbl>
    <w:p w14:paraId="716BA177">
      <w:pPr>
        <w:spacing w:before="156" w:beforeLines="50" w:after="156" w:afterLines="50" w:line="440" w:lineRule="exact"/>
        <w:ind w:firstLine="420" w:firstLineChars="200"/>
        <w:rPr>
          <w:rFonts w:ascii="宋体"/>
          <w:color w:val="000000"/>
          <w:szCs w:val="21"/>
        </w:rPr>
      </w:pPr>
      <w:r>
        <w:rPr>
          <w:rFonts w:hint="eastAsia" w:ascii="宋体" w:hAnsi="宋体"/>
          <w:color w:val="000000" w:themeColor="text1"/>
          <w:szCs w:val="21"/>
          <w14:textFill>
            <w14:solidFill>
              <w14:schemeClr w14:val="tx1"/>
            </w14:solidFill>
          </w14:textFill>
        </w:rPr>
        <w:t>注：公共课占总学时比例为3</w:t>
      </w:r>
      <w:r>
        <w:rPr>
          <w:rFonts w:hint="eastAsia" w:ascii="宋体" w:hAnsi="宋体"/>
          <w:color w:val="000000" w:themeColor="text1"/>
          <w:szCs w:val="21"/>
          <w:lang w:val="en-US" w:eastAsia="zh-CN"/>
          <w14:textFill>
            <w14:solidFill>
              <w14:schemeClr w14:val="tx1"/>
            </w14:solidFill>
          </w14:textFill>
        </w:rPr>
        <w:t>7.65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，选修课占总学时比例为1</w:t>
      </w:r>
      <w:r>
        <w:rPr>
          <w:rFonts w:hint="eastAsia" w:ascii="宋体" w:hAnsi="宋体"/>
          <w:color w:val="000000" w:themeColor="text1"/>
          <w:szCs w:val="21"/>
          <w:lang w:val="en-US" w:eastAsia="zh-CN"/>
          <w14:textFill>
            <w14:solidFill>
              <w14:schemeClr w14:val="tx1"/>
            </w14:solidFill>
          </w14:textFill>
        </w:rPr>
        <w:t>3.81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，实践教学占总学时比例为6</w:t>
      </w:r>
      <w:r>
        <w:rPr>
          <w:rFonts w:hint="eastAsia" w:ascii="宋体" w:hAnsi="宋体"/>
          <w:color w:val="000000" w:themeColor="text1"/>
          <w:szCs w:val="21"/>
          <w:lang w:val="en-US" w:eastAsia="zh-CN"/>
          <w14:textFill>
            <w14:solidFill>
              <w14:schemeClr w14:val="tx1"/>
            </w14:solidFill>
          </w14:textFill>
        </w:rPr>
        <w:t>3.59</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491E3F2D">
      <w:pPr>
        <w:pStyle w:val="3"/>
        <w:bidi w:val="0"/>
        <w:rPr>
          <w:rFonts w:hint="eastAsia"/>
        </w:rPr>
      </w:pPr>
      <w:bookmarkStart w:id="48" w:name="_Toc29815"/>
      <w:bookmarkStart w:id="49" w:name="_Toc15726"/>
      <w:r>
        <w:rPr>
          <w:rFonts w:hint="eastAsia"/>
        </w:rPr>
        <w:t>八、实施保障</w:t>
      </w:r>
      <w:bookmarkEnd w:id="48"/>
      <w:bookmarkEnd w:id="49"/>
    </w:p>
    <w:p w14:paraId="286A7F62">
      <w:pPr>
        <w:pStyle w:val="4"/>
        <w:numPr>
          <w:ilvl w:val="0"/>
          <w:numId w:val="0"/>
        </w:numPr>
        <w:bidi w:val="0"/>
      </w:pPr>
      <w:bookmarkStart w:id="50" w:name="_Toc10716"/>
      <w:r>
        <w:rPr>
          <w:rFonts w:hint="eastAsia"/>
        </w:rPr>
        <w:t>（一）师资队伍</w:t>
      </w:r>
      <w:bookmarkEnd w:id="50"/>
    </w:p>
    <w:p w14:paraId="18A5AADF">
      <w:pPr>
        <w:adjustRightInd w:val="0"/>
        <w:snapToGrid w:val="0"/>
        <w:spacing w:line="440" w:lineRule="exact"/>
        <w:ind w:firstLine="420" w:firstLineChars="200"/>
      </w:pPr>
      <w:r>
        <w:rPr>
          <w:rFonts w:hint="eastAsia"/>
        </w:rPr>
        <w:t>按照人才培养需求和学校工作量标准，配备必需的公共基础课、专业课教师，明确各类教师的基本要求，同时统筹考虑职业指导教师、辅导员等教师的配备。</w:t>
      </w:r>
    </w:p>
    <w:p w14:paraId="2698DF71">
      <w:pPr>
        <w:adjustRightInd w:val="0"/>
        <w:snapToGrid w:val="0"/>
        <w:spacing w:line="440" w:lineRule="exact"/>
        <w:ind w:firstLine="420" w:firstLineChars="200"/>
      </w:pPr>
      <w:r>
        <w:rPr>
          <w:rFonts w:hint="eastAsia"/>
        </w:rPr>
        <w:t>1.队伍结构</w:t>
      </w:r>
    </w:p>
    <w:p w14:paraId="51C0AEE4">
      <w:pPr>
        <w:adjustRightInd w:val="0"/>
        <w:snapToGrid w:val="0"/>
        <w:spacing w:line="440" w:lineRule="exact"/>
        <w:ind w:firstLine="420" w:firstLineChars="200"/>
      </w:pPr>
      <w:r>
        <w:rPr>
          <w:rFonts w:hint="eastAsia"/>
        </w:rPr>
        <w:t>学生数与本专业专任教师数比例不高于25：1，“双师”素质教师占本专业教师比例不低于50%。</w:t>
      </w:r>
    </w:p>
    <w:p w14:paraId="68024D8C">
      <w:pPr>
        <w:adjustRightInd w:val="0"/>
        <w:snapToGrid w:val="0"/>
        <w:spacing w:line="440" w:lineRule="exact"/>
        <w:ind w:firstLine="420" w:firstLineChars="200"/>
      </w:pPr>
      <w:bookmarkStart w:id="51" w:name="_Toc49096734"/>
      <w:bookmarkStart w:id="52" w:name="_Toc29855"/>
      <w:bookmarkStart w:id="53" w:name="_Toc48812385"/>
      <w:r>
        <w:rPr>
          <w:rFonts w:hint="eastAsia"/>
        </w:rPr>
        <w:t>2.专业带头人</w:t>
      </w:r>
      <w:bookmarkEnd w:id="51"/>
      <w:bookmarkEnd w:id="52"/>
      <w:bookmarkEnd w:id="53"/>
    </w:p>
    <w:p w14:paraId="3B65E334">
      <w:pPr>
        <w:adjustRightInd w:val="0"/>
        <w:snapToGrid w:val="0"/>
        <w:spacing w:line="440" w:lineRule="exact"/>
        <w:ind w:firstLine="420" w:firstLineChars="200"/>
      </w:pPr>
      <w:r>
        <w:rPr>
          <w:rFonts w:hint="eastAsia"/>
        </w:rPr>
        <w:t>专业带头人具有副高及以上职称，能够较好地把握国内外软件行业、专业发展，能广泛联系行业企业，了解行业企业对本专业人才的需求实际，教学设计、专业研究能力强，组织开展教科研工作能力强，在本区域或本领域具有一定的专业影响力。</w:t>
      </w:r>
    </w:p>
    <w:p w14:paraId="4ECA1895">
      <w:pPr>
        <w:adjustRightInd w:val="0"/>
        <w:snapToGrid w:val="0"/>
        <w:spacing w:line="440" w:lineRule="exact"/>
        <w:ind w:firstLine="420" w:firstLineChars="200"/>
      </w:pPr>
      <w:r>
        <w:rPr>
          <w:rFonts w:hint="eastAsia"/>
        </w:rPr>
        <w:t>3.专任教师</w:t>
      </w:r>
    </w:p>
    <w:p w14:paraId="3A1DEC0A">
      <w:pPr>
        <w:adjustRightInd w:val="0"/>
        <w:snapToGrid w:val="0"/>
        <w:spacing w:line="440" w:lineRule="exact"/>
        <w:ind w:firstLine="380" w:firstLineChars="200"/>
      </w:pPr>
      <w:r>
        <w:rPr>
          <w:spacing w:val="-10"/>
        </w:rPr>
        <w:t>电子、通信、计算机相关</w:t>
      </w:r>
      <w:r>
        <w:rPr>
          <w:rFonts w:hint="eastAsia"/>
        </w:rPr>
        <w:t>专业大学本科以上学历，通过培训获得教师职业资格证书，通过专业教学能力测试；具备工学结合课程设计、教学组织与教学实施能力；有理想信念、有道德情操、有仁爱之心。为了及时掌握行业动态及丰富教师的实践经验，专业专任教师每两年到企业实践时间不少于2个月。</w:t>
      </w:r>
    </w:p>
    <w:p w14:paraId="28F5024B">
      <w:pPr>
        <w:adjustRightInd w:val="0"/>
        <w:snapToGrid w:val="0"/>
        <w:spacing w:line="440" w:lineRule="exact"/>
        <w:ind w:firstLine="420" w:firstLineChars="200"/>
      </w:pPr>
      <w:r>
        <w:rPr>
          <w:rFonts w:hint="eastAsia"/>
        </w:rPr>
        <w:t>4.兼职教师</w:t>
      </w:r>
    </w:p>
    <w:p w14:paraId="0AF9D9DF">
      <w:pPr>
        <w:adjustRightInd w:val="0"/>
        <w:snapToGrid w:val="0"/>
        <w:spacing w:line="440" w:lineRule="exact"/>
        <w:ind w:firstLine="420" w:firstLineChars="200"/>
      </w:pPr>
      <w:r>
        <w:rPr>
          <w:rFonts w:hint="eastAsia"/>
        </w:rPr>
        <w:t>从</w:t>
      </w:r>
      <w:r>
        <w:rPr>
          <w:spacing w:val="-10"/>
        </w:rPr>
        <w:t>电子、通信、计算机相关专业</w:t>
      </w:r>
      <w:r>
        <w:rPr>
          <w:rFonts w:hint="eastAsia"/>
        </w:rPr>
        <w:t>相关企业的技术骨干或技术能手中聘任，责任心强，善于讲解和沟通，具有一定的教学组织及教学实施能力。</w:t>
      </w:r>
    </w:p>
    <w:p w14:paraId="6AD563D1">
      <w:pPr>
        <w:pStyle w:val="2"/>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5819"/>
        <w:gridCol w:w="709"/>
      </w:tblGrid>
      <w:tr w14:paraId="4C51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8" w:type="dxa"/>
            <w:vAlign w:val="center"/>
          </w:tcPr>
          <w:p w14:paraId="2E27FB0E">
            <w:pPr>
              <w:pStyle w:val="32"/>
              <w:tabs>
                <w:tab w:val="clear" w:pos="840"/>
              </w:tabs>
              <w:spacing w:line="440" w:lineRule="exact"/>
              <w:jc w:val="center"/>
              <w:rPr>
                <w:rFonts w:hint="eastAsia" w:ascii="宋体" w:hAnsi="宋体" w:cs="宋体"/>
                <w:sz w:val="18"/>
                <w:szCs w:val="18"/>
              </w:rPr>
            </w:pPr>
            <w:r>
              <w:rPr>
                <w:rFonts w:hint="eastAsia" w:ascii="宋体" w:hAnsi="宋体" w:cs="宋体"/>
                <w:sz w:val="18"/>
                <w:szCs w:val="18"/>
              </w:rPr>
              <w:t>教师类别</w:t>
            </w:r>
          </w:p>
        </w:tc>
        <w:tc>
          <w:tcPr>
            <w:tcW w:w="5819" w:type="dxa"/>
            <w:vAlign w:val="center"/>
          </w:tcPr>
          <w:p w14:paraId="4ED72705">
            <w:pPr>
              <w:pStyle w:val="32"/>
              <w:tabs>
                <w:tab w:val="clear" w:pos="840"/>
              </w:tabs>
              <w:spacing w:line="440" w:lineRule="exact"/>
              <w:jc w:val="center"/>
              <w:rPr>
                <w:rFonts w:hint="eastAsia" w:ascii="宋体" w:hAnsi="宋体" w:cs="宋体"/>
                <w:sz w:val="18"/>
                <w:szCs w:val="18"/>
              </w:rPr>
            </w:pPr>
            <w:r>
              <w:rPr>
                <w:rFonts w:hint="eastAsia" w:ascii="宋体" w:hAnsi="宋体" w:cs="宋体"/>
                <w:sz w:val="18"/>
                <w:szCs w:val="18"/>
              </w:rPr>
              <w:t>基本要求（学历、职称、职业资格证书、思想道德素质、企业实践经历）</w:t>
            </w:r>
          </w:p>
        </w:tc>
        <w:tc>
          <w:tcPr>
            <w:tcW w:w="709" w:type="dxa"/>
            <w:vAlign w:val="center"/>
          </w:tcPr>
          <w:p w14:paraId="2F00C9FA">
            <w:pPr>
              <w:pStyle w:val="32"/>
              <w:tabs>
                <w:tab w:val="clear" w:pos="840"/>
              </w:tabs>
              <w:spacing w:line="440" w:lineRule="exact"/>
              <w:jc w:val="center"/>
              <w:rPr>
                <w:rFonts w:hint="eastAsia" w:ascii="宋体" w:hAnsi="宋体"/>
                <w:sz w:val="18"/>
                <w:szCs w:val="18"/>
              </w:rPr>
            </w:pPr>
            <w:r>
              <w:rPr>
                <w:rFonts w:hint="eastAsia" w:ascii="宋体" w:hAnsi="宋体"/>
                <w:sz w:val="18"/>
                <w:szCs w:val="18"/>
              </w:rPr>
              <w:t>数量</w:t>
            </w:r>
          </w:p>
        </w:tc>
      </w:tr>
      <w:tr w14:paraId="5809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38" w:type="dxa"/>
            <w:vMerge w:val="restart"/>
            <w:vAlign w:val="center"/>
          </w:tcPr>
          <w:p w14:paraId="657E5B04">
            <w:pPr>
              <w:pStyle w:val="32"/>
              <w:tabs>
                <w:tab w:val="clear" w:pos="840"/>
              </w:tabs>
              <w:spacing w:line="440" w:lineRule="exact"/>
              <w:jc w:val="center"/>
              <w:rPr>
                <w:rFonts w:hint="eastAsia" w:ascii="宋体" w:hAnsi="宋体" w:cs="宋体"/>
                <w:sz w:val="18"/>
                <w:szCs w:val="18"/>
              </w:rPr>
            </w:pPr>
            <w:r>
              <w:rPr>
                <w:rFonts w:hint="eastAsia" w:ascii="宋体" w:hAnsi="宋体" w:cs="宋体"/>
                <w:sz w:val="18"/>
                <w:szCs w:val="18"/>
              </w:rPr>
              <w:t>公共基础课类教师</w:t>
            </w:r>
          </w:p>
        </w:tc>
        <w:tc>
          <w:tcPr>
            <w:tcW w:w="5819" w:type="dxa"/>
            <w:vAlign w:val="center"/>
          </w:tcPr>
          <w:p w14:paraId="3B769147">
            <w:pPr>
              <w:adjustRightInd w:val="0"/>
              <w:snapToGrid w:val="0"/>
              <w:spacing w:line="440" w:lineRule="exact"/>
              <w:rPr>
                <w:rFonts w:hint="eastAsia" w:ascii="宋体" w:hAnsi="宋体" w:cs="宋体"/>
                <w:sz w:val="18"/>
                <w:szCs w:val="18"/>
              </w:rPr>
            </w:pPr>
            <w:r>
              <w:rPr>
                <w:rFonts w:hint="eastAsia" w:ascii="宋体" w:hAnsi="宋体" w:cs="宋体"/>
                <w:sz w:val="18"/>
                <w:szCs w:val="18"/>
              </w:rPr>
              <w:t>思政教师：本科以上学历，党员，具有高度的政治觉悟和坚定的政治立场，具有基于本专业的丰富学识。</w:t>
            </w:r>
          </w:p>
        </w:tc>
        <w:tc>
          <w:tcPr>
            <w:tcW w:w="709" w:type="dxa"/>
            <w:vAlign w:val="center"/>
          </w:tcPr>
          <w:p w14:paraId="4EB02F0D">
            <w:pPr>
              <w:pStyle w:val="32"/>
              <w:tabs>
                <w:tab w:val="clear" w:pos="840"/>
              </w:tabs>
              <w:spacing w:line="440" w:lineRule="exact"/>
              <w:jc w:val="center"/>
              <w:rPr>
                <w:rFonts w:hint="eastAsia" w:ascii="宋体" w:hAnsi="宋体"/>
                <w:sz w:val="18"/>
                <w:szCs w:val="18"/>
              </w:rPr>
            </w:pPr>
            <w:r>
              <w:rPr>
                <w:rFonts w:hint="eastAsia" w:ascii="宋体" w:hAnsi="宋体"/>
                <w:sz w:val="18"/>
                <w:szCs w:val="18"/>
              </w:rPr>
              <w:t>5</w:t>
            </w:r>
          </w:p>
        </w:tc>
      </w:tr>
      <w:tr w14:paraId="616F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38" w:type="dxa"/>
            <w:vMerge w:val="continue"/>
            <w:vAlign w:val="center"/>
          </w:tcPr>
          <w:p w14:paraId="10B8079F">
            <w:pPr>
              <w:pStyle w:val="32"/>
              <w:tabs>
                <w:tab w:val="clear" w:pos="840"/>
              </w:tabs>
              <w:spacing w:line="440" w:lineRule="exact"/>
              <w:jc w:val="center"/>
              <w:rPr>
                <w:rFonts w:hint="eastAsia" w:ascii="宋体" w:hAnsi="宋体" w:cs="宋体"/>
                <w:sz w:val="18"/>
                <w:szCs w:val="18"/>
              </w:rPr>
            </w:pPr>
          </w:p>
        </w:tc>
        <w:tc>
          <w:tcPr>
            <w:tcW w:w="5819" w:type="dxa"/>
            <w:vAlign w:val="center"/>
          </w:tcPr>
          <w:p w14:paraId="7F091CB9">
            <w:pPr>
              <w:adjustRightInd w:val="0"/>
              <w:snapToGrid w:val="0"/>
              <w:spacing w:line="440" w:lineRule="exact"/>
              <w:rPr>
                <w:rFonts w:hint="eastAsia" w:ascii="宋体" w:hAnsi="宋体" w:cs="宋体"/>
                <w:sz w:val="18"/>
                <w:szCs w:val="18"/>
              </w:rPr>
            </w:pPr>
            <w:r>
              <w:rPr>
                <w:rFonts w:hint="eastAsia" w:ascii="宋体" w:hAnsi="宋体" w:cs="宋体"/>
                <w:sz w:val="18"/>
                <w:szCs w:val="18"/>
              </w:rPr>
              <w:t>体育健康类教师：本科以上学历，中级以上职称，获得心理咨询师资格证书，从事过心理咨询或相关工作，具有本专业的丰富知识，具有很强的沟通能力。</w:t>
            </w:r>
          </w:p>
        </w:tc>
        <w:tc>
          <w:tcPr>
            <w:tcW w:w="709" w:type="dxa"/>
            <w:vAlign w:val="center"/>
          </w:tcPr>
          <w:p w14:paraId="1B9FEDBB">
            <w:pPr>
              <w:pStyle w:val="32"/>
              <w:tabs>
                <w:tab w:val="clear" w:pos="840"/>
              </w:tabs>
              <w:spacing w:line="440" w:lineRule="exact"/>
              <w:jc w:val="center"/>
              <w:rPr>
                <w:rFonts w:hint="eastAsia" w:ascii="宋体" w:hAnsi="宋体"/>
                <w:sz w:val="18"/>
                <w:szCs w:val="18"/>
              </w:rPr>
            </w:pPr>
            <w:r>
              <w:rPr>
                <w:rFonts w:hint="eastAsia" w:ascii="宋体" w:hAnsi="宋体"/>
                <w:sz w:val="18"/>
                <w:szCs w:val="18"/>
              </w:rPr>
              <w:t>2</w:t>
            </w:r>
          </w:p>
        </w:tc>
      </w:tr>
      <w:tr w14:paraId="64D3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38" w:type="dxa"/>
            <w:vMerge w:val="continue"/>
            <w:vAlign w:val="center"/>
          </w:tcPr>
          <w:p w14:paraId="19A2DAEC">
            <w:pPr>
              <w:pStyle w:val="32"/>
              <w:tabs>
                <w:tab w:val="clear" w:pos="840"/>
              </w:tabs>
              <w:spacing w:line="440" w:lineRule="exact"/>
              <w:jc w:val="center"/>
              <w:rPr>
                <w:rFonts w:hint="eastAsia" w:ascii="宋体" w:hAnsi="宋体" w:cs="宋体"/>
                <w:sz w:val="18"/>
                <w:szCs w:val="18"/>
              </w:rPr>
            </w:pPr>
          </w:p>
        </w:tc>
        <w:tc>
          <w:tcPr>
            <w:tcW w:w="5819" w:type="dxa"/>
            <w:vAlign w:val="center"/>
          </w:tcPr>
          <w:p w14:paraId="17B558F1">
            <w:pPr>
              <w:adjustRightInd w:val="0"/>
              <w:snapToGrid w:val="0"/>
              <w:spacing w:line="440" w:lineRule="exact"/>
              <w:rPr>
                <w:rFonts w:hint="eastAsia" w:ascii="宋体" w:hAnsi="宋体" w:cs="宋体"/>
                <w:sz w:val="18"/>
                <w:szCs w:val="18"/>
              </w:rPr>
            </w:pPr>
            <w:r>
              <w:rPr>
                <w:rFonts w:hint="eastAsia" w:ascii="宋体" w:hAnsi="宋体" w:cs="宋体"/>
                <w:sz w:val="18"/>
                <w:szCs w:val="18"/>
              </w:rPr>
              <w:t>心理健康类教师：本科以上学历，中级以上职称，获得心理咨询师资格证书，从事过心理咨询或相关工作，具有本专业的丰富知识，具有很强的沟通能力。</w:t>
            </w:r>
          </w:p>
        </w:tc>
        <w:tc>
          <w:tcPr>
            <w:tcW w:w="709" w:type="dxa"/>
            <w:vAlign w:val="center"/>
          </w:tcPr>
          <w:p w14:paraId="2321DAC9">
            <w:pPr>
              <w:pStyle w:val="32"/>
              <w:tabs>
                <w:tab w:val="clear" w:pos="840"/>
              </w:tabs>
              <w:spacing w:line="440" w:lineRule="exact"/>
              <w:jc w:val="center"/>
              <w:rPr>
                <w:rFonts w:hint="eastAsia" w:ascii="宋体" w:hAnsi="宋体"/>
                <w:sz w:val="18"/>
                <w:szCs w:val="18"/>
              </w:rPr>
            </w:pPr>
            <w:r>
              <w:rPr>
                <w:rFonts w:hint="eastAsia" w:ascii="宋体" w:hAnsi="宋体"/>
                <w:sz w:val="18"/>
                <w:szCs w:val="18"/>
              </w:rPr>
              <w:t>1</w:t>
            </w:r>
          </w:p>
        </w:tc>
      </w:tr>
      <w:tr w14:paraId="23B2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38" w:type="dxa"/>
            <w:vMerge w:val="continue"/>
            <w:vAlign w:val="center"/>
          </w:tcPr>
          <w:p w14:paraId="132E9676">
            <w:pPr>
              <w:pStyle w:val="32"/>
              <w:tabs>
                <w:tab w:val="clear" w:pos="840"/>
              </w:tabs>
              <w:spacing w:line="440" w:lineRule="exact"/>
              <w:jc w:val="center"/>
              <w:rPr>
                <w:rFonts w:hint="eastAsia" w:ascii="宋体" w:hAnsi="宋体" w:cs="宋体"/>
                <w:sz w:val="18"/>
                <w:szCs w:val="18"/>
              </w:rPr>
            </w:pPr>
          </w:p>
        </w:tc>
        <w:tc>
          <w:tcPr>
            <w:tcW w:w="5819" w:type="dxa"/>
            <w:vAlign w:val="center"/>
          </w:tcPr>
          <w:p w14:paraId="7D4EE0CA">
            <w:pPr>
              <w:adjustRightInd w:val="0"/>
              <w:snapToGrid w:val="0"/>
              <w:spacing w:line="440" w:lineRule="exact"/>
              <w:rPr>
                <w:rFonts w:hint="eastAsia" w:ascii="宋体" w:hAnsi="宋体" w:cs="宋体"/>
                <w:sz w:val="18"/>
                <w:szCs w:val="18"/>
              </w:rPr>
            </w:pPr>
            <w:r>
              <w:rPr>
                <w:rFonts w:hint="eastAsia" w:ascii="宋体" w:hAnsi="宋体" w:cs="宋体"/>
                <w:sz w:val="18"/>
                <w:szCs w:val="18"/>
              </w:rPr>
              <w:t>人文素质类教师：原则上具有讲师及其以上职称或硕士研究生及其以上学历；具有丰富的科学与人文知识，能够弘扬科学精神和人文精神。</w:t>
            </w:r>
          </w:p>
        </w:tc>
        <w:tc>
          <w:tcPr>
            <w:tcW w:w="709" w:type="dxa"/>
            <w:vAlign w:val="center"/>
          </w:tcPr>
          <w:p w14:paraId="5612A0DD">
            <w:pPr>
              <w:pStyle w:val="32"/>
              <w:tabs>
                <w:tab w:val="clear" w:pos="840"/>
              </w:tabs>
              <w:spacing w:line="440" w:lineRule="exact"/>
              <w:jc w:val="center"/>
              <w:rPr>
                <w:rFonts w:hint="eastAsia" w:ascii="宋体" w:hAnsi="宋体"/>
                <w:sz w:val="18"/>
                <w:szCs w:val="18"/>
              </w:rPr>
            </w:pPr>
            <w:r>
              <w:rPr>
                <w:rFonts w:hint="eastAsia" w:ascii="宋体" w:hAnsi="宋体"/>
                <w:sz w:val="18"/>
                <w:szCs w:val="18"/>
              </w:rPr>
              <w:t>9</w:t>
            </w:r>
          </w:p>
        </w:tc>
      </w:tr>
      <w:tr w14:paraId="0F02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38" w:type="dxa"/>
            <w:vMerge w:val="continue"/>
            <w:vAlign w:val="center"/>
          </w:tcPr>
          <w:p w14:paraId="044E3E8A">
            <w:pPr>
              <w:pStyle w:val="32"/>
              <w:tabs>
                <w:tab w:val="clear" w:pos="840"/>
              </w:tabs>
              <w:spacing w:line="440" w:lineRule="exact"/>
              <w:jc w:val="center"/>
              <w:rPr>
                <w:rFonts w:hint="eastAsia" w:ascii="宋体" w:hAnsi="宋体" w:cs="宋体"/>
                <w:sz w:val="18"/>
                <w:szCs w:val="18"/>
              </w:rPr>
            </w:pPr>
          </w:p>
        </w:tc>
        <w:tc>
          <w:tcPr>
            <w:tcW w:w="5819" w:type="dxa"/>
            <w:vAlign w:val="center"/>
          </w:tcPr>
          <w:p w14:paraId="48C1EAC1">
            <w:pPr>
              <w:adjustRightInd w:val="0"/>
              <w:snapToGrid w:val="0"/>
              <w:spacing w:line="440" w:lineRule="exact"/>
              <w:rPr>
                <w:rFonts w:hint="eastAsia" w:ascii="宋体" w:hAnsi="宋体" w:cs="宋体"/>
                <w:sz w:val="18"/>
                <w:szCs w:val="18"/>
              </w:rPr>
            </w:pPr>
            <w:r>
              <w:rPr>
                <w:rFonts w:hint="eastAsia" w:ascii="宋体" w:hAnsi="宋体" w:cs="宋体"/>
                <w:sz w:val="18"/>
                <w:szCs w:val="18"/>
              </w:rPr>
              <w:t>劳动、社会实践类教师</w:t>
            </w:r>
          </w:p>
        </w:tc>
        <w:tc>
          <w:tcPr>
            <w:tcW w:w="709" w:type="dxa"/>
            <w:vAlign w:val="center"/>
          </w:tcPr>
          <w:p w14:paraId="5257D7E9">
            <w:pPr>
              <w:pStyle w:val="32"/>
              <w:tabs>
                <w:tab w:val="clear" w:pos="840"/>
              </w:tabs>
              <w:spacing w:line="440" w:lineRule="exact"/>
              <w:jc w:val="center"/>
              <w:rPr>
                <w:rFonts w:hint="eastAsia" w:ascii="宋体" w:hAnsi="宋体"/>
                <w:sz w:val="18"/>
                <w:szCs w:val="18"/>
              </w:rPr>
            </w:pPr>
            <w:r>
              <w:rPr>
                <w:rFonts w:hint="eastAsia" w:ascii="宋体" w:hAnsi="宋体"/>
                <w:sz w:val="18"/>
                <w:szCs w:val="18"/>
              </w:rPr>
              <w:t>2</w:t>
            </w:r>
          </w:p>
        </w:tc>
      </w:tr>
      <w:tr w14:paraId="2867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38" w:type="dxa"/>
            <w:vMerge w:val="restart"/>
            <w:vAlign w:val="center"/>
          </w:tcPr>
          <w:p w14:paraId="7F01CA29">
            <w:pPr>
              <w:pStyle w:val="32"/>
              <w:tabs>
                <w:tab w:val="clear" w:pos="840"/>
              </w:tabs>
              <w:spacing w:line="440" w:lineRule="exact"/>
              <w:jc w:val="center"/>
              <w:rPr>
                <w:rFonts w:hint="eastAsia" w:ascii="宋体" w:hAnsi="宋体" w:cs="宋体"/>
                <w:sz w:val="18"/>
                <w:szCs w:val="18"/>
              </w:rPr>
            </w:pPr>
            <w:r>
              <w:rPr>
                <w:rFonts w:hint="eastAsia" w:ascii="宋体" w:hAnsi="宋体" w:cs="宋体"/>
                <w:sz w:val="18"/>
                <w:szCs w:val="18"/>
              </w:rPr>
              <w:t>专业课类教师</w:t>
            </w:r>
          </w:p>
        </w:tc>
        <w:tc>
          <w:tcPr>
            <w:tcW w:w="5819" w:type="dxa"/>
            <w:vAlign w:val="center"/>
          </w:tcPr>
          <w:p w14:paraId="02B57E8F">
            <w:pPr>
              <w:adjustRightInd w:val="0"/>
              <w:snapToGrid w:val="0"/>
              <w:spacing w:line="440" w:lineRule="exact"/>
              <w:rPr>
                <w:rFonts w:hint="eastAsia" w:ascii="宋体" w:hAnsi="宋体" w:cs="宋体"/>
                <w:sz w:val="18"/>
                <w:szCs w:val="18"/>
              </w:rPr>
            </w:pPr>
            <w:r>
              <w:rPr>
                <w:rFonts w:hint="eastAsia" w:ascii="宋体" w:hAnsi="宋体" w:cs="宋体"/>
                <w:sz w:val="18"/>
                <w:szCs w:val="18"/>
              </w:rPr>
              <w:t>专业基础课教师：本科以上学历，讲师或工程师以上职称或者硕士研究生及其以上学历，具有较强的实践动手能力及企业从业经历。</w:t>
            </w:r>
          </w:p>
        </w:tc>
        <w:tc>
          <w:tcPr>
            <w:tcW w:w="709" w:type="dxa"/>
            <w:vAlign w:val="center"/>
          </w:tcPr>
          <w:p w14:paraId="07C4EA93">
            <w:pPr>
              <w:pStyle w:val="32"/>
              <w:tabs>
                <w:tab w:val="clear" w:pos="840"/>
              </w:tabs>
              <w:spacing w:line="440" w:lineRule="exact"/>
              <w:jc w:val="center"/>
              <w:rPr>
                <w:rFonts w:hint="eastAsia" w:ascii="宋体" w:hAnsi="宋体"/>
                <w:sz w:val="18"/>
                <w:szCs w:val="18"/>
              </w:rPr>
            </w:pPr>
            <w:r>
              <w:rPr>
                <w:rFonts w:hint="eastAsia" w:ascii="宋体" w:hAnsi="宋体"/>
                <w:sz w:val="18"/>
                <w:szCs w:val="18"/>
              </w:rPr>
              <w:t>3</w:t>
            </w:r>
          </w:p>
        </w:tc>
      </w:tr>
      <w:tr w14:paraId="345A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38" w:type="dxa"/>
            <w:vMerge w:val="continue"/>
            <w:vAlign w:val="center"/>
          </w:tcPr>
          <w:p w14:paraId="312A30DC">
            <w:pPr>
              <w:pStyle w:val="32"/>
              <w:tabs>
                <w:tab w:val="clear" w:pos="840"/>
              </w:tabs>
              <w:spacing w:line="440" w:lineRule="exact"/>
              <w:jc w:val="center"/>
              <w:rPr>
                <w:rFonts w:hint="eastAsia" w:ascii="宋体" w:hAnsi="宋体" w:cs="宋体"/>
                <w:sz w:val="18"/>
                <w:szCs w:val="18"/>
              </w:rPr>
            </w:pPr>
          </w:p>
        </w:tc>
        <w:tc>
          <w:tcPr>
            <w:tcW w:w="5819" w:type="dxa"/>
            <w:vAlign w:val="center"/>
          </w:tcPr>
          <w:p w14:paraId="3AA12D92">
            <w:pPr>
              <w:adjustRightInd w:val="0"/>
              <w:snapToGrid w:val="0"/>
              <w:spacing w:line="440" w:lineRule="exact"/>
              <w:rPr>
                <w:rFonts w:hint="eastAsia" w:ascii="宋体" w:hAnsi="宋体" w:cs="宋体"/>
                <w:sz w:val="18"/>
                <w:szCs w:val="18"/>
              </w:rPr>
            </w:pPr>
            <w:r>
              <w:rPr>
                <w:rFonts w:hint="eastAsia" w:ascii="宋体" w:hAnsi="宋体" w:cs="宋体"/>
                <w:sz w:val="18"/>
                <w:szCs w:val="18"/>
              </w:rPr>
              <w:t>专业课教师：本科及以上学历，具有讲师及其以上职称或硕士研究生及其以上学历，具有专业工程实践能力和经验的专兼教师承担。</w:t>
            </w:r>
          </w:p>
        </w:tc>
        <w:tc>
          <w:tcPr>
            <w:tcW w:w="709" w:type="dxa"/>
            <w:vAlign w:val="center"/>
          </w:tcPr>
          <w:p w14:paraId="545DFA5D">
            <w:pPr>
              <w:pStyle w:val="32"/>
              <w:tabs>
                <w:tab w:val="clear" w:pos="840"/>
              </w:tabs>
              <w:spacing w:line="440" w:lineRule="exact"/>
              <w:jc w:val="center"/>
              <w:rPr>
                <w:rFonts w:hint="eastAsia" w:ascii="宋体" w:hAnsi="宋体"/>
                <w:sz w:val="18"/>
                <w:szCs w:val="18"/>
              </w:rPr>
            </w:pPr>
            <w:r>
              <w:rPr>
                <w:rFonts w:hint="eastAsia" w:ascii="宋体" w:hAnsi="宋体"/>
                <w:sz w:val="18"/>
                <w:szCs w:val="18"/>
              </w:rPr>
              <w:t>7</w:t>
            </w:r>
          </w:p>
        </w:tc>
      </w:tr>
      <w:tr w14:paraId="6A48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38" w:type="dxa"/>
            <w:vMerge w:val="continue"/>
            <w:vAlign w:val="center"/>
          </w:tcPr>
          <w:p w14:paraId="1597DDB4">
            <w:pPr>
              <w:pStyle w:val="32"/>
              <w:tabs>
                <w:tab w:val="clear" w:pos="840"/>
              </w:tabs>
              <w:spacing w:line="440" w:lineRule="exact"/>
              <w:jc w:val="center"/>
              <w:rPr>
                <w:rFonts w:hint="eastAsia" w:ascii="宋体" w:hAnsi="宋体" w:cs="宋体"/>
                <w:sz w:val="18"/>
                <w:szCs w:val="18"/>
              </w:rPr>
            </w:pPr>
          </w:p>
        </w:tc>
        <w:tc>
          <w:tcPr>
            <w:tcW w:w="5819" w:type="dxa"/>
            <w:vAlign w:val="center"/>
          </w:tcPr>
          <w:p w14:paraId="7E20EEE5">
            <w:pPr>
              <w:adjustRightInd w:val="0"/>
              <w:snapToGrid w:val="0"/>
              <w:spacing w:line="440" w:lineRule="exact"/>
              <w:rPr>
                <w:rFonts w:hint="eastAsia" w:ascii="宋体" w:hAnsi="宋体" w:cs="宋体"/>
                <w:sz w:val="18"/>
                <w:szCs w:val="18"/>
              </w:rPr>
            </w:pPr>
            <w:r>
              <w:rPr>
                <w:rFonts w:hint="eastAsia" w:ascii="宋体" w:hAnsi="宋体" w:cs="宋体"/>
                <w:sz w:val="18"/>
                <w:szCs w:val="18"/>
              </w:rPr>
              <w:t>实训教师：本科以上学历，具有丰富的实践经验。</w:t>
            </w:r>
          </w:p>
        </w:tc>
        <w:tc>
          <w:tcPr>
            <w:tcW w:w="709" w:type="dxa"/>
            <w:vAlign w:val="center"/>
          </w:tcPr>
          <w:p w14:paraId="5079C359">
            <w:pPr>
              <w:pStyle w:val="32"/>
              <w:tabs>
                <w:tab w:val="clear" w:pos="840"/>
              </w:tabs>
              <w:spacing w:line="440" w:lineRule="exact"/>
              <w:jc w:val="center"/>
              <w:rPr>
                <w:rFonts w:hint="eastAsia" w:ascii="宋体" w:hAnsi="宋体"/>
                <w:sz w:val="18"/>
                <w:szCs w:val="18"/>
              </w:rPr>
            </w:pPr>
            <w:r>
              <w:rPr>
                <w:rFonts w:hint="eastAsia" w:ascii="宋体" w:hAnsi="宋体"/>
                <w:sz w:val="18"/>
                <w:szCs w:val="18"/>
              </w:rPr>
              <w:t>4</w:t>
            </w:r>
          </w:p>
        </w:tc>
      </w:tr>
    </w:tbl>
    <w:p w14:paraId="682B35F3">
      <w:pPr>
        <w:pStyle w:val="4"/>
        <w:numPr>
          <w:ilvl w:val="0"/>
          <w:numId w:val="0"/>
        </w:numPr>
        <w:bidi w:val="0"/>
        <w:rPr>
          <w:rFonts w:hint="eastAsia"/>
          <w:lang w:eastAsia="zh-CN"/>
        </w:rPr>
      </w:pPr>
      <w:bookmarkStart w:id="54" w:name="_Toc2242"/>
      <w:r>
        <w:rPr>
          <w:rFonts w:hint="eastAsia"/>
        </w:rPr>
        <w:t>（二）教学设施</w:t>
      </w:r>
      <w:bookmarkEnd w:id="54"/>
    </w:p>
    <w:p w14:paraId="5CC18783">
      <w:pPr>
        <w:spacing w:line="440" w:lineRule="exact"/>
        <w:ind w:firstLine="420" w:firstLineChars="200"/>
        <w:rPr>
          <w:rFonts w:hint="eastAsia" w:ascii="宋体" w:hAnsi="宋体"/>
          <w:szCs w:val="21"/>
        </w:rPr>
      </w:pPr>
      <w:r>
        <w:rPr>
          <w:rFonts w:hint="eastAsia" w:ascii="宋体" w:hAnsi="宋体"/>
          <w:szCs w:val="21"/>
        </w:rPr>
        <w:t>1.教室要求</w:t>
      </w:r>
    </w:p>
    <w:p w14:paraId="07789D70">
      <w:pPr>
        <w:spacing w:line="440" w:lineRule="exact"/>
        <w:ind w:firstLine="420" w:firstLineChars="200"/>
        <w:rPr>
          <w:rFonts w:hint="eastAsia" w:ascii="宋体" w:hAnsi="宋体"/>
          <w:szCs w:val="21"/>
        </w:rPr>
      </w:pPr>
      <w:r>
        <w:rPr>
          <w:rFonts w:hint="eastAsia" w:ascii="宋体" w:hAnsi="宋体"/>
          <w:szCs w:val="21"/>
        </w:rPr>
        <w:t>普通教室配备黑板、讲台、课桌椅等基本设施，能容纳55人的教学需求；多媒体教室配备配全多媒体设施，能容纳100人的教学需求；理实一体化教室需要满足上课用的一体机或多媒体，需要配备相应的实训设备，能容纳55人的教学需求；若需要配备电脑的，电脑需要连接互联网。</w:t>
      </w:r>
    </w:p>
    <w:p w14:paraId="393C73EE">
      <w:pPr>
        <w:spacing w:line="440" w:lineRule="exact"/>
        <w:ind w:firstLine="420" w:firstLineChars="200"/>
        <w:rPr>
          <w:rFonts w:hint="eastAsia" w:ascii="宋体" w:hAnsi="宋体"/>
          <w:szCs w:val="21"/>
        </w:rPr>
      </w:pPr>
      <w:r>
        <w:rPr>
          <w:rFonts w:hint="eastAsia" w:ascii="宋体" w:hAnsi="宋体"/>
          <w:szCs w:val="21"/>
        </w:rPr>
        <w:t>2.校内实训要求</w:t>
      </w:r>
    </w:p>
    <w:p w14:paraId="5F384BAC">
      <w:pPr>
        <w:spacing w:line="440" w:lineRule="exact"/>
        <w:ind w:firstLine="420" w:firstLineChars="200"/>
        <w:rPr>
          <w:rFonts w:hint="eastAsia" w:ascii="宋体" w:hAnsi="宋体"/>
          <w:color w:val="000000"/>
          <w:szCs w:val="21"/>
        </w:rPr>
      </w:pPr>
      <w:r>
        <w:rPr>
          <w:rFonts w:hint="eastAsia" w:ascii="宋体" w:hAnsi="宋体"/>
          <w:szCs w:val="21"/>
        </w:rPr>
        <w:t>校内实训条件应满足计算机基础技能实训、计算机网络实训等实训要求；专业实训条件需满足</w:t>
      </w:r>
      <w:r>
        <w:rPr>
          <w:color w:val="000000"/>
        </w:rPr>
        <w:t>物联网系统设备安装与调试</w:t>
      </w:r>
      <w:r>
        <w:rPr>
          <w:rFonts w:hint="eastAsia"/>
          <w:color w:val="000000"/>
        </w:rPr>
        <w:t>实训</w:t>
      </w:r>
      <w:r>
        <w:rPr>
          <w:color w:val="000000"/>
        </w:rPr>
        <w:t>、物联网</w:t>
      </w:r>
      <w:r>
        <w:rPr>
          <w:rFonts w:hint="eastAsia"/>
          <w:color w:val="000000"/>
        </w:rPr>
        <w:t>系统运维实训、物联网销售、物联网工程项目管理实训</w:t>
      </w:r>
      <w:r>
        <w:rPr>
          <w:rFonts w:hint="eastAsia" w:ascii="宋体" w:hAnsi="宋体"/>
          <w:szCs w:val="21"/>
        </w:rPr>
        <w:t>等实训的需要。</w:t>
      </w:r>
    </w:p>
    <w:tbl>
      <w:tblPr>
        <w:tblStyle w:val="42"/>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401"/>
        <w:gridCol w:w="2854"/>
        <w:gridCol w:w="3291"/>
        <w:gridCol w:w="1185"/>
      </w:tblGrid>
      <w:tr w14:paraId="6AAA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vAlign w:val="center"/>
          </w:tcPr>
          <w:p w14:paraId="1F1CBE3A">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b/>
                <w:bCs/>
                <w:color w:val="000000"/>
                <w:szCs w:val="21"/>
                <w:highlight w:val="none"/>
                <w:lang w:eastAsia="en-US"/>
              </w:rPr>
            </w:pPr>
            <w:r>
              <w:rPr>
                <w:rFonts w:hint="eastAsia" w:ascii="宋体" w:hAnsi="宋体"/>
                <w:b/>
                <w:bCs/>
                <w:color w:val="000000"/>
                <w:szCs w:val="21"/>
                <w:highlight w:val="none"/>
                <w:lang w:eastAsia="en-US"/>
              </w:rPr>
              <w:t>序</w:t>
            </w:r>
          </w:p>
          <w:p w14:paraId="236D4077">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b/>
                <w:bCs/>
                <w:color w:val="000000"/>
                <w:szCs w:val="21"/>
                <w:highlight w:val="none"/>
                <w:lang w:eastAsia="en-US"/>
              </w:rPr>
            </w:pPr>
            <w:r>
              <w:rPr>
                <w:rFonts w:hint="eastAsia" w:ascii="宋体" w:hAnsi="宋体"/>
                <w:b/>
                <w:bCs/>
                <w:color w:val="000000"/>
                <w:szCs w:val="21"/>
                <w:highlight w:val="none"/>
                <w:lang w:eastAsia="en-US"/>
              </w:rPr>
              <w:t>号</w:t>
            </w:r>
          </w:p>
        </w:tc>
        <w:tc>
          <w:tcPr>
            <w:tcW w:w="1401" w:type="dxa"/>
            <w:vAlign w:val="center"/>
          </w:tcPr>
          <w:p w14:paraId="2A0A9A56">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b/>
                <w:bCs/>
                <w:color w:val="000000"/>
                <w:szCs w:val="21"/>
                <w:highlight w:val="none"/>
                <w:lang w:eastAsia="en-US"/>
              </w:rPr>
            </w:pPr>
            <w:r>
              <w:rPr>
                <w:rFonts w:hint="eastAsia" w:ascii="宋体" w:hAnsi="宋体"/>
                <w:b/>
                <w:bCs/>
                <w:color w:val="000000"/>
                <w:szCs w:val="21"/>
                <w:highlight w:val="none"/>
                <w:lang w:eastAsia="en-US"/>
              </w:rPr>
              <w:t>实训室名称</w:t>
            </w:r>
          </w:p>
        </w:tc>
        <w:tc>
          <w:tcPr>
            <w:tcW w:w="2854" w:type="dxa"/>
            <w:vAlign w:val="center"/>
          </w:tcPr>
          <w:p w14:paraId="7DD511D9">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b/>
                <w:bCs/>
                <w:color w:val="000000"/>
                <w:szCs w:val="21"/>
                <w:highlight w:val="none"/>
                <w:lang w:eastAsia="en-US"/>
              </w:rPr>
            </w:pPr>
            <w:r>
              <w:rPr>
                <w:rFonts w:hint="eastAsia" w:ascii="宋体" w:hAnsi="宋体"/>
                <w:b/>
                <w:bCs/>
                <w:color w:val="000000"/>
                <w:szCs w:val="21"/>
                <w:highlight w:val="none"/>
                <w:lang w:eastAsia="en-US"/>
              </w:rPr>
              <w:t>主要功能</w:t>
            </w:r>
          </w:p>
        </w:tc>
        <w:tc>
          <w:tcPr>
            <w:tcW w:w="3291" w:type="dxa"/>
            <w:vAlign w:val="center"/>
          </w:tcPr>
          <w:p w14:paraId="58F0E2F1">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b/>
                <w:bCs/>
                <w:color w:val="000000"/>
                <w:szCs w:val="21"/>
                <w:highlight w:val="none"/>
                <w:lang w:eastAsia="en-US"/>
              </w:rPr>
            </w:pPr>
            <w:r>
              <w:rPr>
                <w:rFonts w:hint="eastAsia" w:ascii="宋体" w:hAnsi="宋体"/>
                <w:b/>
                <w:bCs/>
                <w:color w:val="000000"/>
                <w:szCs w:val="21"/>
                <w:highlight w:val="none"/>
                <w:lang w:eastAsia="en-US"/>
              </w:rPr>
              <w:t>面积、设备台套数基本要求</w:t>
            </w:r>
          </w:p>
        </w:tc>
        <w:tc>
          <w:tcPr>
            <w:tcW w:w="1185" w:type="dxa"/>
            <w:vAlign w:val="center"/>
          </w:tcPr>
          <w:p w14:paraId="5198DDC1">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b/>
                <w:bCs/>
                <w:color w:val="000000"/>
                <w:szCs w:val="21"/>
                <w:highlight w:val="none"/>
                <w:lang w:eastAsia="en-US"/>
              </w:rPr>
            </w:pPr>
            <w:r>
              <w:rPr>
                <w:rFonts w:hint="eastAsia" w:ascii="宋体" w:hAnsi="宋体"/>
                <w:b/>
                <w:bCs/>
                <w:color w:val="000000"/>
                <w:szCs w:val="21"/>
                <w:highlight w:val="none"/>
                <w:lang w:eastAsia="en-US"/>
              </w:rPr>
              <w:t>备注</w:t>
            </w:r>
          </w:p>
        </w:tc>
      </w:tr>
      <w:tr w14:paraId="328C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67383866">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4747B276">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1C73E259">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2C7D1851">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1747ED1C">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3EB415E8">
            <w:pPr>
              <w:pStyle w:val="32"/>
              <w:keepNext w:val="0"/>
              <w:keepLines w:val="0"/>
              <w:pageBreakBefore w:val="0"/>
              <w:tabs>
                <w:tab w:val="clear" w:pos="840"/>
              </w:tabs>
              <w:kinsoku/>
              <w:wordWrap/>
              <w:overflowPunct/>
              <w:topLinePunct w:val="0"/>
              <w:autoSpaceDE w:val="0"/>
              <w:autoSpaceDN w:val="0"/>
              <w:bidi w:val="0"/>
              <w:spacing w:line="440" w:lineRule="exact"/>
              <w:ind w:firstLine="180" w:firstLineChars="100"/>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1</w:t>
            </w:r>
          </w:p>
        </w:tc>
        <w:tc>
          <w:tcPr>
            <w:tcW w:w="1401" w:type="dxa"/>
            <w:vAlign w:val="center"/>
          </w:tcPr>
          <w:p w14:paraId="4DC037C9">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r>
              <w:rPr>
                <w:rFonts w:hint="eastAsia" w:ascii="宋体" w:hAnsi="宋体" w:cs="宋体"/>
                <w:color w:val="000000"/>
                <w:sz w:val="18"/>
                <w:szCs w:val="18"/>
                <w:highlight w:val="none"/>
                <w:lang w:eastAsia="en-US"/>
              </w:rPr>
              <w:t>电工电子实训室</w:t>
            </w:r>
          </w:p>
        </w:tc>
        <w:tc>
          <w:tcPr>
            <w:tcW w:w="2854" w:type="dxa"/>
            <w:vAlign w:val="center"/>
          </w:tcPr>
          <w:p w14:paraId="2F1BA677">
            <w:pPr>
              <w:pStyle w:val="43"/>
              <w:keepNext w:val="0"/>
              <w:keepLines w:val="0"/>
              <w:pageBreakBefore w:val="0"/>
              <w:numPr>
                <w:ilvl w:val="0"/>
                <w:numId w:val="24"/>
              </w:numPr>
              <w:tabs>
                <w:tab w:val="left" w:pos="252"/>
              </w:tabs>
              <w:kinsoku/>
              <w:wordWrap/>
              <w:overflowPunct/>
              <w:topLinePunct w:val="0"/>
              <w:bidi w:val="0"/>
              <w:spacing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常用仪表使用；</w:t>
            </w:r>
          </w:p>
          <w:p w14:paraId="34CFD4FD">
            <w:pPr>
              <w:pStyle w:val="43"/>
              <w:keepNext w:val="0"/>
              <w:keepLines w:val="0"/>
              <w:pageBreakBefore w:val="0"/>
              <w:numPr>
                <w:ilvl w:val="0"/>
                <w:numId w:val="24"/>
              </w:numPr>
              <w:tabs>
                <w:tab w:val="left" w:pos="252"/>
              </w:tabs>
              <w:kinsoku/>
              <w:wordWrap/>
              <w:overflowPunct/>
              <w:topLinePunct w:val="0"/>
              <w:bidi w:val="0"/>
              <w:spacing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直流电路的检测；</w:t>
            </w:r>
          </w:p>
          <w:p w14:paraId="12752A51">
            <w:pPr>
              <w:pStyle w:val="43"/>
              <w:keepNext w:val="0"/>
              <w:keepLines w:val="0"/>
              <w:pageBreakBefore w:val="0"/>
              <w:numPr>
                <w:ilvl w:val="0"/>
                <w:numId w:val="24"/>
              </w:numPr>
              <w:tabs>
                <w:tab w:val="left" w:pos="252"/>
              </w:tabs>
              <w:kinsoku/>
              <w:wordWrap/>
              <w:overflowPunct/>
              <w:topLinePunct w:val="0"/>
              <w:bidi w:val="0"/>
              <w:spacing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交流电路的检测；</w:t>
            </w:r>
          </w:p>
          <w:p w14:paraId="72E32AD9">
            <w:pPr>
              <w:pStyle w:val="43"/>
              <w:keepNext w:val="0"/>
              <w:keepLines w:val="0"/>
              <w:pageBreakBefore w:val="0"/>
              <w:numPr>
                <w:ilvl w:val="0"/>
                <w:numId w:val="24"/>
              </w:numPr>
              <w:tabs>
                <w:tab w:val="left" w:pos="252"/>
              </w:tabs>
              <w:kinsoku/>
              <w:wordWrap/>
              <w:overflowPunct/>
              <w:topLinePunct w:val="0"/>
              <w:bidi w:val="0"/>
              <w:spacing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磁感应电路的检测；</w:t>
            </w:r>
          </w:p>
          <w:p w14:paraId="0BF5F882">
            <w:pPr>
              <w:pStyle w:val="43"/>
              <w:keepNext w:val="0"/>
              <w:keepLines w:val="0"/>
              <w:pageBreakBefore w:val="0"/>
              <w:numPr>
                <w:ilvl w:val="0"/>
                <w:numId w:val="24"/>
              </w:numPr>
              <w:tabs>
                <w:tab w:val="left" w:pos="252"/>
              </w:tabs>
              <w:kinsoku/>
              <w:wordWrap/>
              <w:overflowPunct/>
              <w:topLinePunct w:val="0"/>
              <w:bidi w:val="0"/>
              <w:spacing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电机的控制。</w:t>
            </w:r>
          </w:p>
          <w:p w14:paraId="19060DB8">
            <w:pPr>
              <w:pStyle w:val="43"/>
              <w:keepNext w:val="0"/>
              <w:keepLines w:val="0"/>
              <w:pageBreakBefore w:val="0"/>
              <w:numPr>
                <w:ilvl w:val="0"/>
                <w:numId w:val="24"/>
              </w:numPr>
              <w:tabs>
                <w:tab w:val="left" w:pos="252"/>
              </w:tabs>
              <w:kinsoku/>
              <w:wordWrap/>
              <w:overflowPunct/>
              <w:topLinePunct w:val="0"/>
              <w:bidi w:val="0"/>
              <w:spacing w:before="2"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元件的识别与检测；</w:t>
            </w:r>
          </w:p>
          <w:p w14:paraId="35068ED1">
            <w:pPr>
              <w:pStyle w:val="43"/>
              <w:keepNext w:val="0"/>
              <w:keepLines w:val="0"/>
              <w:pageBreakBefore w:val="0"/>
              <w:numPr>
                <w:ilvl w:val="0"/>
                <w:numId w:val="24"/>
              </w:numPr>
              <w:tabs>
                <w:tab w:val="left" w:pos="252"/>
              </w:tabs>
              <w:kinsoku/>
              <w:wordWrap/>
              <w:overflowPunct/>
              <w:topLinePunct w:val="0"/>
              <w:bidi w:val="0"/>
              <w:spacing w:before="3"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三极管放大电路的搭建与检测；</w:t>
            </w:r>
          </w:p>
          <w:p w14:paraId="4CEFF5DA">
            <w:pPr>
              <w:pStyle w:val="43"/>
              <w:keepNext w:val="0"/>
              <w:keepLines w:val="0"/>
              <w:pageBreakBefore w:val="0"/>
              <w:numPr>
                <w:ilvl w:val="0"/>
                <w:numId w:val="24"/>
              </w:numPr>
              <w:tabs>
                <w:tab w:val="left" w:pos="252"/>
              </w:tabs>
              <w:kinsoku/>
              <w:wordWrap/>
              <w:overflowPunct/>
              <w:topLinePunct w:val="0"/>
              <w:bidi w:val="0"/>
              <w:spacing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集成运放电路的搭建与检测；</w:t>
            </w:r>
          </w:p>
          <w:p w14:paraId="38B1A867">
            <w:pPr>
              <w:pStyle w:val="43"/>
              <w:keepNext w:val="0"/>
              <w:keepLines w:val="0"/>
              <w:pageBreakBefore w:val="0"/>
              <w:numPr>
                <w:ilvl w:val="0"/>
                <w:numId w:val="24"/>
              </w:numPr>
              <w:tabs>
                <w:tab w:val="left" w:pos="252"/>
              </w:tabs>
              <w:kinsoku/>
              <w:wordWrap/>
              <w:overflowPunct/>
              <w:topLinePunct w:val="0"/>
              <w:bidi w:val="0"/>
              <w:spacing w:before="6"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直流稳压电源电路的搭建与检测；</w:t>
            </w:r>
          </w:p>
          <w:p w14:paraId="50540A4C">
            <w:pPr>
              <w:pStyle w:val="43"/>
              <w:keepNext w:val="0"/>
              <w:keepLines w:val="0"/>
              <w:pageBreakBefore w:val="0"/>
              <w:numPr>
                <w:ilvl w:val="0"/>
                <w:numId w:val="24"/>
              </w:numPr>
              <w:tabs>
                <w:tab w:val="left" w:pos="252"/>
              </w:tabs>
              <w:kinsoku/>
              <w:wordWrap/>
              <w:overflowPunct/>
              <w:topLinePunct w:val="0"/>
              <w:bidi w:val="0"/>
              <w:spacing w:before="3"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门电路的检测；</w:t>
            </w:r>
          </w:p>
          <w:p w14:paraId="480C1E71">
            <w:pPr>
              <w:pStyle w:val="43"/>
              <w:keepNext w:val="0"/>
              <w:keepLines w:val="0"/>
              <w:pageBreakBefore w:val="0"/>
              <w:numPr>
                <w:ilvl w:val="0"/>
                <w:numId w:val="24"/>
              </w:numPr>
              <w:tabs>
                <w:tab w:val="left" w:pos="252"/>
              </w:tabs>
              <w:kinsoku/>
              <w:wordWrap/>
              <w:overflowPunct/>
              <w:topLinePunct w:val="0"/>
              <w:bidi w:val="0"/>
              <w:spacing w:before="2"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组合逻辑电路的搭建与检测；</w:t>
            </w:r>
          </w:p>
          <w:p w14:paraId="4D264BDB">
            <w:pPr>
              <w:pStyle w:val="43"/>
              <w:keepNext w:val="0"/>
              <w:keepLines w:val="0"/>
              <w:pageBreakBefore w:val="0"/>
              <w:numPr>
                <w:ilvl w:val="0"/>
                <w:numId w:val="24"/>
              </w:numPr>
              <w:tabs>
                <w:tab w:val="left" w:pos="252"/>
              </w:tabs>
              <w:kinsoku/>
              <w:wordWrap/>
              <w:overflowPunct/>
              <w:topLinePunct w:val="0"/>
              <w:bidi w:val="0"/>
              <w:spacing w:before="2" w:line="440" w:lineRule="exact"/>
              <w:rPr>
                <w:rFonts w:cs="Times New Roman"/>
                <w:color w:val="000000"/>
                <w:kern w:val="2"/>
                <w:sz w:val="18"/>
                <w:szCs w:val="18"/>
                <w:highlight w:val="none"/>
                <w:lang w:val="en-US" w:eastAsia="en-US" w:bidi="ar-SA"/>
              </w:rPr>
            </w:pPr>
            <w:r>
              <w:rPr>
                <w:rFonts w:hint="eastAsia" w:cs="Times New Roman"/>
                <w:color w:val="000000"/>
                <w:kern w:val="2"/>
                <w:sz w:val="18"/>
                <w:szCs w:val="18"/>
                <w:highlight w:val="none"/>
                <w:lang w:val="en-US" w:eastAsia="en-US" w:bidi="ar-SA"/>
              </w:rPr>
              <w:t>时序逻辑电路搭建与检测。</w:t>
            </w:r>
          </w:p>
        </w:tc>
        <w:tc>
          <w:tcPr>
            <w:tcW w:w="3291" w:type="dxa"/>
            <w:vAlign w:val="center"/>
          </w:tcPr>
          <w:p w14:paraId="5B2AFE27">
            <w:pPr>
              <w:pStyle w:val="43"/>
              <w:keepNext w:val="0"/>
              <w:keepLines w:val="0"/>
              <w:pageBreakBefore w:val="0"/>
              <w:numPr>
                <w:ilvl w:val="0"/>
                <w:numId w:val="25"/>
              </w:numPr>
              <w:tabs>
                <w:tab w:val="left" w:pos="252"/>
              </w:tabs>
              <w:kinsoku/>
              <w:wordWrap/>
              <w:overflowPunct/>
              <w:topLinePunct w:val="0"/>
              <w:bidi w:val="0"/>
              <w:spacing w:before="3" w:line="440" w:lineRule="exact"/>
              <w:rPr>
                <w:sz w:val="18"/>
                <w:szCs w:val="18"/>
                <w:highlight w:val="none"/>
                <w:lang w:val="en-US" w:eastAsia="en-US"/>
              </w:rPr>
            </w:pPr>
            <w:r>
              <w:rPr>
                <w:rFonts w:hint="eastAsia" w:cs="Times New Roman"/>
                <w:color w:val="000000"/>
                <w:kern w:val="2"/>
                <w:sz w:val="18"/>
                <w:szCs w:val="18"/>
                <w:highlight w:val="none"/>
                <w:lang w:val="en-US" w:eastAsia="en-US" w:bidi="ar-SA"/>
              </w:rPr>
              <w:t>电</w:t>
            </w:r>
            <w:r>
              <w:rPr>
                <w:rFonts w:hint="eastAsia"/>
                <w:sz w:val="18"/>
                <w:szCs w:val="18"/>
                <w:highlight w:val="none"/>
                <w:lang w:val="en-US" w:eastAsia="en-US"/>
              </w:rPr>
              <w:t>工电子实训台25套；</w:t>
            </w:r>
          </w:p>
          <w:p w14:paraId="322CAFB1">
            <w:pPr>
              <w:pStyle w:val="43"/>
              <w:keepNext w:val="0"/>
              <w:keepLines w:val="0"/>
              <w:pageBreakBefore w:val="0"/>
              <w:numPr>
                <w:ilvl w:val="0"/>
                <w:numId w:val="25"/>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万用表模块若干；</w:t>
            </w:r>
          </w:p>
          <w:p w14:paraId="4DA9C5B7">
            <w:pPr>
              <w:pStyle w:val="43"/>
              <w:keepNext w:val="0"/>
              <w:keepLines w:val="0"/>
              <w:pageBreakBefore w:val="0"/>
              <w:numPr>
                <w:ilvl w:val="0"/>
                <w:numId w:val="25"/>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示波器25套；</w:t>
            </w:r>
          </w:p>
          <w:p w14:paraId="3BFC7EEE">
            <w:pPr>
              <w:pStyle w:val="43"/>
              <w:keepNext w:val="0"/>
              <w:keepLines w:val="0"/>
              <w:pageBreakBefore w:val="0"/>
              <w:numPr>
                <w:ilvl w:val="0"/>
                <w:numId w:val="25"/>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信号发生器25套；</w:t>
            </w:r>
          </w:p>
          <w:p w14:paraId="3FA2945A">
            <w:pPr>
              <w:pStyle w:val="43"/>
              <w:keepNext w:val="0"/>
              <w:keepLines w:val="0"/>
              <w:pageBreakBefore w:val="0"/>
              <w:numPr>
                <w:ilvl w:val="0"/>
                <w:numId w:val="25"/>
              </w:numPr>
              <w:tabs>
                <w:tab w:val="left" w:pos="252"/>
              </w:tabs>
              <w:kinsoku/>
              <w:wordWrap/>
              <w:overflowPunct/>
              <w:topLinePunct w:val="0"/>
              <w:bidi w:val="0"/>
              <w:spacing w:before="3" w:line="440" w:lineRule="exact"/>
              <w:rPr>
                <w:rFonts w:cs="Times New Roman"/>
                <w:color w:val="000000"/>
                <w:kern w:val="2"/>
                <w:sz w:val="18"/>
                <w:szCs w:val="18"/>
                <w:highlight w:val="none"/>
                <w:lang w:val="en-US" w:eastAsia="en-US" w:bidi="ar-SA"/>
              </w:rPr>
            </w:pPr>
            <w:r>
              <w:rPr>
                <w:rFonts w:hint="eastAsia"/>
                <w:sz w:val="18"/>
                <w:szCs w:val="18"/>
                <w:highlight w:val="none"/>
                <w:lang w:val="en-US" w:eastAsia="en-US"/>
              </w:rPr>
              <w:t>实验用电子</w:t>
            </w:r>
            <w:r>
              <w:rPr>
                <w:rFonts w:hint="eastAsia" w:cs="Times New Roman"/>
                <w:color w:val="000000"/>
                <w:kern w:val="2"/>
                <w:sz w:val="18"/>
                <w:szCs w:val="18"/>
                <w:highlight w:val="none"/>
                <w:lang w:val="en-US" w:eastAsia="en-US" w:bidi="ar-SA"/>
              </w:rPr>
              <w:t>元件和工具。</w:t>
            </w:r>
          </w:p>
        </w:tc>
        <w:tc>
          <w:tcPr>
            <w:tcW w:w="1185" w:type="dxa"/>
          </w:tcPr>
          <w:p w14:paraId="1BEEF40E">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tc>
      </w:tr>
      <w:tr w14:paraId="1E6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1801DCB8">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7DE4BC97">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5F4B09CD">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7728BF91">
            <w:pPr>
              <w:pStyle w:val="32"/>
              <w:keepNext w:val="0"/>
              <w:keepLines w:val="0"/>
              <w:pageBreakBefore w:val="0"/>
              <w:tabs>
                <w:tab w:val="clear" w:pos="840"/>
              </w:tabs>
              <w:kinsoku/>
              <w:wordWrap/>
              <w:overflowPunct/>
              <w:topLinePunct w:val="0"/>
              <w:autoSpaceDE w:val="0"/>
              <w:autoSpaceDN w:val="0"/>
              <w:bidi w:val="0"/>
              <w:spacing w:line="440" w:lineRule="exact"/>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2</w:t>
            </w:r>
          </w:p>
        </w:tc>
        <w:tc>
          <w:tcPr>
            <w:tcW w:w="1401" w:type="dxa"/>
            <w:vAlign w:val="center"/>
          </w:tcPr>
          <w:p w14:paraId="640A11C5">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r>
              <w:rPr>
                <w:rFonts w:hint="eastAsia" w:ascii="宋体" w:hAnsi="宋体" w:cs="宋体"/>
                <w:color w:val="000000"/>
                <w:sz w:val="18"/>
                <w:szCs w:val="18"/>
                <w:highlight w:val="none"/>
                <w:lang w:eastAsia="en-US"/>
              </w:rPr>
              <w:t>单片机实训室</w:t>
            </w:r>
          </w:p>
        </w:tc>
        <w:tc>
          <w:tcPr>
            <w:tcW w:w="2854" w:type="dxa"/>
            <w:vAlign w:val="center"/>
          </w:tcPr>
          <w:p w14:paraId="0803FAB6">
            <w:pPr>
              <w:pStyle w:val="43"/>
              <w:keepNext w:val="0"/>
              <w:keepLines w:val="0"/>
              <w:pageBreakBefore w:val="0"/>
              <w:numPr>
                <w:ilvl w:val="0"/>
                <w:numId w:val="2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开发软件的使用；</w:t>
            </w:r>
          </w:p>
          <w:p w14:paraId="728DBA31">
            <w:pPr>
              <w:pStyle w:val="43"/>
              <w:keepNext w:val="0"/>
              <w:keepLines w:val="0"/>
              <w:pageBreakBefore w:val="0"/>
              <w:numPr>
                <w:ilvl w:val="0"/>
                <w:numId w:val="2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LED 控制的实现；</w:t>
            </w:r>
          </w:p>
          <w:p w14:paraId="33F230BC">
            <w:pPr>
              <w:pStyle w:val="43"/>
              <w:keepNext w:val="0"/>
              <w:keepLines w:val="0"/>
              <w:pageBreakBefore w:val="0"/>
              <w:numPr>
                <w:ilvl w:val="0"/>
                <w:numId w:val="2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按键控制的实现；</w:t>
            </w:r>
          </w:p>
          <w:p w14:paraId="42140878">
            <w:pPr>
              <w:pStyle w:val="43"/>
              <w:keepNext w:val="0"/>
              <w:keepLines w:val="0"/>
              <w:pageBreakBefore w:val="0"/>
              <w:numPr>
                <w:ilvl w:val="0"/>
                <w:numId w:val="2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数码管显示控制的实现；</w:t>
            </w:r>
          </w:p>
          <w:p w14:paraId="37C1424C">
            <w:pPr>
              <w:pStyle w:val="43"/>
              <w:keepNext w:val="0"/>
              <w:keepLines w:val="0"/>
              <w:pageBreakBefore w:val="0"/>
              <w:numPr>
                <w:ilvl w:val="0"/>
                <w:numId w:val="2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中断控制的实现；</w:t>
            </w:r>
          </w:p>
          <w:p w14:paraId="107F942C">
            <w:pPr>
              <w:pStyle w:val="43"/>
              <w:keepNext w:val="0"/>
              <w:keepLines w:val="0"/>
              <w:pageBreakBefore w:val="0"/>
              <w:numPr>
                <w:ilvl w:val="0"/>
                <w:numId w:val="2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直流电机与步进电机控制的实现；</w:t>
            </w:r>
          </w:p>
          <w:p w14:paraId="0EBCE469">
            <w:pPr>
              <w:pStyle w:val="43"/>
              <w:keepNext w:val="0"/>
              <w:keepLines w:val="0"/>
              <w:pageBreakBefore w:val="0"/>
              <w:numPr>
                <w:ilvl w:val="0"/>
                <w:numId w:val="2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串行通信的实现。</w:t>
            </w:r>
          </w:p>
        </w:tc>
        <w:tc>
          <w:tcPr>
            <w:tcW w:w="3291" w:type="dxa"/>
            <w:vAlign w:val="center"/>
          </w:tcPr>
          <w:p w14:paraId="213EAA01">
            <w:pPr>
              <w:pStyle w:val="43"/>
              <w:keepNext w:val="0"/>
              <w:keepLines w:val="0"/>
              <w:pageBreakBefore w:val="0"/>
              <w:numPr>
                <w:ilvl w:val="0"/>
                <w:numId w:val="2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计算机50台；</w:t>
            </w:r>
          </w:p>
          <w:p w14:paraId="72DBFC20">
            <w:pPr>
              <w:pStyle w:val="43"/>
              <w:keepNext w:val="0"/>
              <w:keepLines w:val="0"/>
              <w:pageBreakBefore w:val="0"/>
              <w:numPr>
                <w:ilvl w:val="0"/>
                <w:numId w:val="2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单片机实验箱50台；</w:t>
            </w:r>
          </w:p>
          <w:p w14:paraId="1936B74D">
            <w:pPr>
              <w:pStyle w:val="43"/>
              <w:keepNext w:val="0"/>
              <w:keepLines w:val="0"/>
              <w:pageBreakBefore w:val="0"/>
              <w:numPr>
                <w:ilvl w:val="0"/>
                <w:numId w:val="2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仿真器、编程器；</w:t>
            </w:r>
          </w:p>
          <w:p w14:paraId="5A5A63B9">
            <w:pPr>
              <w:pStyle w:val="43"/>
              <w:keepNext w:val="0"/>
              <w:keepLines w:val="0"/>
              <w:pageBreakBefore w:val="0"/>
              <w:numPr>
                <w:ilvl w:val="0"/>
                <w:numId w:val="2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直流稳压电源25套；</w:t>
            </w:r>
          </w:p>
          <w:p w14:paraId="6C9112C1">
            <w:pPr>
              <w:pStyle w:val="43"/>
              <w:keepNext w:val="0"/>
              <w:keepLines w:val="0"/>
              <w:pageBreakBefore w:val="0"/>
              <w:numPr>
                <w:ilvl w:val="0"/>
                <w:numId w:val="2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示波器25套。</w:t>
            </w:r>
          </w:p>
          <w:p w14:paraId="415DB509">
            <w:pPr>
              <w:pStyle w:val="43"/>
              <w:keepNext w:val="0"/>
              <w:keepLines w:val="0"/>
              <w:pageBreakBefore w:val="0"/>
              <w:numPr>
                <w:ilvl w:val="0"/>
                <w:numId w:val="2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实验用电子元件和工具。</w:t>
            </w:r>
          </w:p>
        </w:tc>
        <w:tc>
          <w:tcPr>
            <w:tcW w:w="1185" w:type="dxa"/>
          </w:tcPr>
          <w:p w14:paraId="4340BA70">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tc>
      </w:tr>
      <w:tr w14:paraId="3B79D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554" w:type="dxa"/>
          </w:tcPr>
          <w:p w14:paraId="4742CFB0">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5FBC1A8B">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r>
              <w:rPr>
                <w:rFonts w:hint="eastAsia" w:ascii="宋体" w:hAnsi="宋体" w:cs="宋体"/>
                <w:color w:val="000000"/>
                <w:sz w:val="18"/>
                <w:szCs w:val="18"/>
                <w:highlight w:val="none"/>
                <w:lang w:val="en-US" w:eastAsia="zh-CN"/>
              </w:rPr>
              <w:t>3</w:t>
            </w:r>
            <w:r>
              <w:rPr>
                <w:rFonts w:hint="eastAsia" w:ascii="宋体" w:hAnsi="宋体" w:cs="宋体"/>
                <w:color w:val="000000"/>
                <w:sz w:val="18"/>
                <w:szCs w:val="18"/>
                <w:highlight w:val="none"/>
                <w:lang w:eastAsia="en-US"/>
              </w:rPr>
              <w:t xml:space="preserve"> </w:t>
            </w:r>
          </w:p>
        </w:tc>
        <w:tc>
          <w:tcPr>
            <w:tcW w:w="1401" w:type="dxa"/>
            <w:vAlign w:val="center"/>
          </w:tcPr>
          <w:p w14:paraId="50C40073">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r>
              <w:rPr>
                <w:rFonts w:hint="eastAsia" w:ascii="宋体" w:hAnsi="宋体" w:cs="宋体"/>
                <w:color w:val="000000"/>
                <w:sz w:val="18"/>
                <w:szCs w:val="18"/>
                <w:highlight w:val="none"/>
                <w:lang w:eastAsia="en-US"/>
              </w:rPr>
              <w:t>嵌入式开发实训室</w:t>
            </w:r>
          </w:p>
        </w:tc>
        <w:tc>
          <w:tcPr>
            <w:tcW w:w="2854" w:type="dxa"/>
            <w:vAlign w:val="center"/>
          </w:tcPr>
          <w:p w14:paraId="41B8FDA2">
            <w:pPr>
              <w:pStyle w:val="43"/>
              <w:keepNext w:val="0"/>
              <w:keepLines w:val="0"/>
              <w:pageBreakBefore w:val="0"/>
              <w:numPr>
                <w:ilvl w:val="0"/>
                <w:numId w:val="28"/>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MDK 开发软件的使用；</w:t>
            </w:r>
          </w:p>
          <w:p w14:paraId="2ADC536F">
            <w:pPr>
              <w:pStyle w:val="43"/>
              <w:keepNext w:val="0"/>
              <w:keepLines w:val="0"/>
              <w:pageBreakBefore w:val="0"/>
              <w:numPr>
                <w:ilvl w:val="0"/>
                <w:numId w:val="28"/>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STM32 端口控制；</w:t>
            </w:r>
          </w:p>
          <w:p w14:paraId="4C6D3525">
            <w:pPr>
              <w:pStyle w:val="43"/>
              <w:keepNext w:val="0"/>
              <w:keepLines w:val="0"/>
              <w:pageBreakBefore w:val="0"/>
              <w:numPr>
                <w:ilvl w:val="0"/>
                <w:numId w:val="28"/>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STM32 中断控制；</w:t>
            </w:r>
          </w:p>
          <w:p w14:paraId="53A2F3D4">
            <w:pPr>
              <w:pStyle w:val="43"/>
              <w:keepNext w:val="0"/>
              <w:keepLines w:val="0"/>
              <w:pageBreakBefore w:val="0"/>
              <w:numPr>
                <w:ilvl w:val="0"/>
                <w:numId w:val="28"/>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STM32 总线通信控制；</w:t>
            </w:r>
          </w:p>
          <w:p w14:paraId="57B13610">
            <w:pPr>
              <w:pStyle w:val="43"/>
              <w:keepNext w:val="0"/>
              <w:keepLines w:val="0"/>
              <w:pageBreakBefore w:val="0"/>
              <w:numPr>
                <w:ilvl w:val="0"/>
                <w:numId w:val="28"/>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STM32 外设控制。</w:t>
            </w:r>
          </w:p>
        </w:tc>
        <w:tc>
          <w:tcPr>
            <w:tcW w:w="3291" w:type="dxa"/>
            <w:vAlign w:val="center"/>
          </w:tcPr>
          <w:p w14:paraId="454270A7">
            <w:pPr>
              <w:pStyle w:val="43"/>
              <w:keepNext w:val="0"/>
              <w:keepLines w:val="0"/>
              <w:pageBreakBefore w:val="0"/>
              <w:numPr>
                <w:ilvl w:val="0"/>
                <w:numId w:val="2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计算机50套；</w:t>
            </w:r>
          </w:p>
          <w:p w14:paraId="1E0BF49C">
            <w:pPr>
              <w:pStyle w:val="43"/>
              <w:keepNext w:val="0"/>
              <w:keepLines w:val="0"/>
              <w:pageBreakBefore w:val="0"/>
              <w:numPr>
                <w:ilvl w:val="0"/>
                <w:numId w:val="2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嵌入式产品开发实验箱25套；</w:t>
            </w:r>
          </w:p>
          <w:p w14:paraId="2865B6A8">
            <w:pPr>
              <w:pStyle w:val="43"/>
              <w:keepNext w:val="0"/>
              <w:keepLines w:val="0"/>
              <w:pageBreakBefore w:val="0"/>
              <w:numPr>
                <w:ilvl w:val="0"/>
                <w:numId w:val="2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仿真器、编程器25套；</w:t>
            </w:r>
          </w:p>
          <w:p w14:paraId="0C969774">
            <w:pPr>
              <w:pStyle w:val="43"/>
              <w:keepNext w:val="0"/>
              <w:keepLines w:val="0"/>
              <w:pageBreakBefore w:val="0"/>
              <w:numPr>
                <w:ilvl w:val="0"/>
                <w:numId w:val="2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直流稳压电源25套；</w:t>
            </w:r>
          </w:p>
          <w:p w14:paraId="7C7DBA99">
            <w:pPr>
              <w:pStyle w:val="43"/>
              <w:keepNext w:val="0"/>
              <w:keepLines w:val="0"/>
              <w:pageBreakBefore w:val="0"/>
              <w:numPr>
                <w:ilvl w:val="0"/>
                <w:numId w:val="2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示波器12套。</w:t>
            </w:r>
          </w:p>
          <w:p w14:paraId="1A7E96C8">
            <w:pPr>
              <w:pStyle w:val="43"/>
              <w:keepNext w:val="0"/>
              <w:keepLines w:val="0"/>
              <w:pageBreakBefore w:val="0"/>
              <w:numPr>
                <w:ilvl w:val="0"/>
                <w:numId w:val="2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.实验用电子元件和工具。</w:t>
            </w:r>
          </w:p>
        </w:tc>
        <w:tc>
          <w:tcPr>
            <w:tcW w:w="1185" w:type="dxa"/>
          </w:tcPr>
          <w:p w14:paraId="040FE3D7">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p w14:paraId="32F54410">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r>
              <w:rPr>
                <w:rFonts w:ascii="宋体" w:hAnsi="宋体"/>
                <w:color w:val="000000"/>
                <w:sz w:val="18"/>
                <w:szCs w:val="18"/>
                <w:highlight w:val="none"/>
                <w:lang w:eastAsia="en-US"/>
              </w:rPr>
              <w:t xml:space="preserve"> </w:t>
            </w:r>
          </w:p>
        </w:tc>
      </w:tr>
      <w:tr w14:paraId="3D2AE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77A02D4E">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62AE8569">
            <w:pPr>
              <w:pStyle w:val="32"/>
              <w:keepNext w:val="0"/>
              <w:keepLines w:val="0"/>
              <w:pageBreakBefore w:val="0"/>
              <w:tabs>
                <w:tab w:val="clear" w:pos="840"/>
              </w:tabs>
              <w:kinsoku/>
              <w:wordWrap/>
              <w:overflowPunct/>
              <w:topLinePunct w:val="0"/>
              <w:autoSpaceDE w:val="0"/>
              <w:autoSpaceDN w:val="0"/>
              <w:bidi w:val="0"/>
              <w:spacing w:line="440" w:lineRule="exact"/>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4</w:t>
            </w:r>
          </w:p>
        </w:tc>
        <w:tc>
          <w:tcPr>
            <w:tcW w:w="1401" w:type="dxa"/>
          </w:tcPr>
          <w:p w14:paraId="630853BB">
            <w:pPr>
              <w:pStyle w:val="43"/>
              <w:keepNext w:val="0"/>
              <w:keepLines w:val="0"/>
              <w:pageBreakBefore w:val="0"/>
              <w:kinsoku/>
              <w:wordWrap/>
              <w:overflowPunct/>
              <w:topLinePunct w:val="0"/>
              <w:bidi w:val="0"/>
              <w:spacing w:line="440" w:lineRule="exact"/>
              <w:rPr>
                <w:sz w:val="18"/>
                <w:szCs w:val="18"/>
                <w:highlight w:val="none"/>
                <w:lang w:eastAsia="en-US"/>
              </w:rPr>
            </w:pPr>
          </w:p>
          <w:p w14:paraId="490A2AC6">
            <w:pPr>
              <w:pStyle w:val="43"/>
              <w:keepNext w:val="0"/>
              <w:keepLines w:val="0"/>
              <w:pageBreakBefore w:val="0"/>
              <w:kinsoku/>
              <w:wordWrap/>
              <w:overflowPunct/>
              <w:topLinePunct w:val="0"/>
              <w:bidi w:val="0"/>
              <w:spacing w:before="1" w:line="440" w:lineRule="exact"/>
              <w:ind w:left="14"/>
              <w:jc w:val="center"/>
              <w:rPr>
                <w:color w:val="000000"/>
                <w:sz w:val="18"/>
                <w:szCs w:val="18"/>
                <w:highlight w:val="none"/>
                <w:lang w:eastAsia="en-US"/>
              </w:rPr>
            </w:pPr>
            <w:r>
              <w:rPr>
                <w:rFonts w:hint="eastAsia"/>
                <w:sz w:val="18"/>
                <w:szCs w:val="18"/>
                <w:highlight w:val="none"/>
                <w:lang w:eastAsia="en-US"/>
              </w:rPr>
              <w:t>物联网综合实训室</w:t>
            </w:r>
          </w:p>
        </w:tc>
        <w:tc>
          <w:tcPr>
            <w:tcW w:w="2854" w:type="dxa"/>
          </w:tcPr>
          <w:p w14:paraId="3C9F84B6">
            <w:pPr>
              <w:pStyle w:val="43"/>
              <w:keepNext w:val="0"/>
              <w:keepLines w:val="0"/>
              <w:pageBreakBefore w:val="0"/>
              <w:numPr>
                <w:ilvl w:val="0"/>
                <w:numId w:val="3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物联网应用系统集成实训；</w:t>
            </w:r>
          </w:p>
          <w:p w14:paraId="30144B33">
            <w:pPr>
              <w:pStyle w:val="43"/>
              <w:keepNext w:val="0"/>
              <w:keepLines w:val="0"/>
              <w:pageBreakBefore w:val="0"/>
              <w:numPr>
                <w:ilvl w:val="0"/>
                <w:numId w:val="3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物联网应用系统开发实训；</w:t>
            </w:r>
          </w:p>
          <w:p w14:paraId="0BBB7CE1">
            <w:pPr>
              <w:pStyle w:val="43"/>
              <w:keepNext w:val="0"/>
              <w:keepLines w:val="0"/>
              <w:pageBreakBefore w:val="0"/>
              <w:numPr>
                <w:ilvl w:val="0"/>
                <w:numId w:val="3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RFID实训；</w:t>
            </w:r>
          </w:p>
          <w:p w14:paraId="5820ADBD">
            <w:pPr>
              <w:pStyle w:val="43"/>
              <w:keepNext w:val="0"/>
              <w:keepLines w:val="0"/>
              <w:pageBreakBefore w:val="0"/>
              <w:numPr>
                <w:ilvl w:val="0"/>
                <w:numId w:val="3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物联网项目规划与管理等。</w:t>
            </w:r>
          </w:p>
        </w:tc>
        <w:tc>
          <w:tcPr>
            <w:tcW w:w="3291" w:type="dxa"/>
            <w:vAlign w:val="center"/>
          </w:tcPr>
          <w:p w14:paraId="2F7E6744">
            <w:pPr>
              <w:pStyle w:val="43"/>
              <w:keepNext w:val="0"/>
              <w:keepLines w:val="0"/>
              <w:pageBreakBefore w:val="0"/>
              <w:numPr>
                <w:ilvl w:val="0"/>
                <w:numId w:val="31"/>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实训室面积 100 平方米以上；</w:t>
            </w:r>
          </w:p>
          <w:p w14:paraId="1EA35D2C">
            <w:pPr>
              <w:pStyle w:val="43"/>
              <w:keepNext w:val="0"/>
              <w:keepLines w:val="0"/>
              <w:pageBreakBefore w:val="0"/>
              <w:numPr>
                <w:ilvl w:val="0"/>
                <w:numId w:val="31"/>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物联网系统综合实训装置5 台、</w:t>
            </w:r>
          </w:p>
          <w:p w14:paraId="0CF05453">
            <w:pPr>
              <w:pStyle w:val="43"/>
              <w:keepNext w:val="0"/>
              <w:keepLines w:val="0"/>
              <w:pageBreakBefore w:val="0"/>
              <w:numPr>
                <w:ilvl w:val="0"/>
                <w:numId w:val="31"/>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计算机 5 台</w:t>
            </w:r>
          </w:p>
        </w:tc>
        <w:tc>
          <w:tcPr>
            <w:tcW w:w="1185" w:type="dxa"/>
          </w:tcPr>
          <w:p w14:paraId="499FA9DA">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r>
              <w:rPr>
                <w:rFonts w:ascii="宋体" w:hAnsi="宋体"/>
                <w:color w:val="000000"/>
                <w:sz w:val="18"/>
                <w:szCs w:val="18"/>
                <w:highlight w:val="none"/>
                <w:lang w:eastAsia="en-US"/>
              </w:rPr>
              <w:t xml:space="preserve"> </w:t>
            </w:r>
          </w:p>
        </w:tc>
      </w:tr>
      <w:tr w14:paraId="7F11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6650C040">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578BDEF5">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29326F19">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305849A5">
            <w:pPr>
              <w:pStyle w:val="32"/>
              <w:keepNext w:val="0"/>
              <w:keepLines w:val="0"/>
              <w:pageBreakBefore w:val="0"/>
              <w:tabs>
                <w:tab w:val="clear" w:pos="840"/>
              </w:tabs>
              <w:kinsoku/>
              <w:wordWrap/>
              <w:overflowPunct/>
              <w:topLinePunct w:val="0"/>
              <w:autoSpaceDE w:val="0"/>
              <w:autoSpaceDN w:val="0"/>
              <w:bidi w:val="0"/>
              <w:spacing w:line="440" w:lineRule="exact"/>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5</w:t>
            </w:r>
          </w:p>
        </w:tc>
        <w:tc>
          <w:tcPr>
            <w:tcW w:w="1401" w:type="dxa"/>
            <w:vAlign w:val="center"/>
          </w:tcPr>
          <w:p w14:paraId="354F2823">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r>
              <w:rPr>
                <w:rFonts w:hint="eastAsia" w:ascii="宋体" w:hAnsi="宋体" w:cs="宋体"/>
                <w:color w:val="000000"/>
                <w:sz w:val="18"/>
                <w:szCs w:val="18"/>
                <w:highlight w:val="none"/>
                <w:lang w:eastAsia="en-US"/>
              </w:rPr>
              <w:t>机械制图与仿真实训室</w:t>
            </w:r>
          </w:p>
        </w:tc>
        <w:tc>
          <w:tcPr>
            <w:tcW w:w="2854" w:type="dxa"/>
            <w:vAlign w:val="center"/>
          </w:tcPr>
          <w:p w14:paraId="1ECD1655">
            <w:pPr>
              <w:pStyle w:val="43"/>
              <w:keepNext w:val="0"/>
              <w:keepLines w:val="0"/>
              <w:pageBreakBefore w:val="0"/>
              <w:numPr>
                <w:ilvl w:val="0"/>
                <w:numId w:val="3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基本电路仿真；</w:t>
            </w:r>
          </w:p>
          <w:p w14:paraId="2683C841">
            <w:pPr>
              <w:pStyle w:val="43"/>
              <w:keepNext w:val="0"/>
              <w:keepLines w:val="0"/>
              <w:pageBreakBefore w:val="0"/>
              <w:numPr>
                <w:ilvl w:val="0"/>
                <w:numId w:val="3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单片机电路仿真；</w:t>
            </w:r>
          </w:p>
          <w:p w14:paraId="4320E4EA">
            <w:pPr>
              <w:pStyle w:val="43"/>
              <w:keepNext w:val="0"/>
              <w:keepLines w:val="0"/>
              <w:pageBreakBefore w:val="0"/>
              <w:numPr>
                <w:ilvl w:val="0"/>
                <w:numId w:val="3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电路原理图绘制；</w:t>
            </w:r>
          </w:p>
          <w:p w14:paraId="0D3AE2F9">
            <w:pPr>
              <w:pStyle w:val="43"/>
              <w:keepNext w:val="0"/>
              <w:keepLines w:val="0"/>
              <w:pageBreakBefore w:val="0"/>
              <w:numPr>
                <w:ilvl w:val="0"/>
                <w:numId w:val="3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电路 PCB 图绘制；</w:t>
            </w:r>
          </w:p>
          <w:p w14:paraId="6FF4E4F4">
            <w:pPr>
              <w:pStyle w:val="43"/>
              <w:keepNext w:val="0"/>
              <w:keepLines w:val="0"/>
              <w:pageBreakBefore w:val="0"/>
              <w:numPr>
                <w:ilvl w:val="0"/>
                <w:numId w:val="3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C 语言程序设计与调试；</w:t>
            </w:r>
          </w:p>
          <w:p w14:paraId="5C07671D">
            <w:pPr>
              <w:pStyle w:val="43"/>
              <w:keepNext w:val="0"/>
              <w:keepLines w:val="0"/>
              <w:pageBreakBefore w:val="0"/>
              <w:numPr>
                <w:ilvl w:val="0"/>
                <w:numId w:val="3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工程制图仿真；</w:t>
            </w:r>
          </w:p>
          <w:p w14:paraId="621429B9">
            <w:pPr>
              <w:pStyle w:val="43"/>
              <w:keepNext w:val="0"/>
              <w:keepLines w:val="0"/>
              <w:pageBreakBefore w:val="0"/>
              <w:numPr>
                <w:ilvl w:val="0"/>
                <w:numId w:val="3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Java程序设计；</w:t>
            </w:r>
          </w:p>
          <w:p w14:paraId="76D93B92">
            <w:pPr>
              <w:pStyle w:val="43"/>
              <w:keepNext w:val="0"/>
              <w:keepLines w:val="0"/>
              <w:pageBreakBefore w:val="0"/>
              <w:numPr>
                <w:ilvl w:val="0"/>
                <w:numId w:val="3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计算机运用实训。</w:t>
            </w:r>
          </w:p>
        </w:tc>
        <w:tc>
          <w:tcPr>
            <w:tcW w:w="3291" w:type="dxa"/>
            <w:vAlign w:val="center"/>
          </w:tcPr>
          <w:p w14:paraId="7D01D610">
            <w:pPr>
              <w:pStyle w:val="43"/>
              <w:keepNext w:val="0"/>
              <w:keepLines w:val="0"/>
              <w:pageBreakBefore w:val="0"/>
              <w:numPr>
                <w:ilvl w:val="0"/>
                <w:numId w:val="3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 xml:space="preserve">计 算 机 ； </w:t>
            </w:r>
          </w:p>
          <w:p w14:paraId="21916BC1">
            <w:pPr>
              <w:pStyle w:val="43"/>
              <w:keepNext w:val="0"/>
              <w:keepLines w:val="0"/>
              <w:pageBreakBefore w:val="0"/>
              <w:numPr>
                <w:ilvl w:val="0"/>
                <w:numId w:val="3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Proteus 仿真软件</w:t>
            </w:r>
          </w:p>
          <w:p w14:paraId="7A0351E8">
            <w:pPr>
              <w:pStyle w:val="43"/>
              <w:keepNext w:val="0"/>
              <w:keepLines w:val="0"/>
              <w:pageBreakBefore w:val="0"/>
              <w:numPr>
                <w:ilvl w:val="0"/>
                <w:numId w:val="3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Altium Designer Summer 软件；</w:t>
            </w:r>
          </w:p>
          <w:p w14:paraId="577DFC7D">
            <w:pPr>
              <w:pStyle w:val="43"/>
              <w:keepNext w:val="0"/>
              <w:keepLines w:val="0"/>
              <w:pageBreakBefore w:val="0"/>
              <w:numPr>
                <w:ilvl w:val="0"/>
                <w:numId w:val="3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Visual Studio 2019</w:t>
            </w:r>
          </w:p>
          <w:p w14:paraId="6FDC1671">
            <w:pPr>
              <w:pStyle w:val="43"/>
              <w:keepNext w:val="0"/>
              <w:keepLines w:val="0"/>
              <w:pageBreakBefore w:val="0"/>
              <w:numPr>
                <w:ilvl w:val="0"/>
                <w:numId w:val="3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Soildworks2018</w:t>
            </w:r>
          </w:p>
          <w:p w14:paraId="370A8078">
            <w:pPr>
              <w:pStyle w:val="43"/>
              <w:keepNext w:val="0"/>
              <w:keepLines w:val="0"/>
              <w:pageBreakBefore w:val="0"/>
              <w:numPr>
                <w:ilvl w:val="0"/>
                <w:numId w:val="3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AutoCAD等软件。</w:t>
            </w:r>
          </w:p>
        </w:tc>
        <w:tc>
          <w:tcPr>
            <w:tcW w:w="1185" w:type="dxa"/>
          </w:tcPr>
          <w:p w14:paraId="577C88EA">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tc>
      </w:tr>
      <w:tr w14:paraId="026A6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6AB042BA">
            <w:pPr>
              <w:pStyle w:val="43"/>
              <w:keepNext w:val="0"/>
              <w:keepLines w:val="0"/>
              <w:pageBreakBefore w:val="0"/>
              <w:kinsoku/>
              <w:wordWrap/>
              <w:overflowPunct/>
              <w:topLinePunct w:val="0"/>
              <w:bidi w:val="0"/>
              <w:spacing w:line="440" w:lineRule="exact"/>
              <w:rPr>
                <w:b/>
                <w:sz w:val="18"/>
                <w:szCs w:val="18"/>
                <w:highlight w:val="none"/>
                <w:lang w:eastAsia="en-US"/>
              </w:rPr>
            </w:pPr>
          </w:p>
          <w:p w14:paraId="5E5550C9">
            <w:pPr>
              <w:pStyle w:val="43"/>
              <w:keepNext w:val="0"/>
              <w:keepLines w:val="0"/>
              <w:pageBreakBefore w:val="0"/>
              <w:kinsoku/>
              <w:wordWrap/>
              <w:overflowPunct/>
              <w:topLinePunct w:val="0"/>
              <w:bidi w:val="0"/>
              <w:spacing w:before="5" w:line="440" w:lineRule="exact"/>
              <w:rPr>
                <w:b/>
                <w:sz w:val="18"/>
                <w:szCs w:val="18"/>
                <w:highlight w:val="none"/>
                <w:lang w:eastAsia="en-US"/>
              </w:rPr>
            </w:pPr>
          </w:p>
          <w:p w14:paraId="6CD74789">
            <w:pPr>
              <w:pStyle w:val="43"/>
              <w:keepNext w:val="0"/>
              <w:keepLines w:val="0"/>
              <w:pageBreakBefore w:val="0"/>
              <w:kinsoku/>
              <w:wordWrap/>
              <w:overflowPunct/>
              <w:topLinePunct w:val="0"/>
              <w:bidi w:val="0"/>
              <w:spacing w:line="440" w:lineRule="exact"/>
              <w:ind w:left="71" w:right="65"/>
              <w:jc w:val="center"/>
              <w:rPr>
                <w:rFonts w:hint="eastAsia" w:eastAsia="宋体"/>
                <w:sz w:val="18"/>
                <w:szCs w:val="18"/>
                <w:highlight w:val="none"/>
                <w:lang w:val="en-US" w:eastAsia="zh-CN"/>
              </w:rPr>
            </w:pPr>
            <w:r>
              <w:rPr>
                <w:rFonts w:hint="eastAsia"/>
                <w:sz w:val="18"/>
                <w:szCs w:val="18"/>
                <w:highlight w:val="none"/>
                <w:lang w:val="en-US" w:eastAsia="zh-CN"/>
              </w:rPr>
              <w:t>6</w:t>
            </w:r>
          </w:p>
        </w:tc>
        <w:tc>
          <w:tcPr>
            <w:tcW w:w="1401" w:type="dxa"/>
          </w:tcPr>
          <w:p w14:paraId="3FEB7F12">
            <w:pPr>
              <w:pStyle w:val="43"/>
              <w:keepNext w:val="0"/>
              <w:keepLines w:val="0"/>
              <w:pageBreakBefore w:val="0"/>
              <w:kinsoku/>
              <w:wordWrap/>
              <w:overflowPunct/>
              <w:topLinePunct w:val="0"/>
              <w:bidi w:val="0"/>
              <w:spacing w:before="3" w:line="440" w:lineRule="exact"/>
              <w:rPr>
                <w:b/>
                <w:sz w:val="18"/>
                <w:szCs w:val="18"/>
                <w:highlight w:val="none"/>
                <w:lang w:eastAsia="en-US"/>
              </w:rPr>
            </w:pPr>
          </w:p>
          <w:p w14:paraId="7D62DC51">
            <w:pPr>
              <w:pStyle w:val="43"/>
              <w:keepNext w:val="0"/>
              <w:keepLines w:val="0"/>
              <w:pageBreakBefore w:val="0"/>
              <w:kinsoku/>
              <w:wordWrap/>
              <w:overflowPunct/>
              <w:topLinePunct w:val="0"/>
              <w:bidi w:val="0"/>
              <w:spacing w:line="440" w:lineRule="exact"/>
              <w:ind w:left="49" w:right="53"/>
              <w:rPr>
                <w:sz w:val="18"/>
                <w:szCs w:val="18"/>
                <w:highlight w:val="none"/>
                <w:lang w:val="en-US" w:eastAsia="en-US"/>
              </w:rPr>
            </w:pPr>
            <w:r>
              <w:rPr>
                <w:rFonts w:hint="eastAsia"/>
                <w:sz w:val="18"/>
                <w:szCs w:val="18"/>
                <w:highlight w:val="none"/>
                <w:lang w:eastAsia="en-US"/>
              </w:rPr>
              <w:t>传感器检测与标定实验室</w:t>
            </w:r>
          </w:p>
        </w:tc>
        <w:tc>
          <w:tcPr>
            <w:tcW w:w="2854" w:type="dxa"/>
          </w:tcPr>
          <w:p w14:paraId="65A83D46">
            <w:pPr>
              <w:pStyle w:val="43"/>
              <w:keepNext w:val="0"/>
              <w:keepLines w:val="0"/>
              <w:pageBreakBefore w:val="0"/>
              <w:numPr>
                <w:ilvl w:val="0"/>
                <w:numId w:val="34"/>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传感器的检测；</w:t>
            </w:r>
          </w:p>
          <w:p w14:paraId="04CED202">
            <w:pPr>
              <w:pStyle w:val="43"/>
              <w:keepNext w:val="0"/>
              <w:keepLines w:val="0"/>
              <w:pageBreakBefore w:val="0"/>
              <w:numPr>
                <w:ilvl w:val="0"/>
                <w:numId w:val="34"/>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传感器的认识；</w:t>
            </w:r>
          </w:p>
          <w:p w14:paraId="7897050D">
            <w:pPr>
              <w:pStyle w:val="43"/>
              <w:keepNext w:val="0"/>
              <w:keepLines w:val="0"/>
              <w:pageBreakBefore w:val="0"/>
              <w:numPr>
                <w:ilvl w:val="0"/>
                <w:numId w:val="34"/>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通用传感器信号检测。</w:t>
            </w:r>
          </w:p>
        </w:tc>
        <w:tc>
          <w:tcPr>
            <w:tcW w:w="3291" w:type="dxa"/>
          </w:tcPr>
          <w:p w14:paraId="0D782456">
            <w:pPr>
              <w:pStyle w:val="43"/>
              <w:keepNext w:val="0"/>
              <w:keepLines w:val="0"/>
              <w:pageBreakBefore w:val="0"/>
              <w:numPr>
                <w:ilvl w:val="0"/>
                <w:numId w:val="35"/>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高配置计算机25台；</w:t>
            </w:r>
          </w:p>
          <w:p w14:paraId="20F5B0E7">
            <w:pPr>
              <w:pStyle w:val="43"/>
              <w:keepNext w:val="0"/>
              <w:keepLines w:val="0"/>
              <w:pageBreakBefore w:val="0"/>
              <w:numPr>
                <w:ilvl w:val="0"/>
                <w:numId w:val="35"/>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专用配套软件；</w:t>
            </w:r>
          </w:p>
          <w:p w14:paraId="264FD2D8">
            <w:pPr>
              <w:pStyle w:val="43"/>
              <w:keepNext w:val="0"/>
              <w:keepLines w:val="0"/>
              <w:pageBreakBefore w:val="0"/>
              <w:numPr>
                <w:ilvl w:val="0"/>
                <w:numId w:val="35"/>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传感器实验平台25台；</w:t>
            </w:r>
          </w:p>
          <w:p w14:paraId="2C0B1D26">
            <w:pPr>
              <w:pStyle w:val="43"/>
              <w:keepNext w:val="0"/>
              <w:keepLines w:val="0"/>
              <w:pageBreakBefore w:val="0"/>
              <w:numPr>
                <w:ilvl w:val="0"/>
                <w:numId w:val="35"/>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示波器25台；</w:t>
            </w:r>
          </w:p>
          <w:p w14:paraId="14636849">
            <w:pPr>
              <w:pStyle w:val="43"/>
              <w:keepNext w:val="0"/>
              <w:keepLines w:val="0"/>
              <w:pageBreakBefore w:val="0"/>
              <w:numPr>
                <w:ilvl w:val="0"/>
                <w:numId w:val="35"/>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万用表若干。</w:t>
            </w:r>
          </w:p>
        </w:tc>
        <w:tc>
          <w:tcPr>
            <w:tcW w:w="1185" w:type="dxa"/>
          </w:tcPr>
          <w:p w14:paraId="0A45E5BA">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tc>
      </w:tr>
      <w:tr w14:paraId="7E57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685FD483">
            <w:pPr>
              <w:pStyle w:val="43"/>
              <w:keepNext w:val="0"/>
              <w:keepLines w:val="0"/>
              <w:pageBreakBefore w:val="0"/>
              <w:kinsoku/>
              <w:wordWrap/>
              <w:overflowPunct/>
              <w:topLinePunct w:val="0"/>
              <w:bidi w:val="0"/>
              <w:spacing w:line="440" w:lineRule="exact"/>
              <w:rPr>
                <w:b/>
                <w:sz w:val="18"/>
                <w:szCs w:val="18"/>
                <w:highlight w:val="none"/>
                <w:lang w:eastAsia="en-US"/>
              </w:rPr>
            </w:pPr>
          </w:p>
          <w:p w14:paraId="3C576502">
            <w:pPr>
              <w:pStyle w:val="43"/>
              <w:keepNext w:val="0"/>
              <w:keepLines w:val="0"/>
              <w:pageBreakBefore w:val="0"/>
              <w:kinsoku/>
              <w:wordWrap/>
              <w:overflowPunct/>
              <w:topLinePunct w:val="0"/>
              <w:bidi w:val="0"/>
              <w:spacing w:before="6" w:line="440" w:lineRule="exact"/>
              <w:rPr>
                <w:b/>
                <w:sz w:val="18"/>
                <w:szCs w:val="18"/>
                <w:highlight w:val="none"/>
                <w:lang w:eastAsia="en-US"/>
              </w:rPr>
            </w:pPr>
          </w:p>
          <w:p w14:paraId="683163BF">
            <w:pPr>
              <w:pStyle w:val="43"/>
              <w:keepNext w:val="0"/>
              <w:keepLines w:val="0"/>
              <w:pageBreakBefore w:val="0"/>
              <w:kinsoku/>
              <w:wordWrap/>
              <w:overflowPunct/>
              <w:topLinePunct w:val="0"/>
              <w:bidi w:val="0"/>
              <w:spacing w:before="1" w:line="440" w:lineRule="exact"/>
              <w:ind w:left="71" w:right="65"/>
              <w:jc w:val="center"/>
              <w:rPr>
                <w:rFonts w:hint="eastAsia" w:eastAsia="宋体"/>
                <w:sz w:val="18"/>
                <w:szCs w:val="18"/>
                <w:highlight w:val="none"/>
                <w:lang w:val="en-US" w:eastAsia="zh-CN"/>
              </w:rPr>
            </w:pPr>
            <w:r>
              <w:rPr>
                <w:rFonts w:hint="eastAsia"/>
                <w:sz w:val="18"/>
                <w:szCs w:val="18"/>
                <w:highlight w:val="none"/>
                <w:lang w:val="en-US" w:eastAsia="zh-CN"/>
              </w:rPr>
              <w:t>7</w:t>
            </w:r>
          </w:p>
        </w:tc>
        <w:tc>
          <w:tcPr>
            <w:tcW w:w="1401" w:type="dxa"/>
          </w:tcPr>
          <w:p w14:paraId="63C4DBD2">
            <w:pPr>
              <w:pStyle w:val="43"/>
              <w:keepNext w:val="0"/>
              <w:keepLines w:val="0"/>
              <w:pageBreakBefore w:val="0"/>
              <w:kinsoku/>
              <w:wordWrap/>
              <w:overflowPunct/>
              <w:topLinePunct w:val="0"/>
              <w:bidi w:val="0"/>
              <w:spacing w:line="440" w:lineRule="exact"/>
              <w:rPr>
                <w:b/>
                <w:sz w:val="18"/>
                <w:szCs w:val="18"/>
                <w:highlight w:val="none"/>
                <w:lang w:eastAsia="en-US"/>
              </w:rPr>
            </w:pPr>
          </w:p>
          <w:p w14:paraId="10D9D6BF">
            <w:pPr>
              <w:pStyle w:val="43"/>
              <w:keepNext w:val="0"/>
              <w:keepLines w:val="0"/>
              <w:pageBreakBefore w:val="0"/>
              <w:kinsoku/>
              <w:wordWrap/>
              <w:overflowPunct/>
              <w:topLinePunct w:val="0"/>
              <w:bidi w:val="0"/>
              <w:spacing w:before="133" w:line="440" w:lineRule="exact"/>
              <w:ind w:left="49" w:right="53"/>
              <w:rPr>
                <w:sz w:val="18"/>
                <w:szCs w:val="18"/>
                <w:highlight w:val="none"/>
                <w:lang w:val="en-US" w:eastAsia="en-US"/>
              </w:rPr>
            </w:pPr>
            <w:r>
              <w:rPr>
                <w:rFonts w:hint="eastAsia"/>
                <w:sz w:val="18"/>
                <w:szCs w:val="18"/>
                <w:highlight w:val="none"/>
                <w:lang w:eastAsia="en-US"/>
              </w:rPr>
              <w:t>无线传感网实训室</w:t>
            </w:r>
          </w:p>
        </w:tc>
        <w:tc>
          <w:tcPr>
            <w:tcW w:w="2854" w:type="dxa"/>
          </w:tcPr>
          <w:p w14:paraId="6F6D98D6">
            <w:pPr>
              <w:pStyle w:val="43"/>
              <w:keepNext w:val="0"/>
              <w:keepLines w:val="0"/>
              <w:pageBreakBefore w:val="0"/>
              <w:numPr>
                <w:ilvl w:val="0"/>
                <w:numId w:val="3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无线传输组网实验实训；</w:t>
            </w:r>
          </w:p>
          <w:p w14:paraId="303974CA">
            <w:pPr>
              <w:pStyle w:val="43"/>
              <w:keepNext w:val="0"/>
              <w:keepLines w:val="0"/>
              <w:pageBreakBefore w:val="0"/>
              <w:numPr>
                <w:ilvl w:val="0"/>
                <w:numId w:val="3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ZigBee 无线网络实训；</w:t>
            </w:r>
          </w:p>
          <w:p w14:paraId="5AD29295">
            <w:pPr>
              <w:pStyle w:val="43"/>
              <w:keepNext w:val="0"/>
              <w:keepLines w:val="0"/>
              <w:pageBreakBefore w:val="0"/>
              <w:numPr>
                <w:ilvl w:val="0"/>
                <w:numId w:val="3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WiFi 无线网络实训；</w:t>
            </w:r>
          </w:p>
          <w:p w14:paraId="18380743">
            <w:pPr>
              <w:pStyle w:val="43"/>
              <w:keepNext w:val="0"/>
              <w:keepLines w:val="0"/>
              <w:pageBreakBefore w:val="0"/>
              <w:numPr>
                <w:ilvl w:val="0"/>
                <w:numId w:val="36"/>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蓝牙无线网络实训。</w:t>
            </w:r>
          </w:p>
        </w:tc>
        <w:tc>
          <w:tcPr>
            <w:tcW w:w="3291" w:type="dxa"/>
          </w:tcPr>
          <w:p w14:paraId="10070A95">
            <w:pPr>
              <w:pStyle w:val="43"/>
              <w:keepNext w:val="0"/>
              <w:keepLines w:val="0"/>
              <w:pageBreakBefore w:val="0"/>
              <w:numPr>
                <w:ilvl w:val="0"/>
                <w:numId w:val="3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配置服务器；</w:t>
            </w:r>
          </w:p>
          <w:p w14:paraId="101278F1">
            <w:pPr>
              <w:pStyle w:val="43"/>
              <w:keepNext w:val="0"/>
              <w:keepLines w:val="0"/>
              <w:pageBreakBefore w:val="0"/>
              <w:numPr>
                <w:ilvl w:val="0"/>
                <w:numId w:val="3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计算机25台；</w:t>
            </w:r>
          </w:p>
          <w:p w14:paraId="3D9D7FC0">
            <w:pPr>
              <w:pStyle w:val="43"/>
              <w:keepNext w:val="0"/>
              <w:keepLines w:val="0"/>
              <w:pageBreakBefore w:val="0"/>
              <w:numPr>
                <w:ilvl w:val="0"/>
                <w:numId w:val="3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ZigBee 无线网络；</w:t>
            </w:r>
          </w:p>
          <w:p w14:paraId="6822A3A4">
            <w:pPr>
              <w:pStyle w:val="43"/>
              <w:keepNext w:val="0"/>
              <w:keepLines w:val="0"/>
              <w:pageBreakBefore w:val="0"/>
              <w:numPr>
                <w:ilvl w:val="0"/>
                <w:numId w:val="3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WiFi 无线网络；</w:t>
            </w:r>
          </w:p>
          <w:p w14:paraId="1FEDA141">
            <w:pPr>
              <w:pStyle w:val="43"/>
              <w:keepNext w:val="0"/>
              <w:keepLines w:val="0"/>
              <w:pageBreakBefore w:val="0"/>
              <w:numPr>
                <w:ilvl w:val="0"/>
                <w:numId w:val="37"/>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蓝牙无线网络。</w:t>
            </w:r>
          </w:p>
        </w:tc>
        <w:tc>
          <w:tcPr>
            <w:tcW w:w="1185" w:type="dxa"/>
          </w:tcPr>
          <w:p w14:paraId="48501B52">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tc>
      </w:tr>
      <w:tr w14:paraId="6E15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01391CFD">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08CACC56">
            <w:pPr>
              <w:pStyle w:val="32"/>
              <w:keepNext w:val="0"/>
              <w:keepLines w:val="0"/>
              <w:pageBreakBefore w:val="0"/>
              <w:tabs>
                <w:tab w:val="clear" w:pos="840"/>
              </w:tabs>
              <w:kinsoku/>
              <w:wordWrap/>
              <w:overflowPunct/>
              <w:topLinePunct w:val="0"/>
              <w:autoSpaceDE w:val="0"/>
              <w:autoSpaceDN w:val="0"/>
              <w:bidi w:val="0"/>
              <w:spacing w:line="440" w:lineRule="exact"/>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8</w:t>
            </w:r>
          </w:p>
        </w:tc>
        <w:tc>
          <w:tcPr>
            <w:tcW w:w="1401" w:type="dxa"/>
          </w:tcPr>
          <w:p w14:paraId="0A270E70">
            <w:pPr>
              <w:pStyle w:val="43"/>
              <w:keepNext w:val="0"/>
              <w:keepLines w:val="0"/>
              <w:pageBreakBefore w:val="0"/>
              <w:kinsoku/>
              <w:wordWrap/>
              <w:overflowPunct/>
              <w:topLinePunct w:val="0"/>
              <w:bidi w:val="0"/>
              <w:spacing w:before="8" w:line="440" w:lineRule="exact"/>
              <w:rPr>
                <w:sz w:val="18"/>
                <w:szCs w:val="18"/>
                <w:highlight w:val="none"/>
                <w:lang w:eastAsia="en-US"/>
              </w:rPr>
            </w:pPr>
          </w:p>
          <w:p w14:paraId="7FEEABDE">
            <w:pPr>
              <w:pStyle w:val="43"/>
              <w:keepNext w:val="0"/>
              <w:keepLines w:val="0"/>
              <w:pageBreakBefore w:val="0"/>
              <w:kinsoku/>
              <w:wordWrap/>
              <w:overflowPunct/>
              <w:topLinePunct w:val="0"/>
              <w:bidi w:val="0"/>
              <w:spacing w:line="440" w:lineRule="exact"/>
              <w:ind w:left="14"/>
              <w:rPr>
                <w:sz w:val="18"/>
                <w:szCs w:val="18"/>
                <w:highlight w:val="none"/>
                <w:lang w:val="en-US" w:eastAsia="en-US"/>
              </w:rPr>
            </w:pPr>
            <w:r>
              <w:rPr>
                <w:rFonts w:hint="eastAsia"/>
                <w:sz w:val="18"/>
                <w:szCs w:val="18"/>
                <w:highlight w:val="none"/>
                <w:lang w:eastAsia="en-US"/>
              </w:rPr>
              <w:t>自动识别技术实训室</w:t>
            </w:r>
          </w:p>
        </w:tc>
        <w:tc>
          <w:tcPr>
            <w:tcW w:w="2854" w:type="dxa"/>
          </w:tcPr>
          <w:p w14:paraId="1B389791">
            <w:pPr>
              <w:pStyle w:val="43"/>
              <w:keepNext w:val="0"/>
              <w:keepLines w:val="0"/>
              <w:pageBreakBefore w:val="0"/>
              <w:numPr>
                <w:ilvl w:val="0"/>
                <w:numId w:val="38"/>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自动识别程序的编写；</w:t>
            </w:r>
          </w:p>
          <w:p w14:paraId="78CE7131">
            <w:pPr>
              <w:pStyle w:val="43"/>
              <w:keepNext w:val="0"/>
              <w:keepLines w:val="0"/>
              <w:pageBreakBefore w:val="0"/>
              <w:numPr>
                <w:ilvl w:val="0"/>
                <w:numId w:val="38"/>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物联网信息采集；</w:t>
            </w:r>
          </w:p>
          <w:p w14:paraId="2694836F">
            <w:pPr>
              <w:pStyle w:val="43"/>
              <w:keepNext w:val="0"/>
              <w:keepLines w:val="0"/>
              <w:pageBreakBefore w:val="0"/>
              <w:numPr>
                <w:ilvl w:val="0"/>
                <w:numId w:val="38"/>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物联网标签自动识别。</w:t>
            </w:r>
          </w:p>
        </w:tc>
        <w:tc>
          <w:tcPr>
            <w:tcW w:w="3291" w:type="dxa"/>
          </w:tcPr>
          <w:p w14:paraId="02D06686">
            <w:pPr>
              <w:pStyle w:val="43"/>
              <w:keepNext w:val="0"/>
              <w:keepLines w:val="0"/>
              <w:pageBreakBefore w:val="0"/>
              <w:numPr>
                <w:ilvl w:val="0"/>
                <w:numId w:val="3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自动识别技术实验箱 20 套</w:t>
            </w:r>
          </w:p>
          <w:p w14:paraId="2419A4FC">
            <w:pPr>
              <w:pStyle w:val="43"/>
              <w:keepNext w:val="0"/>
              <w:keepLines w:val="0"/>
              <w:pageBreakBefore w:val="0"/>
              <w:numPr>
                <w:ilvl w:val="0"/>
                <w:numId w:val="3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计算机 20 台；</w:t>
            </w:r>
          </w:p>
          <w:p w14:paraId="1558D4F3">
            <w:pPr>
              <w:pStyle w:val="43"/>
              <w:keepNext w:val="0"/>
              <w:keepLines w:val="0"/>
              <w:pageBreakBefore w:val="0"/>
              <w:numPr>
                <w:ilvl w:val="0"/>
                <w:numId w:val="3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类标签；</w:t>
            </w:r>
          </w:p>
          <w:p w14:paraId="102E4143">
            <w:pPr>
              <w:pStyle w:val="43"/>
              <w:keepNext w:val="0"/>
              <w:keepLines w:val="0"/>
              <w:pageBreakBefore w:val="0"/>
              <w:numPr>
                <w:ilvl w:val="0"/>
                <w:numId w:val="39"/>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阅读器。</w:t>
            </w:r>
          </w:p>
        </w:tc>
        <w:tc>
          <w:tcPr>
            <w:tcW w:w="1185" w:type="dxa"/>
          </w:tcPr>
          <w:p w14:paraId="63E90736">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tc>
      </w:tr>
      <w:tr w14:paraId="4E4DD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28227177">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7DC77C8D">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6F803EED">
            <w:pPr>
              <w:pStyle w:val="32"/>
              <w:keepNext w:val="0"/>
              <w:keepLines w:val="0"/>
              <w:pageBreakBefore w:val="0"/>
              <w:tabs>
                <w:tab w:val="clear" w:pos="840"/>
              </w:tabs>
              <w:kinsoku/>
              <w:wordWrap/>
              <w:overflowPunct/>
              <w:topLinePunct w:val="0"/>
              <w:autoSpaceDE w:val="0"/>
              <w:autoSpaceDN w:val="0"/>
              <w:bidi w:val="0"/>
              <w:spacing w:line="440" w:lineRule="exact"/>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9</w:t>
            </w:r>
          </w:p>
        </w:tc>
        <w:tc>
          <w:tcPr>
            <w:tcW w:w="1401" w:type="dxa"/>
          </w:tcPr>
          <w:p w14:paraId="6D3ACEB0">
            <w:pPr>
              <w:pStyle w:val="43"/>
              <w:keepNext w:val="0"/>
              <w:keepLines w:val="0"/>
              <w:pageBreakBefore w:val="0"/>
              <w:kinsoku/>
              <w:wordWrap/>
              <w:overflowPunct/>
              <w:topLinePunct w:val="0"/>
              <w:bidi w:val="0"/>
              <w:spacing w:line="440" w:lineRule="exact"/>
              <w:ind w:left="14"/>
              <w:rPr>
                <w:sz w:val="18"/>
                <w:szCs w:val="18"/>
                <w:highlight w:val="none"/>
                <w:lang w:val="en-US" w:eastAsia="en-US"/>
              </w:rPr>
            </w:pPr>
          </w:p>
          <w:p w14:paraId="6FE8E088">
            <w:pPr>
              <w:pStyle w:val="43"/>
              <w:keepNext w:val="0"/>
              <w:keepLines w:val="0"/>
              <w:pageBreakBefore w:val="0"/>
              <w:kinsoku/>
              <w:wordWrap/>
              <w:overflowPunct/>
              <w:topLinePunct w:val="0"/>
              <w:bidi w:val="0"/>
              <w:spacing w:line="440" w:lineRule="exact"/>
              <w:ind w:left="14"/>
              <w:rPr>
                <w:sz w:val="18"/>
                <w:szCs w:val="18"/>
                <w:highlight w:val="none"/>
                <w:lang w:val="en-US" w:eastAsia="en-US"/>
              </w:rPr>
            </w:pPr>
          </w:p>
          <w:p w14:paraId="78CDF885">
            <w:pPr>
              <w:pStyle w:val="43"/>
              <w:keepNext w:val="0"/>
              <w:keepLines w:val="0"/>
              <w:pageBreakBefore w:val="0"/>
              <w:kinsoku/>
              <w:wordWrap/>
              <w:overflowPunct/>
              <w:topLinePunct w:val="0"/>
              <w:bidi w:val="0"/>
              <w:spacing w:line="440" w:lineRule="exact"/>
              <w:ind w:left="14"/>
              <w:rPr>
                <w:sz w:val="18"/>
                <w:szCs w:val="18"/>
                <w:highlight w:val="none"/>
                <w:lang w:val="en-US" w:eastAsia="en-US"/>
              </w:rPr>
            </w:pPr>
            <w:r>
              <w:rPr>
                <w:rFonts w:hint="eastAsia"/>
                <w:sz w:val="18"/>
                <w:szCs w:val="18"/>
                <w:highlight w:val="none"/>
                <w:lang w:val="en-US" w:eastAsia="en-US"/>
              </w:rPr>
              <w:t>软件开发实训室</w:t>
            </w:r>
          </w:p>
        </w:tc>
        <w:tc>
          <w:tcPr>
            <w:tcW w:w="2854" w:type="dxa"/>
          </w:tcPr>
          <w:p w14:paraId="26A31909">
            <w:pPr>
              <w:pStyle w:val="43"/>
              <w:keepNext w:val="0"/>
              <w:keepLines w:val="0"/>
              <w:pageBreakBefore w:val="0"/>
              <w:numPr>
                <w:ilvl w:val="0"/>
                <w:numId w:val="4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计算机日常软件实训</w:t>
            </w:r>
          </w:p>
          <w:p w14:paraId="0A43BF53">
            <w:pPr>
              <w:pStyle w:val="43"/>
              <w:keepNext w:val="0"/>
              <w:keepLines w:val="0"/>
              <w:pageBreakBefore w:val="0"/>
              <w:numPr>
                <w:ilvl w:val="0"/>
                <w:numId w:val="4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网络通信实训</w:t>
            </w:r>
          </w:p>
          <w:p w14:paraId="51DA1187">
            <w:pPr>
              <w:pStyle w:val="43"/>
              <w:keepNext w:val="0"/>
              <w:keepLines w:val="0"/>
              <w:pageBreakBefore w:val="0"/>
              <w:numPr>
                <w:ilvl w:val="0"/>
                <w:numId w:val="4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物联网软件开发实训</w:t>
            </w:r>
          </w:p>
          <w:p w14:paraId="2B4FE7CA">
            <w:pPr>
              <w:pStyle w:val="43"/>
              <w:keepNext w:val="0"/>
              <w:keepLines w:val="0"/>
              <w:pageBreakBefore w:val="0"/>
              <w:numPr>
                <w:ilvl w:val="0"/>
                <w:numId w:val="4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Java程序设计；</w:t>
            </w:r>
          </w:p>
          <w:p w14:paraId="01A31BBF">
            <w:pPr>
              <w:pStyle w:val="43"/>
              <w:keepNext w:val="0"/>
              <w:keepLines w:val="0"/>
              <w:pageBreakBefore w:val="0"/>
              <w:numPr>
                <w:ilvl w:val="0"/>
                <w:numId w:val="40"/>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C程序设计等。</w:t>
            </w:r>
          </w:p>
        </w:tc>
        <w:tc>
          <w:tcPr>
            <w:tcW w:w="3291" w:type="dxa"/>
          </w:tcPr>
          <w:p w14:paraId="3338891F">
            <w:pPr>
              <w:pStyle w:val="43"/>
              <w:keepNext w:val="0"/>
              <w:keepLines w:val="0"/>
              <w:pageBreakBefore w:val="0"/>
              <w:numPr>
                <w:ilvl w:val="0"/>
                <w:numId w:val="41"/>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计算机50台；</w:t>
            </w:r>
          </w:p>
          <w:p w14:paraId="05890C02">
            <w:pPr>
              <w:pStyle w:val="43"/>
              <w:keepNext w:val="0"/>
              <w:keepLines w:val="0"/>
              <w:pageBreakBefore w:val="0"/>
              <w:numPr>
                <w:ilvl w:val="0"/>
                <w:numId w:val="41"/>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软件开发环境。</w:t>
            </w:r>
          </w:p>
        </w:tc>
        <w:tc>
          <w:tcPr>
            <w:tcW w:w="1185" w:type="dxa"/>
          </w:tcPr>
          <w:p w14:paraId="47C6A1F7">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tc>
      </w:tr>
      <w:tr w14:paraId="7BC54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4" w:type="dxa"/>
          </w:tcPr>
          <w:p w14:paraId="78CE1D48">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727F9036">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s="宋体"/>
                <w:color w:val="000000"/>
                <w:sz w:val="18"/>
                <w:szCs w:val="18"/>
                <w:highlight w:val="none"/>
                <w:lang w:eastAsia="en-US"/>
              </w:rPr>
            </w:pPr>
          </w:p>
          <w:p w14:paraId="1B7B57E9">
            <w:pPr>
              <w:pStyle w:val="32"/>
              <w:keepNext w:val="0"/>
              <w:keepLines w:val="0"/>
              <w:pageBreakBefore w:val="0"/>
              <w:tabs>
                <w:tab w:val="clear" w:pos="840"/>
              </w:tabs>
              <w:kinsoku/>
              <w:wordWrap/>
              <w:overflowPunct/>
              <w:topLinePunct w:val="0"/>
              <w:autoSpaceDE w:val="0"/>
              <w:autoSpaceDN w:val="0"/>
              <w:bidi w:val="0"/>
              <w:spacing w:line="440" w:lineRule="exact"/>
              <w:jc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eastAsia="en-US"/>
              </w:rPr>
              <w:t>1</w:t>
            </w:r>
            <w:r>
              <w:rPr>
                <w:rFonts w:hint="eastAsia" w:ascii="宋体" w:hAnsi="宋体" w:cs="宋体"/>
                <w:color w:val="000000"/>
                <w:sz w:val="18"/>
                <w:szCs w:val="18"/>
                <w:highlight w:val="none"/>
                <w:lang w:val="en-US" w:eastAsia="zh-CN"/>
              </w:rPr>
              <w:t>0</w:t>
            </w:r>
          </w:p>
        </w:tc>
        <w:tc>
          <w:tcPr>
            <w:tcW w:w="1401" w:type="dxa"/>
          </w:tcPr>
          <w:p w14:paraId="24FD89A3">
            <w:pPr>
              <w:pStyle w:val="43"/>
              <w:keepNext w:val="0"/>
              <w:keepLines w:val="0"/>
              <w:pageBreakBefore w:val="0"/>
              <w:kinsoku/>
              <w:wordWrap/>
              <w:overflowPunct/>
              <w:topLinePunct w:val="0"/>
              <w:bidi w:val="0"/>
              <w:spacing w:line="440" w:lineRule="exact"/>
              <w:rPr>
                <w:b/>
                <w:sz w:val="20"/>
                <w:highlight w:val="none"/>
                <w:lang w:eastAsia="en-US"/>
              </w:rPr>
            </w:pPr>
          </w:p>
          <w:p w14:paraId="03A19240">
            <w:pPr>
              <w:pStyle w:val="43"/>
              <w:keepNext w:val="0"/>
              <w:keepLines w:val="0"/>
              <w:pageBreakBefore w:val="0"/>
              <w:kinsoku/>
              <w:wordWrap/>
              <w:overflowPunct/>
              <w:topLinePunct w:val="0"/>
              <w:bidi w:val="0"/>
              <w:spacing w:before="134" w:line="440" w:lineRule="exact"/>
              <w:ind w:left="49" w:right="53"/>
              <w:rPr>
                <w:sz w:val="20"/>
                <w:highlight w:val="none"/>
                <w:lang w:val="en-US" w:eastAsia="en-US"/>
              </w:rPr>
            </w:pPr>
            <w:r>
              <w:rPr>
                <w:sz w:val="20"/>
                <w:highlight w:val="none"/>
                <w:lang w:eastAsia="en-US"/>
              </w:rPr>
              <w:t>自动驾驶汽车实验室</w:t>
            </w:r>
          </w:p>
        </w:tc>
        <w:tc>
          <w:tcPr>
            <w:tcW w:w="2854" w:type="dxa"/>
          </w:tcPr>
          <w:p w14:paraId="3E4728B7">
            <w:pPr>
              <w:pStyle w:val="43"/>
              <w:keepNext w:val="0"/>
              <w:keepLines w:val="0"/>
              <w:pageBreakBefore w:val="0"/>
              <w:numPr>
                <w:ilvl w:val="0"/>
                <w:numId w:val="4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自动驾驶观光车；</w:t>
            </w:r>
          </w:p>
          <w:p w14:paraId="6569E1D5">
            <w:pPr>
              <w:pStyle w:val="43"/>
              <w:keepNext w:val="0"/>
              <w:keepLines w:val="0"/>
              <w:pageBreakBefore w:val="0"/>
              <w:numPr>
                <w:ilvl w:val="0"/>
                <w:numId w:val="4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自动驾驶电动汽车；</w:t>
            </w:r>
          </w:p>
          <w:p w14:paraId="51E748A6">
            <w:pPr>
              <w:pStyle w:val="43"/>
              <w:keepNext w:val="0"/>
              <w:keepLines w:val="0"/>
              <w:pageBreakBefore w:val="0"/>
              <w:numPr>
                <w:ilvl w:val="0"/>
                <w:numId w:val="4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RTK 电台基站；</w:t>
            </w:r>
          </w:p>
          <w:p w14:paraId="010380DE">
            <w:pPr>
              <w:pStyle w:val="43"/>
              <w:keepNext w:val="0"/>
              <w:keepLines w:val="0"/>
              <w:pageBreakBefore w:val="0"/>
              <w:numPr>
                <w:ilvl w:val="0"/>
                <w:numId w:val="42"/>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4G-DTU 测试台。</w:t>
            </w:r>
          </w:p>
        </w:tc>
        <w:tc>
          <w:tcPr>
            <w:tcW w:w="3291" w:type="dxa"/>
          </w:tcPr>
          <w:p w14:paraId="3D1D74DA">
            <w:pPr>
              <w:pStyle w:val="43"/>
              <w:keepNext w:val="0"/>
              <w:keepLines w:val="0"/>
              <w:pageBreakBefore w:val="0"/>
              <w:numPr>
                <w:ilvl w:val="0"/>
                <w:numId w:val="4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自动驾驶汽车整车装配；</w:t>
            </w:r>
          </w:p>
          <w:p w14:paraId="0D1BF2C1">
            <w:pPr>
              <w:pStyle w:val="43"/>
              <w:keepNext w:val="0"/>
              <w:keepLines w:val="0"/>
              <w:pageBreakBefore w:val="0"/>
              <w:numPr>
                <w:ilvl w:val="0"/>
                <w:numId w:val="4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自动驾驶汽车整车调试；</w:t>
            </w:r>
          </w:p>
          <w:p w14:paraId="428B8836">
            <w:pPr>
              <w:pStyle w:val="43"/>
              <w:keepNext w:val="0"/>
              <w:keepLines w:val="0"/>
              <w:pageBreakBefore w:val="0"/>
              <w:numPr>
                <w:ilvl w:val="0"/>
                <w:numId w:val="4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激光雷达测试与标定；</w:t>
            </w:r>
          </w:p>
          <w:p w14:paraId="3C48E3A7">
            <w:pPr>
              <w:pStyle w:val="43"/>
              <w:keepNext w:val="0"/>
              <w:keepLines w:val="0"/>
              <w:pageBreakBefore w:val="0"/>
              <w:numPr>
                <w:ilvl w:val="0"/>
                <w:numId w:val="4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毫米波雷达测试与标定；</w:t>
            </w:r>
          </w:p>
          <w:p w14:paraId="48587CE9">
            <w:pPr>
              <w:pStyle w:val="43"/>
              <w:keepNext w:val="0"/>
              <w:keepLines w:val="0"/>
              <w:pageBreakBefore w:val="0"/>
              <w:numPr>
                <w:ilvl w:val="0"/>
                <w:numId w:val="43"/>
              </w:numPr>
              <w:tabs>
                <w:tab w:val="left" w:pos="252"/>
              </w:tabs>
              <w:kinsoku/>
              <w:wordWrap/>
              <w:overflowPunct/>
              <w:topLinePunct w:val="0"/>
              <w:bidi w:val="0"/>
              <w:spacing w:before="3" w:line="440" w:lineRule="exact"/>
              <w:rPr>
                <w:sz w:val="18"/>
                <w:szCs w:val="18"/>
                <w:highlight w:val="none"/>
                <w:lang w:val="en-US" w:eastAsia="en-US"/>
              </w:rPr>
            </w:pPr>
            <w:r>
              <w:rPr>
                <w:rFonts w:hint="eastAsia"/>
                <w:sz w:val="18"/>
                <w:szCs w:val="18"/>
                <w:highlight w:val="none"/>
                <w:lang w:val="en-US" w:eastAsia="en-US"/>
              </w:rPr>
              <w:t>自动驾驶地图采集。</w:t>
            </w:r>
          </w:p>
        </w:tc>
        <w:tc>
          <w:tcPr>
            <w:tcW w:w="1185" w:type="dxa"/>
          </w:tcPr>
          <w:p w14:paraId="7FF5F2F7">
            <w:pPr>
              <w:pStyle w:val="32"/>
              <w:keepNext w:val="0"/>
              <w:keepLines w:val="0"/>
              <w:pageBreakBefore w:val="0"/>
              <w:tabs>
                <w:tab w:val="clear" w:pos="840"/>
              </w:tabs>
              <w:kinsoku/>
              <w:wordWrap/>
              <w:overflowPunct/>
              <w:topLinePunct w:val="0"/>
              <w:autoSpaceDE w:val="0"/>
              <w:autoSpaceDN w:val="0"/>
              <w:bidi w:val="0"/>
              <w:spacing w:line="440" w:lineRule="exact"/>
              <w:jc w:val="center"/>
              <w:rPr>
                <w:rFonts w:ascii="宋体" w:hAnsi="宋体"/>
                <w:color w:val="000000"/>
                <w:sz w:val="18"/>
                <w:szCs w:val="18"/>
                <w:highlight w:val="none"/>
                <w:lang w:eastAsia="en-US"/>
              </w:rPr>
            </w:pPr>
          </w:p>
        </w:tc>
      </w:tr>
    </w:tbl>
    <w:p w14:paraId="6E22F762">
      <w:pPr>
        <w:spacing w:line="440" w:lineRule="exact"/>
        <w:ind w:right="630"/>
        <w:outlineLvl w:val="2"/>
        <w:rPr>
          <w:rFonts w:hint="eastAsia" w:ascii="宋体" w:hAnsi="宋体"/>
          <w:color w:val="000000"/>
          <w:szCs w:val="21"/>
        </w:rPr>
      </w:pPr>
    </w:p>
    <w:p w14:paraId="5C507AAD">
      <w:pPr>
        <w:numPr>
          <w:ilvl w:val="0"/>
          <w:numId w:val="44"/>
        </w:numPr>
        <w:spacing w:line="440" w:lineRule="exact"/>
        <w:ind w:right="630" w:firstLine="420" w:firstLineChars="200"/>
        <w:rPr>
          <w:color w:val="000000"/>
        </w:rPr>
      </w:pPr>
      <w:r>
        <w:rPr>
          <w:rFonts w:hint="eastAsia"/>
          <w:color w:val="000000"/>
        </w:rPr>
        <w:t>校外实训基地基本要求</w:t>
      </w:r>
    </w:p>
    <w:p w14:paraId="167F219B">
      <w:pPr>
        <w:snapToGrid w:val="0"/>
        <w:spacing w:line="440" w:lineRule="exact"/>
        <w:ind w:firstLine="420" w:firstLineChars="200"/>
        <w:rPr>
          <w:rFonts w:hint="eastAsia" w:ascii="宋体" w:hAnsi="宋体"/>
          <w:szCs w:val="21"/>
        </w:rPr>
      </w:pPr>
      <w:r>
        <w:rPr>
          <w:rFonts w:hint="eastAsia" w:ascii="宋体" w:hAnsi="宋体"/>
          <w:szCs w:val="21"/>
        </w:rPr>
        <w:t>在区域产业中，选择互联网和相关服务、信息技术服务业等行业和物联网相关企业</w:t>
      </w:r>
      <w:r>
        <w:rPr>
          <w:rFonts w:hint="eastAsia" w:ascii="宋体" w:hAnsi="宋体"/>
          <w:szCs w:val="21"/>
          <w:lang w:val="en-US" w:eastAsia="zh-CN"/>
        </w:rPr>
        <w:t>作为校外实训基地</w:t>
      </w:r>
      <w:r>
        <w:rPr>
          <w:rFonts w:hint="eastAsia" w:ascii="宋体" w:hAnsi="宋体"/>
          <w:szCs w:val="21"/>
        </w:rPr>
        <w:t>，可接收学生进行物联网产品营销、技术支持、系统设计、研发助理等岗位的实习锻炼，按合作的深入程度分三个层次进行建设，其要求如下。</w:t>
      </w:r>
    </w:p>
    <w:p w14:paraId="2638FA39">
      <w:pPr>
        <w:snapToGrid w:val="0"/>
        <w:spacing w:line="440" w:lineRule="exact"/>
        <w:ind w:firstLine="420" w:firstLineChars="200"/>
        <w:rPr>
          <w:rFonts w:hint="eastAsia" w:ascii="宋体" w:hAnsi="宋体"/>
          <w:szCs w:val="21"/>
        </w:rPr>
      </w:pPr>
      <w:r>
        <w:rPr>
          <w:rFonts w:hint="eastAsia" w:ascii="宋体" w:hAnsi="宋体"/>
          <w:szCs w:val="21"/>
        </w:rPr>
        <w:t>第一层次：学校附近企业，岗位对口，可接收60工位以上的各类实习，企业生产项目有机融入学校课程，相关岗位人员熟悉学校课程，参与学校课程开发与教学设计，能胜任学校教学，参与指导学生毕业设计和毕业教育。</w:t>
      </w:r>
    </w:p>
    <w:p w14:paraId="72E4180C">
      <w:pPr>
        <w:snapToGrid w:val="0"/>
        <w:spacing w:line="440" w:lineRule="exact"/>
        <w:ind w:firstLine="420" w:firstLineChars="200"/>
        <w:rPr>
          <w:rFonts w:hint="eastAsia" w:ascii="宋体" w:hAnsi="宋体"/>
          <w:szCs w:val="21"/>
        </w:rPr>
      </w:pPr>
      <w:r>
        <w:rPr>
          <w:rFonts w:hint="eastAsia" w:ascii="宋体" w:hAnsi="宋体"/>
          <w:szCs w:val="21"/>
        </w:rPr>
        <w:t>第二层次：学校附近及周边企业，岗位对口，每个企业可接收3人以上实习，有条件的企业与第一层次一样将产品引入教学。</w:t>
      </w:r>
    </w:p>
    <w:p w14:paraId="337B7F2B">
      <w:pPr>
        <w:snapToGrid w:val="0"/>
        <w:spacing w:line="440" w:lineRule="exact"/>
        <w:ind w:firstLine="420" w:firstLineChars="200"/>
        <w:rPr>
          <w:color w:val="000000"/>
        </w:rPr>
      </w:pPr>
      <w:r>
        <w:rPr>
          <w:rFonts w:hint="eastAsia" w:ascii="宋体" w:hAnsi="宋体"/>
          <w:szCs w:val="21"/>
        </w:rPr>
        <w:t>第三层次：认识学习或岗位实习就业动态基地，岗位基本对口，可接收1名以上学生岗位实习与就业。</w:t>
      </w:r>
    </w:p>
    <w:p w14:paraId="23CA635F">
      <w:pPr>
        <w:pStyle w:val="4"/>
        <w:numPr>
          <w:ilvl w:val="0"/>
          <w:numId w:val="0"/>
        </w:numPr>
        <w:bidi w:val="0"/>
        <w:rPr>
          <w:rFonts w:hint="eastAsia"/>
        </w:rPr>
      </w:pPr>
      <w:bookmarkStart w:id="55" w:name="_Toc9410"/>
      <w:r>
        <w:rPr>
          <w:rFonts w:hint="eastAsia"/>
        </w:rPr>
        <w:t>（三）教学资源</w:t>
      </w:r>
      <w:bookmarkEnd w:id="55"/>
    </w:p>
    <w:p w14:paraId="265309AE">
      <w:pPr>
        <w:snapToGrid w:val="0"/>
        <w:spacing w:line="440" w:lineRule="exact"/>
        <w:ind w:firstLine="420" w:firstLineChars="200"/>
        <w:rPr>
          <w:rFonts w:hint="eastAsia" w:ascii="宋体" w:hAnsi="宋体"/>
          <w:szCs w:val="21"/>
        </w:rPr>
      </w:pPr>
      <w:bookmarkStart w:id="56" w:name="_Hlk48691212"/>
      <w:r>
        <w:rPr>
          <w:rFonts w:hint="eastAsia" w:ascii="宋体" w:hAnsi="宋体"/>
          <w:szCs w:val="21"/>
        </w:rPr>
        <w:t>主要包括能够满足学生专业学习、教师专业教学研究和教学实施所需的教材、图书文献及数字教学资源等。</w:t>
      </w:r>
    </w:p>
    <w:p w14:paraId="5AA72DB4">
      <w:pPr>
        <w:snapToGrid w:val="0"/>
        <w:spacing w:line="440" w:lineRule="exact"/>
        <w:ind w:firstLine="420" w:firstLineChars="200"/>
        <w:rPr>
          <w:rFonts w:hint="eastAsia" w:ascii="宋体" w:hAnsi="宋体"/>
          <w:szCs w:val="21"/>
        </w:rPr>
      </w:pPr>
      <w:bookmarkStart w:id="57" w:name="_Toc25144"/>
      <w:bookmarkStart w:id="58" w:name="_Toc49096743"/>
      <w:bookmarkStart w:id="59" w:name="_Toc48812394"/>
      <w:r>
        <w:rPr>
          <w:rFonts w:hint="eastAsia" w:ascii="宋体" w:hAnsi="宋体"/>
          <w:szCs w:val="21"/>
        </w:rPr>
        <w:t>1.教材选用基本要求</w:t>
      </w:r>
      <w:bookmarkEnd w:id="57"/>
      <w:bookmarkEnd w:id="58"/>
      <w:bookmarkEnd w:id="59"/>
    </w:p>
    <w:p w14:paraId="5A9135E5">
      <w:pPr>
        <w:snapToGrid w:val="0"/>
        <w:spacing w:line="440" w:lineRule="exact"/>
        <w:ind w:firstLine="420" w:firstLineChars="200"/>
        <w:rPr>
          <w:rFonts w:hint="eastAsia" w:ascii="宋体" w:hAnsi="宋体"/>
          <w:color w:val="FF0000"/>
          <w:szCs w:val="21"/>
        </w:rPr>
      </w:pPr>
      <w:r>
        <w:rPr>
          <w:rFonts w:hint="eastAsia" w:ascii="宋体" w:hAnsi="宋体"/>
          <w:szCs w:val="21"/>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0FCD746D">
      <w:pPr>
        <w:snapToGrid w:val="0"/>
        <w:spacing w:line="440" w:lineRule="exact"/>
        <w:ind w:firstLine="420" w:firstLineChars="200"/>
        <w:rPr>
          <w:rFonts w:hint="eastAsia" w:ascii="宋体" w:hAnsi="宋体"/>
          <w:szCs w:val="21"/>
        </w:rPr>
      </w:pPr>
      <w:bookmarkStart w:id="60" w:name="_Toc49096744"/>
      <w:bookmarkStart w:id="61" w:name="_Toc21224"/>
      <w:bookmarkStart w:id="62" w:name="_Toc48812395"/>
      <w:r>
        <w:rPr>
          <w:rFonts w:hint="eastAsia" w:ascii="宋体" w:hAnsi="宋体"/>
          <w:szCs w:val="21"/>
        </w:rPr>
        <w:t>2.图书文献配备基本要求</w:t>
      </w:r>
      <w:bookmarkEnd w:id="60"/>
      <w:bookmarkEnd w:id="61"/>
      <w:bookmarkEnd w:id="62"/>
    </w:p>
    <w:p w14:paraId="57F83218">
      <w:pPr>
        <w:snapToGrid w:val="0"/>
        <w:spacing w:line="440" w:lineRule="exact"/>
        <w:ind w:firstLine="420" w:firstLineChars="200"/>
        <w:rPr>
          <w:rFonts w:hint="eastAsia" w:ascii="宋体" w:hAnsi="宋体"/>
          <w:szCs w:val="21"/>
        </w:rPr>
      </w:pPr>
      <w:bookmarkStart w:id="63" w:name="_Toc32368"/>
      <w:bookmarkStart w:id="64" w:name="_Toc48812396"/>
      <w:r>
        <w:rPr>
          <w:rFonts w:hint="eastAsia" w:ascii="宋体" w:hAnsi="宋体"/>
          <w:szCs w:val="21"/>
        </w:rPr>
        <w:t>图书文献配备能够满足本专业人才培养、专业建设、教科研等工作的需要，方便师生查询、借阅。专业类图书文献主要包括：有关本专业技术、方法、思维以及实务操作类图书，经济、管理、法律和文化类文献等，生均图书不少于60册。</w:t>
      </w:r>
    </w:p>
    <w:p w14:paraId="67A69AE8">
      <w:pPr>
        <w:snapToGrid w:val="0"/>
        <w:spacing w:line="440" w:lineRule="exact"/>
        <w:ind w:firstLine="420" w:firstLineChars="200"/>
        <w:rPr>
          <w:rFonts w:hint="eastAsia" w:ascii="宋体" w:hAnsi="宋体"/>
          <w:szCs w:val="21"/>
        </w:rPr>
      </w:pPr>
      <w:bookmarkStart w:id="65" w:name="_Toc49096745"/>
      <w:r>
        <w:rPr>
          <w:rFonts w:hint="eastAsia" w:ascii="宋体" w:hAnsi="宋体"/>
          <w:szCs w:val="21"/>
        </w:rPr>
        <w:t>3.数字资源配备基本要求</w:t>
      </w:r>
      <w:bookmarkEnd w:id="63"/>
      <w:bookmarkEnd w:id="64"/>
      <w:bookmarkEnd w:id="65"/>
    </w:p>
    <w:p w14:paraId="7D91AE76">
      <w:pPr>
        <w:snapToGrid w:val="0"/>
        <w:spacing w:line="440" w:lineRule="exact"/>
        <w:ind w:firstLine="420" w:firstLineChars="200"/>
        <w:rPr>
          <w:rFonts w:hint="eastAsia" w:ascii="宋体" w:hAnsi="宋体"/>
          <w:szCs w:val="21"/>
        </w:rPr>
      </w:pPr>
      <w:r>
        <w:rPr>
          <w:rFonts w:hint="eastAsia" w:ascii="宋体" w:hAnsi="宋体"/>
          <w:szCs w:val="21"/>
        </w:rPr>
        <w:t>建设、配备与本专业有关的音视频素材、教学课件、数字化教学案例库、数字教材等专业教学资源库，种类丰富、形式多样、使用便捷、动态更新，能够满足信息化教学的基本要求。</w:t>
      </w:r>
    </w:p>
    <w:p w14:paraId="58DEF28E">
      <w:pPr>
        <w:snapToGrid w:val="0"/>
        <w:spacing w:line="440" w:lineRule="exact"/>
        <w:ind w:firstLine="420" w:firstLineChars="200"/>
        <w:rPr>
          <w:rFonts w:hint="eastAsia" w:ascii="宋体" w:hAnsi="宋体"/>
          <w:szCs w:val="21"/>
        </w:rPr>
      </w:pPr>
      <w:r>
        <w:rPr>
          <w:rFonts w:hint="eastAsia" w:ascii="宋体" w:hAnsi="宋体"/>
          <w:szCs w:val="21"/>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bookmarkEnd w:id="56"/>
    <w:p w14:paraId="7C0C1E01">
      <w:pPr>
        <w:pStyle w:val="4"/>
        <w:numPr>
          <w:ilvl w:val="0"/>
          <w:numId w:val="0"/>
        </w:numPr>
        <w:bidi w:val="0"/>
      </w:pPr>
      <w:bookmarkStart w:id="66" w:name="_Toc17629"/>
      <w:r>
        <w:rPr>
          <w:rFonts w:hint="eastAsia"/>
        </w:rPr>
        <w:t>（四）教学方法</w:t>
      </w:r>
      <w:bookmarkEnd w:id="66"/>
    </w:p>
    <w:p w14:paraId="77E80632">
      <w:pPr>
        <w:spacing w:line="440" w:lineRule="exact"/>
        <w:ind w:firstLine="420" w:firstLineChars="200"/>
        <w:rPr>
          <w:rFonts w:hint="eastAsia" w:ascii="宋体" w:hAnsi="宋体"/>
          <w:szCs w:val="21"/>
        </w:rPr>
      </w:pPr>
      <w:r>
        <w:rPr>
          <w:rFonts w:hint="eastAsia" w:ascii="宋体" w:hAnsi="宋体"/>
          <w:szCs w:val="21"/>
        </w:rPr>
        <w:t>以就业为导向，以能力为本位的教学指导思想，根据人才培养目标，结合吉利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1B42937E">
      <w:pPr>
        <w:spacing w:line="440" w:lineRule="exact"/>
        <w:ind w:firstLine="420" w:firstLineChars="200"/>
        <w:rPr>
          <w:rFonts w:hint="eastAsia" w:ascii="宋体" w:hAnsi="宋体"/>
          <w:szCs w:val="21"/>
        </w:rPr>
      </w:pPr>
      <w:r>
        <w:rPr>
          <w:rFonts w:hint="eastAsia" w:ascii="宋体" w:hAnsi="宋体"/>
          <w:szCs w:val="21"/>
        </w:rPr>
        <w:t>1.专业课主要教学方法</w:t>
      </w:r>
    </w:p>
    <w:p w14:paraId="64210ED4">
      <w:pPr>
        <w:spacing w:line="440" w:lineRule="exact"/>
        <w:ind w:firstLine="420" w:firstLineChars="200"/>
        <w:rPr>
          <w:rFonts w:hint="eastAsia" w:ascii="宋体" w:hAnsi="宋体"/>
          <w:szCs w:val="21"/>
        </w:rPr>
      </w:pPr>
      <w:r>
        <w:rPr>
          <w:rFonts w:hint="eastAsia" w:ascii="宋体" w:hAnsi="宋体"/>
          <w:szCs w:val="21"/>
        </w:rPr>
        <w:t>课程教学以真实职业实践环境、真实工作过程、企业案例作为支撑，实施任务驱动、教学做合一，加强学生能力培养。</w:t>
      </w:r>
    </w:p>
    <w:p w14:paraId="6342D4D9">
      <w:pPr>
        <w:spacing w:line="440" w:lineRule="exact"/>
        <w:ind w:firstLine="420" w:firstLineChars="200"/>
        <w:rPr>
          <w:rFonts w:hint="eastAsia" w:ascii="宋体" w:hAnsi="宋体"/>
          <w:szCs w:val="21"/>
        </w:rPr>
      </w:pPr>
      <w:r>
        <w:rPr>
          <w:rFonts w:hint="eastAsia" w:ascii="宋体" w:hAnsi="宋体"/>
          <w:szCs w:val="21"/>
        </w:rPr>
        <w:t>2.岗位实习与社会实践指导方法</w:t>
      </w:r>
    </w:p>
    <w:p w14:paraId="15EC7003">
      <w:pPr>
        <w:spacing w:line="440" w:lineRule="exact"/>
        <w:ind w:firstLine="420" w:firstLineChars="200"/>
        <w:rPr>
          <w:rFonts w:hint="eastAsia" w:ascii="宋体" w:hAnsi="宋体"/>
          <w:szCs w:val="21"/>
          <w:highlight w:val="none"/>
        </w:rPr>
      </w:pPr>
      <w:r>
        <w:rPr>
          <w:rFonts w:hint="eastAsia" w:ascii="宋体" w:hAnsi="宋体"/>
          <w:szCs w:val="21"/>
          <w:highlight w:val="none"/>
        </w:rPr>
        <w:t>岗位实习与社会实践由学校、企业(单位)、学生三方共同参与完成。</w:t>
      </w:r>
      <w:r>
        <w:rPr>
          <w:highlight w:val="none"/>
        </w:rPr>
        <w:t>健全校企合作管理体制、管理制度和合作机制，严审合作企业资质，建立准入和退出机制，签订合作协议，对合作的目标任务、内容形式、合作期限、权利义务、合作终止及违约责任等事项提出明确、具体的要求。</w:t>
      </w:r>
      <w:r>
        <w:rPr>
          <w:rFonts w:hint="eastAsia" w:ascii="宋体" w:hAnsi="宋体"/>
          <w:szCs w:val="21"/>
          <w:highlight w:val="none"/>
        </w:rPr>
        <w:t>学校负责学生岗位实习与社会实践的组织、实施和管理。</w:t>
      </w:r>
    </w:p>
    <w:p w14:paraId="2A91DB23">
      <w:pPr>
        <w:spacing w:line="440" w:lineRule="exact"/>
        <w:ind w:firstLine="420" w:firstLineChars="200"/>
        <w:rPr>
          <w:rFonts w:hint="eastAsia" w:ascii="宋体" w:hAnsi="宋体"/>
          <w:szCs w:val="21"/>
        </w:rPr>
      </w:pPr>
      <w:r>
        <w:rPr>
          <w:rFonts w:hint="eastAsia" w:ascii="宋体" w:hAnsi="宋体"/>
          <w:szCs w:val="21"/>
        </w:rPr>
        <w:t>3.信息化教学手段运用</w:t>
      </w:r>
    </w:p>
    <w:p w14:paraId="3890A276">
      <w:pPr>
        <w:spacing w:line="440" w:lineRule="exact"/>
        <w:ind w:firstLine="420" w:firstLineChars="200"/>
        <w:rPr>
          <w:rFonts w:hint="eastAsia" w:ascii="宋体" w:hAnsi="宋体"/>
          <w:szCs w:val="21"/>
        </w:rPr>
      </w:pPr>
      <w:r>
        <w:rPr>
          <w:rFonts w:hint="eastAsia" w:ascii="宋体" w:hAnsi="宋体"/>
          <w:szCs w:val="21"/>
        </w:rPr>
        <w:t>充分利用网络、多媒体、学习空间等信息化手段，改革教学方法，提高教学质量和效果。</w:t>
      </w:r>
    </w:p>
    <w:p w14:paraId="1FB54D0E">
      <w:pPr>
        <w:pStyle w:val="4"/>
        <w:numPr>
          <w:ilvl w:val="0"/>
          <w:numId w:val="0"/>
        </w:numPr>
        <w:bidi w:val="0"/>
      </w:pPr>
      <w:bookmarkStart w:id="67" w:name="_Toc28075"/>
      <w:r>
        <w:rPr>
          <w:rFonts w:hint="eastAsia"/>
        </w:rPr>
        <w:t>（五）学习评价</w:t>
      </w:r>
      <w:bookmarkEnd w:id="67"/>
    </w:p>
    <w:p w14:paraId="0959D0CE">
      <w:pPr>
        <w:spacing w:line="440" w:lineRule="exact"/>
        <w:ind w:firstLine="420" w:firstLineChars="200"/>
        <w:rPr>
          <w:rFonts w:hint="eastAsia" w:ascii="宋体" w:hAnsi="宋体"/>
          <w:szCs w:val="21"/>
          <w:highlight w:val="none"/>
        </w:rPr>
      </w:pPr>
      <w:bookmarkStart w:id="68" w:name="_Hlk48691315"/>
      <w:r>
        <w:rPr>
          <w:rFonts w:hint="eastAsia" w:ascii="宋体" w:hAnsi="宋体"/>
          <w:szCs w:val="21"/>
          <w:highlight w:val="none"/>
        </w:rPr>
        <w:t>1.评价主体</w:t>
      </w:r>
    </w:p>
    <w:p w14:paraId="55AC2396">
      <w:pPr>
        <w:spacing w:line="440" w:lineRule="exact"/>
        <w:ind w:firstLine="420" w:firstLineChars="200"/>
        <w:rPr>
          <w:rFonts w:hint="eastAsia" w:ascii="宋体" w:hAnsi="宋体"/>
          <w:szCs w:val="21"/>
          <w:highlight w:val="none"/>
        </w:rPr>
      </w:pPr>
      <w:r>
        <w:rPr>
          <w:rFonts w:hint="eastAsia" w:ascii="宋体" w:hAnsi="宋体"/>
          <w:szCs w:val="21"/>
          <w:highlight w:val="none"/>
        </w:rPr>
        <w:t>以教师评价为主，广泛吸收就业单位、合作企业、社区、家长参与学生质量评价，建立多方共同参与评价的多元考核评价方式。</w:t>
      </w:r>
    </w:p>
    <w:p w14:paraId="47DE0689">
      <w:pPr>
        <w:spacing w:line="440" w:lineRule="exact"/>
        <w:ind w:firstLine="420" w:firstLineChars="200"/>
        <w:rPr>
          <w:rFonts w:hint="eastAsia" w:ascii="宋体" w:hAnsi="宋体"/>
          <w:szCs w:val="21"/>
          <w:highlight w:val="none"/>
        </w:rPr>
      </w:pPr>
      <w:r>
        <w:rPr>
          <w:rFonts w:hint="eastAsia" w:ascii="宋体" w:hAnsi="宋体"/>
          <w:szCs w:val="21"/>
          <w:highlight w:val="none"/>
        </w:rPr>
        <w:t>2.评价内容</w:t>
      </w:r>
    </w:p>
    <w:p w14:paraId="2BAD95D4">
      <w:pPr>
        <w:spacing w:line="440" w:lineRule="exact"/>
        <w:ind w:firstLine="420" w:firstLineChars="200"/>
        <w:rPr>
          <w:rFonts w:hint="eastAsia" w:ascii="宋体" w:hAnsi="宋体"/>
          <w:szCs w:val="21"/>
          <w:highlight w:val="none"/>
        </w:rPr>
      </w:pPr>
      <w:r>
        <w:rPr>
          <w:rFonts w:hint="eastAsia" w:ascii="宋体" w:hAnsi="宋体"/>
          <w:szCs w:val="21"/>
          <w:highlight w:val="none"/>
        </w:rPr>
        <w:t>包括学生的素质、知识和能力。</w:t>
      </w:r>
    </w:p>
    <w:p w14:paraId="3D59BA9C">
      <w:pPr>
        <w:spacing w:line="440" w:lineRule="exact"/>
        <w:ind w:firstLine="420" w:firstLineChars="200"/>
        <w:rPr>
          <w:rFonts w:hint="eastAsia" w:ascii="宋体" w:hAnsi="宋体"/>
          <w:szCs w:val="21"/>
          <w:highlight w:val="none"/>
        </w:rPr>
      </w:pPr>
      <w:r>
        <w:rPr>
          <w:rFonts w:hint="eastAsia" w:ascii="宋体" w:hAnsi="宋体"/>
          <w:szCs w:val="21"/>
          <w:highlight w:val="none"/>
        </w:rPr>
        <w:t>3.评价方法</w:t>
      </w:r>
    </w:p>
    <w:p w14:paraId="3658CF49">
      <w:pPr>
        <w:spacing w:line="440" w:lineRule="exact"/>
        <w:ind w:firstLine="420" w:firstLineChars="200"/>
        <w:rPr>
          <w:rFonts w:hint="eastAsia" w:ascii="宋体" w:hAnsi="宋体"/>
          <w:szCs w:val="21"/>
          <w:highlight w:val="none"/>
        </w:rPr>
      </w:pPr>
      <w:r>
        <w:rPr>
          <w:rFonts w:hint="eastAsia" w:ascii="宋体" w:hAnsi="宋体"/>
          <w:szCs w:val="21"/>
          <w:highlight w:val="none"/>
        </w:rPr>
        <w:t>采取过程评价与结果评价相结合，单项评价与综合评价相结合，总结性评价与发展性评价相结合的多种评价方式。</w:t>
      </w:r>
      <w:r>
        <w:rPr>
          <w:highlight w:val="none"/>
        </w:rPr>
        <w:t>依托线上平台和软件工具，运用大数据、人工智能等现代信息技术，开展教与学</w:t>
      </w:r>
      <w:r>
        <w:rPr>
          <w:rFonts w:hint="eastAsia"/>
          <w:highlight w:val="none"/>
        </w:rPr>
        <w:t>的</w:t>
      </w:r>
      <w:r>
        <w:rPr>
          <w:highlight w:val="none"/>
        </w:rPr>
        <w:t>行为分析。</w:t>
      </w:r>
      <w:r>
        <w:rPr>
          <w:rFonts w:hint="eastAsia" w:ascii="宋体" w:hAnsi="宋体"/>
          <w:szCs w:val="21"/>
          <w:highlight w:val="none"/>
        </w:rPr>
        <w:t>把学习态度、平时作业、单项项目完成情况作为学生质量评价的重要组成部分，不断改革评价方法，逐步建立以学生作品为导向的职业教育质量评价制度，提高学生的综合水平。</w:t>
      </w:r>
    </w:p>
    <w:bookmarkEnd w:id="68"/>
    <w:p w14:paraId="0814EA7B">
      <w:pPr>
        <w:pStyle w:val="4"/>
        <w:numPr>
          <w:ilvl w:val="0"/>
          <w:numId w:val="0"/>
        </w:numPr>
        <w:bidi w:val="0"/>
      </w:pPr>
      <w:bookmarkStart w:id="69" w:name="_Toc26514"/>
      <w:r>
        <w:rPr>
          <w:rFonts w:hint="eastAsia"/>
        </w:rPr>
        <w:t>（六）质量管理</w:t>
      </w:r>
      <w:bookmarkEnd w:id="69"/>
    </w:p>
    <w:p w14:paraId="257424B0">
      <w:pPr>
        <w:spacing w:line="440" w:lineRule="exact"/>
        <w:ind w:firstLine="420" w:firstLineChars="200"/>
        <w:rPr>
          <w:rFonts w:hint="eastAsia" w:ascii="宋体" w:hAnsi="宋体" w:cs="宋体"/>
          <w:bCs/>
          <w:szCs w:val="21"/>
        </w:rPr>
      </w:pPr>
      <w:bookmarkStart w:id="70" w:name="_Hlk48691349"/>
      <w:r>
        <w:rPr>
          <w:rFonts w:hint="eastAsia" w:ascii="宋体" w:hAnsi="宋体" w:cs="宋体"/>
          <w:bCs/>
          <w:szCs w:val="21"/>
        </w:rPr>
        <w:t>1.对专业人才培养方案的制（修）订</w:t>
      </w:r>
    </w:p>
    <w:p w14:paraId="73B029A9">
      <w:pPr>
        <w:spacing w:line="440" w:lineRule="exact"/>
        <w:ind w:firstLine="420" w:firstLineChars="200"/>
        <w:rPr>
          <w:rFonts w:hint="eastAsia" w:ascii="宋体" w:hAnsi="宋体" w:cs="宋体"/>
          <w:bCs/>
          <w:szCs w:val="21"/>
        </w:rPr>
      </w:pPr>
      <w:r>
        <w:rPr>
          <w:rFonts w:hint="eastAsia" w:ascii="宋体" w:hAnsi="宋体" w:cs="宋体"/>
          <w:bCs/>
          <w:szCs w:val="21"/>
        </w:rPr>
        <w:t>学院制定专业人才培养方案制（修）订意见，依据制（修）订意见与专业调研结果制（修）定各专业人才培养方案，经学院制（修）工作领导小组讨论定稿，提交学院党组织会议审定。</w:t>
      </w:r>
    </w:p>
    <w:p w14:paraId="483B1B4D">
      <w:pPr>
        <w:spacing w:line="440" w:lineRule="exact"/>
        <w:ind w:firstLine="420" w:firstLineChars="200"/>
        <w:rPr>
          <w:rFonts w:hint="eastAsia" w:ascii="宋体" w:hAnsi="宋体" w:cs="宋体"/>
          <w:bCs/>
          <w:szCs w:val="21"/>
        </w:rPr>
      </w:pPr>
      <w:r>
        <w:rPr>
          <w:rFonts w:hint="eastAsia" w:ascii="宋体" w:hAnsi="宋体" w:cs="宋体"/>
          <w:bCs/>
          <w:szCs w:val="21"/>
        </w:rPr>
        <w:t>2.对各专业的教学质量的监控</w:t>
      </w:r>
    </w:p>
    <w:p w14:paraId="1E9329D3">
      <w:pPr>
        <w:spacing w:line="440" w:lineRule="exact"/>
        <w:ind w:firstLine="420" w:firstLineChars="200"/>
        <w:rPr>
          <w:rFonts w:hint="eastAsia" w:ascii="宋体" w:hAnsi="宋体" w:cs="宋体"/>
          <w:bCs/>
          <w:szCs w:val="21"/>
        </w:rPr>
      </w:pPr>
      <w:r>
        <w:rPr>
          <w:rFonts w:hint="eastAsia" w:ascii="宋体" w:hAnsi="宋体" w:cs="宋体"/>
          <w:bCs/>
          <w:szCs w:val="21"/>
        </w:rPr>
        <w:t>学院和各系建立专业建设和教学质量诊断与改进机制，健全专业教学质量监控管理制度，制定专业建设标准，通过教学实施、过程监控、质量评价和持续改进，达成人才培养规格。</w:t>
      </w:r>
    </w:p>
    <w:p w14:paraId="0EB836C2">
      <w:pPr>
        <w:spacing w:line="440" w:lineRule="exact"/>
        <w:ind w:firstLine="420" w:firstLineChars="200"/>
        <w:rPr>
          <w:rFonts w:hint="eastAsia" w:ascii="宋体" w:hAnsi="宋体" w:cs="宋体"/>
          <w:bCs/>
          <w:szCs w:val="21"/>
        </w:rPr>
      </w:pPr>
      <w:r>
        <w:rPr>
          <w:rFonts w:hint="eastAsia" w:ascii="宋体" w:hAnsi="宋体" w:cs="宋体"/>
          <w:bCs/>
          <w:szCs w:val="21"/>
        </w:rPr>
        <w:t>学院和各教学部门建立完善的日常教学管理制度，加强日常教学组织运行与管理，定期开展教学质量诊断与改进工作，建立健全督导巡查、听课等制度，定期开展公开课，示范课等教研活动。</w:t>
      </w:r>
    </w:p>
    <w:p w14:paraId="4C195F4E">
      <w:pPr>
        <w:spacing w:line="440" w:lineRule="exact"/>
        <w:ind w:firstLine="420" w:firstLineChars="200"/>
        <w:rPr>
          <w:rFonts w:hint="eastAsia" w:ascii="宋体" w:hAnsi="宋体" w:cs="宋体"/>
          <w:bCs/>
          <w:szCs w:val="21"/>
        </w:rPr>
      </w:pPr>
      <w:r>
        <w:rPr>
          <w:rFonts w:hint="eastAsia" w:ascii="宋体" w:hAnsi="宋体" w:cs="宋体"/>
          <w:bCs/>
          <w:szCs w:val="21"/>
        </w:rPr>
        <w:t>3.对教师的教育教学管理</w:t>
      </w:r>
    </w:p>
    <w:p w14:paraId="046A2156">
      <w:pPr>
        <w:spacing w:line="440" w:lineRule="exact"/>
        <w:ind w:firstLine="420" w:firstLineChars="200"/>
        <w:rPr>
          <w:rFonts w:hint="eastAsia" w:ascii="宋体" w:hAnsi="宋体" w:cs="宋体"/>
          <w:bCs/>
          <w:szCs w:val="21"/>
        </w:rPr>
      </w:pPr>
      <w:r>
        <w:rPr>
          <w:rFonts w:hint="eastAsia" w:ascii="宋体" w:hAnsi="宋体" w:cs="宋体"/>
          <w:bCs/>
          <w:szCs w:val="21"/>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768D863A">
      <w:pPr>
        <w:pStyle w:val="40"/>
        <w:spacing w:line="440" w:lineRule="exact"/>
        <w:ind w:left="420" w:firstLine="0" w:firstLineChars="0"/>
        <w:rPr>
          <w:rFonts w:hint="eastAsia" w:ascii="宋体" w:hAnsi="宋体" w:cs="宋体"/>
          <w:bCs/>
          <w:szCs w:val="21"/>
        </w:rPr>
      </w:pPr>
      <w:r>
        <w:rPr>
          <w:rFonts w:hint="eastAsia" w:ascii="宋体" w:hAnsi="宋体" w:cs="宋体"/>
          <w:bCs/>
          <w:szCs w:val="21"/>
        </w:rPr>
        <w:t>4.对毕业生的跟踪管理</w:t>
      </w:r>
    </w:p>
    <w:p w14:paraId="2E6362CC">
      <w:pPr>
        <w:spacing w:line="440" w:lineRule="exact"/>
        <w:ind w:firstLine="420" w:firstLineChars="200"/>
        <w:rPr>
          <w:rFonts w:hint="eastAsia" w:ascii="宋体" w:hAnsi="宋体" w:cs="宋体"/>
          <w:bCs/>
          <w:szCs w:val="21"/>
        </w:rPr>
      </w:pPr>
      <w:r>
        <w:rPr>
          <w:rFonts w:hint="eastAsia" w:ascii="宋体" w:hAnsi="宋体" w:cs="宋体"/>
          <w:bCs/>
          <w:szCs w:val="21"/>
        </w:rPr>
        <w:t>学院建立毕业生跟踪反馈机制及社会评价机制，并对生源情况、在校生学业水平、毕业生就业情况等进行分析，定期评价人才培养目标达成情况，持续提高人才培养质量。</w:t>
      </w:r>
    </w:p>
    <w:bookmarkEnd w:id="70"/>
    <w:p w14:paraId="3DCBBFCC">
      <w:pPr>
        <w:pStyle w:val="3"/>
        <w:bidi w:val="0"/>
        <w:rPr>
          <w:rFonts w:hint="eastAsia"/>
        </w:rPr>
      </w:pPr>
      <w:bookmarkStart w:id="71" w:name="_Toc11742"/>
      <w:r>
        <w:rPr>
          <w:rFonts w:hint="eastAsia"/>
        </w:rPr>
        <w:t>九、毕业要求</w:t>
      </w:r>
      <w:bookmarkEnd w:id="71"/>
    </w:p>
    <w:p w14:paraId="4C89C0C9">
      <w:pPr>
        <w:spacing w:line="440" w:lineRule="exact"/>
        <w:ind w:firstLine="420" w:firstLineChars="200"/>
        <w:rPr>
          <w:rFonts w:hint="eastAsia" w:ascii="宋体" w:hAnsi="宋体" w:cs="宋体"/>
          <w:szCs w:val="21"/>
        </w:rPr>
      </w:pPr>
      <w:bookmarkStart w:id="72" w:name="_Hlk48691369"/>
      <w:r>
        <w:rPr>
          <w:rFonts w:hint="eastAsia" w:ascii="宋体" w:hAnsi="宋体" w:cs="宋体"/>
          <w:szCs w:val="21"/>
        </w:rPr>
        <w:t>按照此培养方案，完成教学计划规定的课程内容学习，具体为：</w:t>
      </w:r>
    </w:p>
    <w:p w14:paraId="5BB5CA64">
      <w:pPr>
        <w:widowControl/>
        <w:adjustRightInd w:val="0"/>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（一）思想品德：考核合格，且通过学院规定的背唱国歌考试，会背诵国歌歌词，唱国歌；</w:t>
      </w:r>
    </w:p>
    <w:p w14:paraId="68224354">
      <w:pPr>
        <w:widowControl/>
        <w:adjustRightInd w:val="0"/>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（二）劳动教育：尊重、学会、热爱劳动，积极参加学院组织的有关劳动精神、劳模精神、工匠精神等劳动专题教育活动，完成义工活动两小时/周；加入志愿服务的学生，该项考核合格；</w:t>
      </w:r>
    </w:p>
    <w:p w14:paraId="057DE807">
      <w:pPr>
        <w:widowControl/>
        <w:adjustRightInd w:val="0"/>
        <w:snapToGrid w:val="0"/>
        <w:spacing w:line="440" w:lineRule="exact"/>
        <w:ind w:firstLine="420" w:firstLineChars="200"/>
        <w:rPr>
          <w:rFonts w:hint="eastAsia" w:ascii="宋体" w:hAnsi="宋体" w:cs="宋体"/>
          <w:spacing w:val="-20"/>
          <w:kern w:val="0"/>
          <w:szCs w:val="21"/>
        </w:rPr>
      </w:pPr>
      <w:r>
        <w:rPr>
          <w:rFonts w:hint="eastAsia" w:ascii="宋体" w:hAnsi="宋体" w:cs="宋体"/>
          <w:kern w:val="0"/>
          <w:szCs w:val="21"/>
        </w:rPr>
        <w:t>（三）身体素质：通过长跑测试，男生在规定时间完成5000米，</w:t>
      </w:r>
      <w:r>
        <w:rPr>
          <w:rFonts w:hint="eastAsia" w:ascii="宋体" w:hAnsi="宋体" w:cs="宋体"/>
          <w:spacing w:val="-20"/>
          <w:kern w:val="0"/>
          <w:szCs w:val="21"/>
        </w:rPr>
        <w:t>女生在规定时间完成3000米；</w:t>
      </w:r>
    </w:p>
    <w:p w14:paraId="4A3B0758">
      <w:pPr>
        <w:widowControl/>
        <w:adjustRightInd w:val="0"/>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（四）课程成绩：修完学院教学计划规定的全部课程（含军训、实习等实践教学环节，不含公共选修课），考核合格；毕业设计符合学院及省教育厅抽查标准，经学院审核通过且答辩合格；</w:t>
      </w:r>
    </w:p>
    <w:p w14:paraId="55959AA7">
      <w:pPr>
        <w:spacing w:line="440" w:lineRule="exact"/>
        <w:ind w:firstLine="420" w:firstLineChars="200"/>
        <w:rPr>
          <w:rFonts w:hint="eastAsia" w:ascii="宋体" w:hAnsi="宋体" w:cs="宋体"/>
          <w:kern w:val="0"/>
          <w:szCs w:val="21"/>
        </w:rPr>
      </w:pPr>
      <w:r>
        <w:rPr>
          <w:rFonts w:hint="eastAsia" w:ascii="宋体" w:hAnsi="宋体" w:cs="宋体"/>
          <w:kern w:val="0"/>
          <w:szCs w:val="21"/>
        </w:rPr>
        <w:t>（五）生活技能：具备基本的生活技能，学会烹饪（两道中国菜），经学院考核合格。</w:t>
      </w:r>
    </w:p>
    <w:bookmarkEnd w:id="72"/>
    <w:p w14:paraId="675AD0C8">
      <w:pPr>
        <w:pStyle w:val="3"/>
        <w:bidi w:val="0"/>
        <w:rPr>
          <w:rFonts w:hint="eastAsia"/>
        </w:rPr>
      </w:pPr>
      <w:bookmarkStart w:id="73" w:name="_Toc19493"/>
      <w:r>
        <w:rPr>
          <w:rFonts w:hint="eastAsia"/>
        </w:rPr>
        <w:t>十、</w:t>
      </w:r>
      <w:bookmarkStart w:id="74" w:name="_Hlk45991367"/>
      <w:r>
        <w:rPr>
          <w:rFonts w:hint="eastAsia"/>
        </w:rPr>
        <w:t>编写说明及附件</w:t>
      </w:r>
      <w:bookmarkEnd w:id="73"/>
    </w:p>
    <w:p w14:paraId="3A384B76">
      <w:pPr>
        <w:spacing w:line="440" w:lineRule="exact"/>
        <w:ind w:firstLine="420" w:firstLineChars="200"/>
        <w:rPr>
          <w:rFonts w:hint="eastAsia" w:ascii="宋体" w:hAnsi="宋体" w:cs="宋体"/>
          <w:kern w:val="0"/>
          <w:szCs w:val="21"/>
        </w:rPr>
      </w:pPr>
      <w:r>
        <w:rPr>
          <w:rFonts w:hint="eastAsia" w:ascii="宋体" w:hAnsi="宋体" w:cs="宋体"/>
          <w:kern w:val="0"/>
          <w:szCs w:val="21"/>
        </w:rPr>
        <w:t>本方案是物联网应用技术专业教学实施的依据，所有课程的教学要严格根据本方案的规定实施。教研室必须组织本方案的学习，专业带头人负责做解释和说明，确保每一位任课教师明确具体的课程内容（项目）、能力要求。</w:t>
      </w:r>
    </w:p>
    <w:p w14:paraId="1CB3B37A">
      <w:pPr>
        <w:spacing w:line="440" w:lineRule="exact"/>
        <w:ind w:right="630" w:firstLine="420"/>
        <w:rPr>
          <w:rFonts w:hint="eastAsia"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全院公共任选课一览表</w:t>
      </w:r>
    </w:p>
    <w:p w14:paraId="7F8487E1">
      <w:pPr>
        <w:keepNext w:val="0"/>
        <w:keepLines w:val="0"/>
        <w:pageBreakBefore w:val="0"/>
        <w:widowControl w:val="0"/>
        <w:kinsoku/>
        <w:wordWrap/>
        <w:overflowPunct/>
        <w:topLinePunct w:val="0"/>
        <w:autoSpaceDE/>
        <w:autoSpaceDN/>
        <w:bidi w:val="0"/>
        <w:adjustRightInd/>
        <w:snapToGrid/>
        <w:spacing w:line="440" w:lineRule="atLeast"/>
        <w:ind w:firstLine="420" w:firstLineChars="0"/>
        <w:textAlignment w:val="auto"/>
        <w:rPr>
          <w:rFonts w:hint="default" w:eastAsia="宋体"/>
          <w:color w:val="auto"/>
          <w:lang w:val="en-US" w:eastAsia="zh-CN"/>
        </w:rPr>
      </w:pPr>
      <w:r>
        <w:rPr>
          <w:rFonts w:hint="eastAsia" w:asciiTheme="minorEastAsia" w:hAnsiTheme="minorEastAsia" w:eastAsiaTheme="minorEastAsia" w:cstheme="minorEastAsia"/>
          <w:color w:val="auto"/>
          <w:lang w:val="en-US" w:eastAsia="zh-CN"/>
        </w:rPr>
        <w:t>附件2：湖南吉利汽车职业技术学院课程代码编制办法</w:t>
      </w:r>
    </w:p>
    <w:p w14:paraId="2B53FEF0">
      <w:pPr>
        <w:pStyle w:val="2"/>
        <w:rPr>
          <w:rFonts w:hint="eastAsia"/>
        </w:rPr>
      </w:pPr>
    </w:p>
    <w:bookmarkEnd w:id="74"/>
    <w:p w14:paraId="34F91F58">
      <w:pPr>
        <w:spacing w:line="440" w:lineRule="exact"/>
        <w:rPr>
          <w:rFonts w:hint="eastAsia" w:ascii="宋体" w:hAnsi="宋体"/>
          <w:color w:val="000000"/>
          <w:szCs w:val="21"/>
        </w:rPr>
      </w:pPr>
      <w:r>
        <w:rPr>
          <w:rFonts w:hint="eastAsia" w:ascii="宋体" w:hAnsi="宋体"/>
          <w:color w:val="000000"/>
          <w:szCs w:val="21"/>
        </w:rPr>
        <w:br w:type="page"/>
      </w:r>
    </w:p>
    <w:tbl>
      <w:tblPr>
        <w:tblStyle w:val="17"/>
        <w:tblW w:w="8568" w:type="dxa"/>
        <w:jc w:val="center"/>
        <w:tblLayout w:type="fixed"/>
        <w:tblCellMar>
          <w:top w:w="15" w:type="dxa"/>
          <w:left w:w="15" w:type="dxa"/>
          <w:bottom w:w="15" w:type="dxa"/>
          <w:right w:w="15" w:type="dxa"/>
        </w:tblCellMar>
      </w:tblPr>
      <w:tblGrid>
        <w:gridCol w:w="2710"/>
        <w:gridCol w:w="851"/>
        <w:gridCol w:w="5007"/>
      </w:tblGrid>
      <w:tr w14:paraId="2FF106D7">
        <w:tblPrEx>
          <w:tblCellMar>
            <w:top w:w="15" w:type="dxa"/>
            <w:left w:w="15" w:type="dxa"/>
            <w:bottom w:w="15" w:type="dxa"/>
            <w:right w:w="15" w:type="dxa"/>
          </w:tblCellMar>
        </w:tblPrEx>
        <w:trPr>
          <w:trHeight w:val="631" w:hRule="atLeast"/>
          <w:jc w:val="center"/>
        </w:trPr>
        <w:tc>
          <w:tcPr>
            <w:tcW w:w="8568" w:type="dxa"/>
            <w:gridSpan w:val="3"/>
            <w:tcBorders>
              <w:left w:val="nil"/>
              <w:bottom w:val="single" w:color="000000" w:sz="4" w:space="0"/>
            </w:tcBorders>
            <w:vAlign w:val="center"/>
          </w:tcPr>
          <w:p w14:paraId="54344C82">
            <w:pPr>
              <w:widowControl/>
              <w:jc w:val="left"/>
              <w:textAlignment w:val="center"/>
              <w:rPr>
                <w:rFonts w:hint="eastAsia" w:ascii="宋体" w:hAnsi="宋体" w:cs="宋体"/>
                <w:color w:val="000000"/>
                <w:sz w:val="21"/>
                <w:szCs w:val="21"/>
              </w:rPr>
            </w:pPr>
            <w:r>
              <w:rPr>
                <w:rFonts w:hint="eastAsia" w:ascii="宋体" w:hAnsi="宋体" w:cs="宋体"/>
                <w:color w:val="000000"/>
                <w:sz w:val="21"/>
                <w:szCs w:val="21"/>
              </w:rPr>
              <w:t>附件</w:t>
            </w:r>
            <w:r>
              <w:rPr>
                <w:rFonts w:hint="eastAsia" w:ascii="宋体" w:hAnsi="宋体" w:cs="宋体"/>
                <w:color w:val="000000"/>
                <w:sz w:val="21"/>
                <w:szCs w:val="21"/>
                <w:lang w:val="en-US" w:eastAsia="zh-CN"/>
              </w:rPr>
              <w:t>1</w:t>
            </w:r>
            <w:r>
              <w:rPr>
                <w:rFonts w:hint="eastAsia" w:ascii="宋体" w:hAnsi="宋体" w:cs="宋体"/>
                <w:color w:val="000000"/>
                <w:sz w:val="21"/>
                <w:szCs w:val="21"/>
              </w:rPr>
              <w:t>：</w:t>
            </w:r>
          </w:p>
          <w:p w14:paraId="7567F363">
            <w:pPr>
              <w:widowControl/>
              <w:jc w:val="center"/>
              <w:textAlignment w:val="center"/>
              <w:rPr>
                <w:rFonts w:hint="eastAsia" w:ascii="宋体" w:hAnsi="宋体" w:cs="宋体"/>
                <w:b/>
                <w:bCs/>
                <w:color w:val="000000"/>
                <w:sz w:val="18"/>
                <w:szCs w:val="18"/>
              </w:rPr>
            </w:pPr>
            <w:r>
              <w:rPr>
                <w:rFonts w:hint="eastAsia" w:ascii="宋体" w:hAnsi="宋体" w:cs="宋体"/>
                <w:color w:val="000000"/>
                <w:sz w:val="18"/>
                <w:szCs w:val="18"/>
              </w:rPr>
              <w:t>全院公共任选课一览表</w:t>
            </w:r>
          </w:p>
        </w:tc>
      </w:tr>
      <w:tr w14:paraId="55DB080B">
        <w:tblPrEx>
          <w:tblCellMar>
            <w:top w:w="15" w:type="dxa"/>
            <w:left w:w="15" w:type="dxa"/>
            <w:bottom w:w="15" w:type="dxa"/>
            <w:right w:w="15" w:type="dxa"/>
          </w:tblCellMar>
        </w:tblPrEx>
        <w:trPr>
          <w:trHeight w:val="340" w:hRule="atLeast"/>
          <w:jc w:val="center"/>
        </w:trPr>
        <w:tc>
          <w:tcPr>
            <w:tcW w:w="2710" w:type="dxa"/>
            <w:tcBorders>
              <w:top w:val="single" w:color="000000" w:sz="4" w:space="0"/>
              <w:left w:val="single" w:color="000000" w:sz="4" w:space="0"/>
              <w:right w:val="single" w:color="000000" w:sz="4" w:space="0"/>
            </w:tcBorders>
            <w:vAlign w:val="center"/>
          </w:tcPr>
          <w:p w14:paraId="4CA032E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模块名称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38CDCF1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序号</w:t>
            </w:r>
          </w:p>
        </w:tc>
        <w:tc>
          <w:tcPr>
            <w:tcW w:w="5007" w:type="dxa"/>
            <w:tcBorders>
              <w:top w:val="single" w:color="000000" w:sz="4" w:space="0"/>
              <w:left w:val="single" w:color="000000" w:sz="4" w:space="0"/>
              <w:bottom w:val="single" w:color="000000" w:sz="4" w:space="0"/>
              <w:right w:val="single" w:color="000000" w:sz="4" w:space="0"/>
            </w:tcBorders>
            <w:vAlign w:val="center"/>
          </w:tcPr>
          <w:p w14:paraId="4A8E72E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课程名称</w:t>
            </w:r>
          </w:p>
        </w:tc>
      </w:tr>
      <w:tr w14:paraId="4D2991A3">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4ED07F10">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2FA7665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440D4C0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证券投资理论与实务</w:t>
            </w:r>
          </w:p>
        </w:tc>
      </w:tr>
      <w:tr w14:paraId="370F2233">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EC4FACC">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5D6431E">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37D9BC0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新能源汽车介绍</w:t>
            </w:r>
          </w:p>
        </w:tc>
      </w:tr>
      <w:tr w14:paraId="468C2701">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A9FC735">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EAA1D70">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1F381BB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国际商务礼仪</w:t>
            </w:r>
          </w:p>
        </w:tc>
      </w:tr>
      <w:tr w14:paraId="34CC3FBA">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9C11DF2">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0A6727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1C81A60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商务PPT制作技巧</w:t>
            </w:r>
          </w:p>
        </w:tc>
      </w:tr>
      <w:tr w14:paraId="4B473548">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1AB597D7">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38EE1B5">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5B75A4FC">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UG三维设计</w:t>
            </w:r>
          </w:p>
        </w:tc>
      </w:tr>
      <w:tr w14:paraId="38DE34B6">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5D3EDEA">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E5AECEC">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713FD51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CAD制图</w:t>
            </w:r>
          </w:p>
        </w:tc>
      </w:tr>
      <w:tr w14:paraId="7612595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F98F8DE">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A9032D0">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38FA516B">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会计基础</w:t>
            </w:r>
          </w:p>
        </w:tc>
      </w:tr>
      <w:tr w14:paraId="0A6C8CC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8FB9A1B">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2753DCB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8</w:t>
            </w:r>
          </w:p>
        </w:tc>
        <w:tc>
          <w:tcPr>
            <w:tcW w:w="5007" w:type="dxa"/>
            <w:tcBorders>
              <w:top w:val="single" w:color="auto" w:sz="4" w:space="0"/>
              <w:left w:val="single" w:color="auto" w:sz="4" w:space="0"/>
              <w:bottom w:val="single" w:color="auto" w:sz="4" w:space="0"/>
              <w:right w:val="single" w:color="auto" w:sz="4" w:space="0"/>
            </w:tcBorders>
            <w:vAlign w:val="center"/>
          </w:tcPr>
          <w:p w14:paraId="5748442E">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创业创新指导</w:t>
            </w:r>
          </w:p>
        </w:tc>
      </w:tr>
      <w:tr w14:paraId="24FB0D7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01616FA2">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12045C5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9</w:t>
            </w:r>
          </w:p>
        </w:tc>
        <w:tc>
          <w:tcPr>
            <w:tcW w:w="5007" w:type="dxa"/>
            <w:tcBorders>
              <w:top w:val="single" w:color="auto" w:sz="4" w:space="0"/>
              <w:left w:val="single" w:color="auto" w:sz="4" w:space="0"/>
              <w:bottom w:val="single" w:color="auto" w:sz="4" w:space="0"/>
              <w:right w:val="single" w:color="auto" w:sz="4" w:space="0"/>
            </w:tcBorders>
            <w:vAlign w:val="center"/>
          </w:tcPr>
          <w:p w14:paraId="4C56475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汽车美容</w:t>
            </w:r>
          </w:p>
        </w:tc>
      </w:tr>
      <w:tr w14:paraId="6D043F94">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4E4042FB">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12566C3B">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1882CD2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汽车法律法规</w:t>
            </w:r>
          </w:p>
        </w:tc>
      </w:tr>
      <w:tr w14:paraId="6D06E818">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70813BD">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BEA26F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10E6458D">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汽车保险、估损</w:t>
            </w:r>
          </w:p>
        </w:tc>
      </w:tr>
      <w:tr w14:paraId="71E89A6C">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D02D190">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02E4A1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7ADC565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生产管理</w:t>
            </w:r>
          </w:p>
        </w:tc>
      </w:tr>
      <w:tr w14:paraId="4CC435EE">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3790D36">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5FC7A5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51EEAF3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汽车与交通安全</w:t>
            </w:r>
          </w:p>
        </w:tc>
      </w:tr>
      <w:tr w14:paraId="7CBDDA82">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1E55D5B6">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DF4705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0585E56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汽车配色设计基础</w:t>
            </w:r>
          </w:p>
        </w:tc>
      </w:tr>
      <w:tr w14:paraId="5D51E1A9">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1A749B60">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067965F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7A48FE5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音乐欣赏</w:t>
            </w:r>
          </w:p>
        </w:tc>
      </w:tr>
      <w:tr w14:paraId="2BBB5F7A">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94B080F">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E80DDF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70D1627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外国文学名著选读</w:t>
            </w:r>
          </w:p>
        </w:tc>
      </w:tr>
      <w:tr w14:paraId="4E556021">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E4A82B1">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B84A30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4A70395C">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影视艺术鉴赏</w:t>
            </w:r>
          </w:p>
        </w:tc>
      </w:tr>
      <w:tr w14:paraId="145CA825">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C55A66F">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CDEBF00">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4852323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NBA篮球大讲堂</w:t>
            </w:r>
          </w:p>
        </w:tc>
      </w:tr>
      <w:tr w14:paraId="7E950F5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1AB5035">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430E70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431B04D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文物鉴赏</w:t>
            </w:r>
          </w:p>
        </w:tc>
      </w:tr>
      <w:tr w14:paraId="7A3DB00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77A134F">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1439909">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7952D83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硬笔书法</w:t>
            </w:r>
          </w:p>
        </w:tc>
      </w:tr>
      <w:tr w14:paraId="5870B1E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B97456D">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54F3FA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2C4B1BA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中外民族民俗</w:t>
            </w:r>
          </w:p>
        </w:tc>
      </w:tr>
      <w:tr w14:paraId="604EB182">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7665DBC2">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CAC907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432E3FB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摄影摄像</w:t>
            </w:r>
          </w:p>
        </w:tc>
      </w:tr>
      <w:tr w14:paraId="3733D19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5FCAF41">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9DC211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5CEE25F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国史概要</w:t>
            </w:r>
          </w:p>
        </w:tc>
      </w:tr>
      <w:tr w14:paraId="69F39A5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9FD8685">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E1E7A46">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2245C71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湖湘文化十讲</w:t>
            </w:r>
          </w:p>
        </w:tc>
      </w:tr>
      <w:tr w14:paraId="67AB320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174E568">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C918C8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36C9681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中国现代文学史</w:t>
            </w:r>
          </w:p>
        </w:tc>
      </w:tr>
      <w:tr w14:paraId="356EBE61">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DAAA05E">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5D6F29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2226614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唐诗选读</w:t>
            </w:r>
          </w:p>
        </w:tc>
      </w:tr>
      <w:tr w14:paraId="6D7ECB59">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748A640E">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7C2D5E99">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73931AF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普通话基础</w:t>
            </w:r>
          </w:p>
        </w:tc>
      </w:tr>
      <w:tr w14:paraId="79378A90">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44C1024">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51403D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4BE3B22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英语口语训练</w:t>
            </w:r>
          </w:p>
        </w:tc>
      </w:tr>
      <w:tr w14:paraId="32FF5656">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2CBC02E">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D9886F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1F7DAA6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基础俄语</w:t>
            </w:r>
          </w:p>
        </w:tc>
      </w:tr>
      <w:tr w14:paraId="0ADF0578">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089FF311">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B3C942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5E0BEF0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法语</w:t>
            </w:r>
          </w:p>
        </w:tc>
      </w:tr>
    </w:tbl>
    <w:p w14:paraId="28E1791A"/>
    <w:p w14:paraId="6CEFB03C">
      <w:pPr>
        <w:spacing w:before="156" w:beforeLines="50" w:after="156" w:afterLines="50" w:line="440" w:lineRule="exact"/>
        <w:rPr>
          <w:rFonts w:ascii="宋体"/>
          <w:color w:val="000000"/>
          <w:szCs w:val="21"/>
        </w:rPr>
      </w:pPr>
    </w:p>
    <w:p w14:paraId="64744037">
      <w:pPr>
        <w:widowControl/>
        <w:jc w:val="left"/>
        <w:textAlignment w:val="center"/>
        <w:rPr>
          <w:rFonts w:hint="eastAsia" w:ascii="宋体" w:hAnsi="宋体" w:cs="宋体"/>
          <w:color w:val="auto"/>
          <w:sz w:val="21"/>
          <w:szCs w:val="21"/>
        </w:rPr>
      </w:pPr>
      <w:r>
        <w:rPr>
          <w:rFonts w:hint="eastAsia" w:ascii="宋体" w:hAnsi="宋体" w:cs="宋体"/>
          <w:color w:val="auto"/>
          <w:sz w:val="21"/>
          <w:szCs w:val="21"/>
        </w:rPr>
        <w:t>附件</w:t>
      </w:r>
      <w:r>
        <w:rPr>
          <w:rFonts w:hint="eastAsia" w:ascii="宋体" w:hAnsi="宋体" w:cs="宋体"/>
          <w:color w:val="auto"/>
          <w:sz w:val="21"/>
          <w:szCs w:val="21"/>
          <w:lang w:val="en-US" w:eastAsia="zh-CN"/>
        </w:rPr>
        <w:t>2</w:t>
      </w:r>
      <w:r>
        <w:rPr>
          <w:rFonts w:hint="eastAsia" w:ascii="宋体" w:hAnsi="宋体" w:cs="宋体"/>
          <w:color w:val="auto"/>
          <w:sz w:val="21"/>
          <w:szCs w:val="21"/>
        </w:rPr>
        <w:t>：</w:t>
      </w:r>
    </w:p>
    <w:p w14:paraId="3AEF8C83">
      <w:pPr>
        <w:pStyle w:val="3"/>
        <w:keepNext w:val="0"/>
        <w:keepLines w:val="0"/>
        <w:pageBreakBefore w:val="0"/>
        <w:widowControl/>
        <w:kinsoku/>
        <w:wordWrap/>
        <w:overflowPunct/>
        <w:topLinePunct w:val="0"/>
        <w:autoSpaceDE/>
        <w:autoSpaceDN/>
        <w:bidi w:val="0"/>
        <w:adjustRightInd/>
        <w:snapToGrid/>
        <w:spacing w:beforeAutospacing="0" w:after="76" w:afterAutospacing="0" w:line="440" w:lineRule="atLeast"/>
        <w:ind w:left="0" w:leftChars="0" w:firstLine="0" w:firstLineChars="0"/>
        <w:jc w:val="center"/>
        <w:textAlignment w:val="auto"/>
        <w:rPr>
          <w:rFonts w:hint="eastAsia" w:asciiTheme="minorEastAsia" w:hAnsiTheme="minorEastAsia" w:eastAsiaTheme="minorEastAsia" w:cstheme="minorEastAsia"/>
          <w:b w:val="0"/>
          <w:color w:val="auto"/>
          <w:kern w:val="2"/>
          <w:sz w:val="21"/>
          <w:szCs w:val="21"/>
        </w:rPr>
      </w:pPr>
      <w:bookmarkStart w:id="75" w:name="_Toc2980"/>
      <w:bookmarkStart w:id="76" w:name="_Toc18602"/>
      <w:r>
        <w:rPr>
          <w:rFonts w:hint="eastAsia" w:asciiTheme="minorEastAsia" w:hAnsiTheme="minorEastAsia" w:eastAsiaTheme="minorEastAsia" w:cstheme="minorEastAsia"/>
          <w:b w:val="0"/>
          <w:color w:val="auto"/>
          <w:kern w:val="2"/>
          <w:sz w:val="21"/>
          <w:szCs w:val="21"/>
        </w:rPr>
        <w:t>湖南吉利汽车职业技术学院</w:t>
      </w:r>
      <w:bookmarkEnd w:id="75"/>
      <w:bookmarkEnd w:id="76"/>
    </w:p>
    <w:p w14:paraId="45CAA220">
      <w:pPr>
        <w:pStyle w:val="3"/>
        <w:keepNext w:val="0"/>
        <w:keepLines w:val="0"/>
        <w:pageBreakBefore w:val="0"/>
        <w:widowControl/>
        <w:kinsoku/>
        <w:wordWrap/>
        <w:overflowPunct/>
        <w:topLinePunct w:val="0"/>
        <w:autoSpaceDE/>
        <w:autoSpaceDN/>
        <w:bidi w:val="0"/>
        <w:adjustRightInd/>
        <w:snapToGrid/>
        <w:spacing w:beforeAutospacing="0" w:after="76" w:afterAutospacing="0" w:line="440" w:lineRule="atLeast"/>
        <w:ind w:left="0" w:leftChars="0" w:firstLine="0" w:firstLineChars="0"/>
        <w:jc w:val="center"/>
        <w:textAlignment w:val="auto"/>
        <w:rPr>
          <w:rFonts w:hint="eastAsia" w:asciiTheme="minorEastAsia" w:hAnsiTheme="minorEastAsia" w:eastAsiaTheme="minorEastAsia" w:cstheme="minorEastAsia"/>
          <w:b w:val="0"/>
          <w:color w:val="auto"/>
          <w:kern w:val="2"/>
          <w:sz w:val="21"/>
          <w:szCs w:val="21"/>
        </w:rPr>
      </w:pPr>
      <w:bookmarkStart w:id="77" w:name="_Toc19082"/>
      <w:bookmarkStart w:id="78" w:name="_Toc4993"/>
      <w:r>
        <w:rPr>
          <w:rFonts w:hint="eastAsia" w:asciiTheme="minorEastAsia" w:hAnsiTheme="minorEastAsia" w:eastAsiaTheme="minorEastAsia" w:cstheme="minorEastAsia"/>
          <w:b w:val="0"/>
          <w:color w:val="auto"/>
          <w:kern w:val="2"/>
          <w:sz w:val="21"/>
          <w:szCs w:val="21"/>
        </w:rPr>
        <w:t>课程代码编制办法</w:t>
      </w:r>
      <w:bookmarkEnd w:id="77"/>
      <w:bookmarkEnd w:id="78"/>
    </w:p>
    <w:p w14:paraId="3126C6C3">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为规范课程管理，促进课程建设，提高课程建设与管理水平，特制订本办法。</w:t>
      </w:r>
    </w:p>
    <w:p w14:paraId="072A9E99">
      <w:pPr>
        <w:keepNext w:val="0"/>
        <w:keepLines w:val="0"/>
        <w:pageBreakBefore w:val="0"/>
        <w:numPr>
          <w:ilvl w:val="0"/>
          <w:numId w:val="45"/>
        </w:numPr>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基本原则</w:t>
      </w:r>
    </w:p>
    <w:p w14:paraId="10801B0A">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1.课程代码是课程“身份证”。同一名称的课程有且只有一个独立代码，不论是在一个专业还是在多个专业开课。</w:t>
      </w:r>
    </w:p>
    <w:p w14:paraId="07B23ACC">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2.教学大纲内容相同的课程必须使用同一名称。每门课程名称要规范、必须反映课课程核心内容。</w:t>
      </w:r>
    </w:p>
    <w:p w14:paraId="4FC8196F">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3.当课程教学大纲内容作重大修改，原课程名称已不能准确反映课程内容时，应按新开课程重新编制课程代码。</w:t>
      </w:r>
    </w:p>
    <w:p w14:paraId="6D982250">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4.如课程停开，相关课程代码不再使用；若有新的课程增加，则增加相应的课程代码，以确保代码的唯一性。</w:t>
      </w:r>
    </w:p>
    <w:p w14:paraId="1430673B">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5.跨学期开课的同一课程名称后分别用“1”、“2”、“3”、“4”等表示学期的顺序，如英语1、英语2，其课程应分别编号。</w:t>
      </w:r>
    </w:p>
    <w:p w14:paraId="127A8DCA">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6.课程名称和代码一经确定，不可随意变动，也不能使用简称或缩写。</w:t>
      </w:r>
    </w:p>
    <w:p w14:paraId="722E0311">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7.课程代码须按本办法进行编制，任何单位不得随意编制。</w:t>
      </w:r>
    </w:p>
    <w:p w14:paraId="056420E6">
      <w:pPr>
        <w:numPr>
          <w:ilvl w:val="0"/>
          <w:numId w:val="45"/>
        </w:numPr>
        <w:spacing w:line="5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编制办法</w:t>
      </w:r>
    </w:p>
    <w:p w14:paraId="06EFB2A4">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课程代码共6位数，构成情况如下：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554"/>
        <w:gridCol w:w="3128"/>
      </w:tblGrid>
      <w:tr w14:paraId="3EC8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1395C83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代码位数（从左至右）</w:t>
            </w:r>
          </w:p>
        </w:tc>
        <w:tc>
          <w:tcPr>
            <w:tcW w:w="2554" w:type="dxa"/>
            <w:vAlign w:val="center"/>
          </w:tcPr>
          <w:p w14:paraId="6E045437">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编码含义</w:t>
            </w:r>
          </w:p>
        </w:tc>
        <w:tc>
          <w:tcPr>
            <w:tcW w:w="3128" w:type="dxa"/>
            <w:vAlign w:val="center"/>
          </w:tcPr>
          <w:p w14:paraId="01C8D503">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说明</w:t>
            </w:r>
          </w:p>
        </w:tc>
      </w:tr>
      <w:tr w14:paraId="4B1D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jc w:val="center"/>
        </w:trPr>
        <w:tc>
          <w:tcPr>
            <w:tcW w:w="2840" w:type="dxa"/>
            <w:vAlign w:val="center"/>
          </w:tcPr>
          <w:p w14:paraId="7DFFDB4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第一位、第二位</w:t>
            </w:r>
          </w:p>
        </w:tc>
        <w:tc>
          <w:tcPr>
            <w:tcW w:w="2554" w:type="dxa"/>
            <w:vAlign w:val="center"/>
          </w:tcPr>
          <w:p w14:paraId="6835B9F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承担单位代码</w:t>
            </w:r>
          </w:p>
        </w:tc>
        <w:tc>
          <w:tcPr>
            <w:tcW w:w="3128" w:type="dxa"/>
          </w:tcPr>
          <w:p w14:paraId="7746E5EC">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01——新能源汽车系</w:t>
            </w:r>
          </w:p>
          <w:p w14:paraId="02328B85">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02——汽车工程系</w:t>
            </w:r>
          </w:p>
          <w:p w14:paraId="0960AF0D">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03——智能制造系</w:t>
            </w:r>
          </w:p>
          <w:p w14:paraId="4CBF9932">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04——软件技术系</w:t>
            </w:r>
          </w:p>
          <w:p w14:paraId="0F6012E9">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05——人文系</w:t>
            </w:r>
          </w:p>
          <w:p w14:paraId="09A61FC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06——管理系</w:t>
            </w:r>
          </w:p>
          <w:p w14:paraId="330E1B6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07——英语系</w:t>
            </w:r>
          </w:p>
          <w:p w14:paraId="03467E73">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10——公共体育教学部</w:t>
            </w:r>
          </w:p>
          <w:p w14:paraId="3B9E804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11——马克思主义理论教学部</w:t>
            </w:r>
          </w:p>
          <w:p w14:paraId="5F88E5EB">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30——教务处</w:t>
            </w:r>
          </w:p>
          <w:p w14:paraId="361581D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31——学生处</w:t>
            </w:r>
          </w:p>
          <w:p w14:paraId="13040719">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32——校企合作与就业指导处</w:t>
            </w:r>
          </w:p>
          <w:p w14:paraId="1E731C1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33——招生处</w:t>
            </w:r>
          </w:p>
        </w:tc>
      </w:tr>
      <w:tr w14:paraId="4367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213AEF2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第三位</w:t>
            </w:r>
          </w:p>
        </w:tc>
        <w:tc>
          <w:tcPr>
            <w:tcW w:w="2554" w:type="dxa"/>
            <w:vAlign w:val="center"/>
          </w:tcPr>
          <w:p w14:paraId="3495F72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课程类别代码</w:t>
            </w:r>
          </w:p>
        </w:tc>
        <w:tc>
          <w:tcPr>
            <w:tcW w:w="3128" w:type="dxa"/>
          </w:tcPr>
          <w:p w14:paraId="3B61C11B">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0——公共基础课</w:t>
            </w:r>
          </w:p>
          <w:p w14:paraId="7F20EF0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1——专业课（专业一般课和专业核心课）</w:t>
            </w:r>
          </w:p>
          <w:p w14:paraId="49147A6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2——公共选修课</w:t>
            </w:r>
          </w:p>
          <w:p w14:paraId="60680922">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3——专业选修课</w:t>
            </w:r>
          </w:p>
        </w:tc>
      </w:tr>
      <w:tr w14:paraId="1AD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0E32CBD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第四位至第六位</w:t>
            </w:r>
          </w:p>
        </w:tc>
        <w:tc>
          <w:tcPr>
            <w:tcW w:w="2554" w:type="dxa"/>
            <w:vAlign w:val="center"/>
          </w:tcPr>
          <w:p w14:paraId="345A72EA">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同类课程顺序号</w:t>
            </w:r>
          </w:p>
        </w:tc>
        <w:tc>
          <w:tcPr>
            <w:tcW w:w="3128" w:type="dxa"/>
          </w:tcPr>
          <w:p w14:paraId="31D46EB4">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按教学计划中初次出现的先后顺序编号</w:t>
            </w:r>
          </w:p>
        </w:tc>
      </w:tr>
    </w:tbl>
    <w:p w14:paraId="10C8DFFF">
      <w:pPr>
        <w:pStyle w:val="2"/>
        <w:ind w:left="0" w:leftChars="0" w:firstLine="0" w:firstLineChars="0"/>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D98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3BC3B">
    <w:pPr>
      <w:pStyle w:val="1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30</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51A">
    <w:pPr>
      <w:pStyle w:val="13"/>
      <w:pBdr>
        <w:bottom w:val="single" w:color="auto" w:sz="4" w:space="2"/>
      </w:pBdr>
      <w:tabs>
        <w:tab w:val="left" w:pos="1116"/>
        <w:tab w:val="left" w:pos="7140"/>
        <w:tab w:val="clear" w:pos="8306"/>
      </w:tabs>
      <w:jc w:val="both"/>
    </w:pPr>
    <w:r>
      <w:drawing>
        <wp:anchor distT="0" distB="0" distL="114300" distR="114300" simplePos="0" relativeHeight="251660288" behindDoc="0" locked="0" layoutInCell="1" allowOverlap="1">
          <wp:simplePos x="0" y="0"/>
          <wp:positionH relativeFrom="column">
            <wp:posOffset>40005</wp:posOffset>
          </wp:positionH>
          <wp:positionV relativeFrom="paragraph">
            <wp:posOffset>-127635</wp:posOffset>
          </wp:positionV>
          <wp:extent cx="1958340" cy="251460"/>
          <wp:effectExtent l="0" t="0" r="3810" b="1524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
                    <a:extLst>
                      <a:ext uri="{28A0092B-C50C-407E-A947-70E740481C1C}">
                        <a14:useLocalDpi xmlns:a14="http://schemas.microsoft.com/office/drawing/2010/main" val="0"/>
                      </a:ext>
                    </a:extLst>
                  </a:blip>
                  <a:srcRect b="19838"/>
                  <a:stretch>
                    <a:fillRect/>
                  </a:stretch>
                </pic:blipFill>
                <pic:spPr>
                  <a:xfrm>
                    <a:off x="0" y="0"/>
                    <a:ext cx="1958340" cy="2514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B1D0">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E5B54">
    <w:pPr>
      <w:pStyle w:val="7"/>
      <w:pBdr>
        <w:bottom w:val="single" w:color="auto" w:sz="4" w:space="0"/>
      </w:pBdr>
      <w:spacing w:line="14" w:lineRule="auto"/>
      <w:ind w:left="0" w:leftChars="0" w:firstLine="0" w:firstLineChars="0"/>
      <w:rPr>
        <w:rFonts w:hint="eastAsia"/>
      </w:rPr>
    </w:pPr>
    <w:r>
      <w:rPr>
        <w:lang w:eastAsia="zh-CN"/>
      </w:rPr>
      <w:drawing>
        <wp:anchor distT="0" distB="0" distL="114300" distR="114300" simplePos="0" relativeHeight="251661312" behindDoc="0" locked="0" layoutInCell="1" allowOverlap="1">
          <wp:simplePos x="0" y="0"/>
          <wp:positionH relativeFrom="column">
            <wp:posOffset>36195</wp:posOffset>
          </wp:positionH>
          <wp:positionV relativeFrom="paragraph">
            <wp:posOffset>-81915</wp:posOffset>
          </wp:positionV>
          <wp:extent cx="1958340" cy="251460"/>
          <wp:effectExtent l="0" t="0" r="3810" b="152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b="19838"/>
                  <a:stretch>
                    <a:fillRect/>
                  </a:stretch>
                </pic:blipFill>
                <pic:spPr>
                  <a:xfrm>
                    <a:off x="0" y="0"/>
                    <a:ext cx="1958340" cy="251460"/>
                  </a:xfrm>
                  <a:prstGeom prst="rect">
                    <a:avLst/>
                  </a:prstGeom>
                  <a:noFill/>
                  <a:ln>
                    <a:noFill/>
                  </a:ln>
                </pic:spPr>
              </pic:pic>
            </a:graphicData>
          </a:graphic>
        </wp:anchor>
      </w:drawing>
    </w:r>
  </w:p>
  <w:p w14:paraId="70967D14">
    <w:pPr>
      <w:pStyle w:val="7"/>
      <w:pBdr>
        <w:bottom w:val="single" w:color="auto" w:sz="4" w:space="0"/>
      </w:pBdr>
      <w:spacing w:line="14" w:lineRule="auto"/>
      <w:ind w:left="0" w:leftChars="0" w:firstLine="0" w:firstLineChars="0"/>
      <w:rPr>
        <w:rFonts w:hint="eastAsia"/>
      </w:rPr>
    </w:pPr>
  </w:p>
  <w:p w14:paraId="37F78A5B">
    <w:pPr>
      <w:pStyle w:val="7"/>
      <w:pBdr>
        <w:bottom w:val="single" w:color="auto" w:sz="4" w:space="0"/>
      </w:pBdr>
      <w:spacing w:line="14" w:lineRule="auto"/>
      <w:ind w:left="0" w:leftChars="0" w:firstLine="0" w:firstLineChars="0"/>
      <w:rPr>
        <w:rFonts w:hint="eastAsia"/>
      </w:rPr>
    </w:pPr>
  </w:p>
  <w:p w14:paraId="74C307C1">
    <w:pPr>
      <w:pStyle w:val="7"/>
      <w:pBdr>
        <w:bottom w:val="single" w:color="auto" w:sz="4" w:space="0"/>
      </w:pBdr>
      <w:spacing w:line="14" w:lineRule="auto"/>
      <w:ind w:left="0" w:leftChars="0" w:firstLine="0" w:firstLineChars="0"/>
      <w:rPr>
        <w:rFonts w:hint="eastAsia"/>
      </w:rPr>
    </w:pPr>
  </w:p>
  <w:p w14:paraId="37CBA0AE">
    <w:pPr>
      <w:pStyle w:val="7"/>
      <w:pBdr>
        <w:bottom w:val="single" w:color="auto" w:sz="4" w:space="0"/>
      </w:pBdr>
      <w:spacing w:line="14" w:lineRule="auto"/>
      <w:ind w:left="0" w:leftChars="0" w:firstLine="0" w:firstLineChars="0"/>
      <w:rPr>
        <w:rFonts w:hint="eastAsia"/>
      </w:rPr>
    </w:pPr>
  </w:p>
  <w:p w14:paraId="1FB98E01">
    <w:pPr>
      <w:pStyle w:val="7"/>
      <w:pBdr>
        <w:bottom w:val="single" w:color="auto" w:sz="4" w:space="0"/>
      </w:pBdr>
      <w:tabs>
        <w:tab w:val="left" w:pos="868"/>
      </w:tabs>
      <w:spacing w:line="14" w:lineRule="auto"/>
      <w:ind w:left="0" w:leftChars="0" w:firstLine="0" w:firstLineChars="0"/>
      <w:rPr>
        <w:rFonts w:hint="eastAsia" w:eastAsia="宋体"/>
        <w:lang w:eastAsia="zh-CN"/>
      </w:rPr>
    </w:pPr>
    <w:r>
      <w:rPr>
        <w:rFonts w:hint="eastAsia"/>
        <w:lang w:eastAsia="zh-CN"/>
      </w:rPr>
      <w:tab/>
    </w:r>
  </w:p>
  <w:p w14:paraId="6270FD6B">
    <w:pPr>
      <w:pStyle w:val="7"/>
      <w:pBdr>
        <w:bottom w:val="single" w:color="auto" w:sz="4" w:space="0"/>
      </w:pBdr>
      <w:spacing w:line="14" w:lineRule="auto"/>
      <w:ind w:left="0" w:leftChars="0" w:firstLine="0" w:firstLineChars="0"/>
      <w:rPr>
        <w:rFonts w:hint="eastAsia"/>
      </w:rPr>
    </w:pPr>
  </w:p>
  <w:p w14:paraId="1CEBAE62">
    <w:pPr>
      <w:pStyle w:val="7"/>
      <w:pBdr>
        <w:bottom w:val="single" w:color="auto" w:sz="4" w:space="0"/>
      </w:pBdr>
      <w:spacing w:line="14" w:lineRule="auto"/>
      <w:ind w:left="0" w:leftChars="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6A0D"/>
    <w:multiLevelType w:val="singleLevel"/>
    <w:tmpl w:val="85056A0D"/>
    <w:lvl w:ilvl="0" w:tentative="0">
      <w:start w:val="1"/>
      <w:numFmt w:val="decimal"/>
      <w:lvlText w:val="%1."/>
      <w:lvlJc w:val="left"/>
      <w:pPr>
        <w:tabs>
          <w:tab w:val="left" w:pos="312"/>
        </w:tabs>
      </w:pPr>
    </w:lvl>
  </w:abstractNum>
  <w:abstractNum w:abstractNumId="1">
    <w:nsid w:val="8BAD1977"/>
    <w:multiLevelType w:val="singleLevel"/>
    <w:tmpl w:val="8BAD1977"/>
    <w:lvl w:ilvl="0" w:tentative="0">
      <w:start w:val="2"/>
      <w:numFmt w:val="decimal"/>
      <w:suff w:val="nothing"/>
      <w:lvlText w:val="（%1）"/>
      <w:lvlJc w:val="left"/>
    </w:lvl>
  </w:abstractNum>
  <w:abstractNum w:abstractNumId="2">
    <w:nsid w:val="8F162218"/>
    <w:multiLevelType w:val="singleLevel"/>
    <w:tmpl w:val="8F162218"/>
    <w:lvl w:ilvl="0" w:tentative="0">
      <w:start w:val="1"/>
      <w:numFmt w:val="decimal"/>
      <w:lvlText w:val="(%1)"/>
      <w:lvlJc w:val="left"/>
      <w:pPr>
        <w:ind w:left="425" w:hanging="425"/>
      </w:pPr>
      <w:rPr>
        <w:rFonts w:hint="default"/>
      </w:rPr>
    </w:lvl>
  </w:abstractNum>
  <w:abstractNum w:abstractNumId="3">
    <w:nsid w:val="9515469C"/>
    <w:multiLevelType w:val="singleLevel"/>
    <w:tmpl w:val="9515469C"/>
    <w:lvl w:ilvl="0" w:tentative="0">
      <w:start w:val="1"/>
      <w:numFmt w:val="decimal"/>
      <w:lvlText w:val="(%1)"/>
      <w:lvlJc w:val="left"/>
      <w:pPr>
        <w:ind w:left="425" w:hanging="425"/>
      </w:pPr>
      <w:rPr>
        <w:rFonts w:hint="default"/>
      </w:rPr>
    </w:lvl>
  </w:abstractNum>
  <w:abstractNum w:abstractNumId="4">
    <w:nsid w:val="9B4A1920"/>
    <w:multiLevelType w:val="singleLevel"/>
    <w:tmpl w:val="9B4A1920"/>
    <w:lvl w:ilvl="0" w:tentative="0">
      <w:start w:val="1"/>
      <w:numFmt w:val="decimal"/>
      <w:lvlText w:val="(%1)"/>
      <w:lvlJc w:val="left"/>
      <w:pPr>
        <w:ind w:left="425" w:hanging="425"/>
      </w:pPr>
      <w:rPr>
        <w:rFonts w:hint="default"/>
      </w:rPr>
    </w:lvl>
  </w:abstractNum>
  <w:abstractNum w:abstractNumId="5">
    <w:nsid w:val="A3732778"/>
    <w:multiLevelType w:val="singleLevel"/>
    <w:tmpl w:val="A3732778"/>
    <w:lvl w:ilvl="0" w:tentative="0">
      <w:start w:val="1"/>
      <w:numFmt w:val="decimal"/>
      <w:lvlText w:val="(%1)"/>
      <w:lvlJc w:val="left"/>
      <w:pPr>
        <w:ind w:left="425" w:hanging="425"/>
      </w:pPr>
      <w:rPr>
        <w:rFonts w:hint="default"/>
      </w:rPr>
    </w:lvl>
  </w:abstractNum>
  <w:abstractNum w:abstractNumId="6">
    <w:nsid w:val="A610F350"/>
    <w:multiLevelType w:val="singleLevel"/>
    <w:tmpl w:val="A610F350"/>
    <w:lvl w:ilvl="0" w:tentative="0">
      <w:start w:val="1"/>
      <w:numFmt w:val="decimal"/>
      <w:lvlText w:val="(%1)"/>
      <w:lvlJc w:val="left"/>
      <w:pPr>
        <w:ind w:left="425" w:hanging="425"/>
      </w:pPr>
      <w:rPr>
        <w:rFonts w:hint="default"/>
      </w:rPr>
    </w:lvl>
  </w:abstractNum>
  <w:abstractNum w:abstractNumId="7">
    <w:nsid w:val="A85746FF"/>
    <w:multiLevelType w:val="singleLevel"/>
    <w:tmpl w:val="A85746FF"/>
    <w:lvl w:ilvl="0" w:tentative="0">
      <w:start w:val="1"/>
      <w:numFmt w:val="decimal"/>
      <w:lvlText w:val="(%1)"/>
      <w:lvlJc w:val="left"/>
      <w:pPr>
        <w:ind w:left="425" w:hanging="425"/>
      </w:pPr>
      <w:rPr>
        <w:rFonts w:hint="default"/>
      </w:rPr>
    </w:lvl>
  </w:abstractNum>
  <w:abstractNum w:abstractNumId="8">
    <w:nsid w:val="A96A7155"/>
    <w:multiLevelType w:val="singleLevel"/>
    <w:tmpl w:val="A96A7155"/>
    <w:lvl w:ilvl="0" w:tentative="0">
      <w:start w:val="1"/>
      <w:numFmt w:val="decimal"/>
      <w:suff w:val="nothing"/>
      <w:lvlText w:val="（%1）"/>
      <w:lvlJc w:val="left"/>
    </w:lvl>
  </w:abstractNum>
  <w:abstractNum w:abstractNumId="9">
    <w:nsid w:val="AA3E5BCE"/>
    <w:multiLevelType w:val="singleLevel"/>
    <w:tmpl w:val="AA3E5BCE"/>
    <w:lvl w:ilvl="0" w:tentative="0">
      <w:start w:val="1"/>
      <w:numFmt w:val="decimal"/>
      <w:lvlText w:val="(%1)"/>
      <w:lvlJc w:val="left"/>
      <w:pPr>
        <w:ind w:left="425" w:hanging="425"/>
      </w:pPr>
      <w:rPr>
        <w:rFonts w:hint="default"/>
      </w:rPr>
    </w:lvl>
  </w:abstractNum>
  <w:abstractNum w:abstractNumId="10">
    <w:nsid w:val="ABB364C7"/>
    <w:multiLevelType w:val="singleLevel"/>
    <w:tmpl w:val="ABB364C7"/>
    <w:lvl w:ilvl="0" w:tentative="0">
      <w:start w:val="1"/>
      <w:numFmt w:val="decimal"/>
      <w:lvlText w:val="(%1)"/>
      <w:lvlJc w:val="left"/>
      <w:pPr>
        <w:ind w:left="425" w:hanging="425"/>
      </w:pPr>
      <w:rPr>
        <w:rFonts w:hint="default"/>
      </w:rPr>
    </w:lvl>
  </w:abstractNum>
  <w:abstractNum w:abstractNumId="11">
    <w:nsid w:val="B73F1BF0"/>
    <w:multiLevelType w:val="singleLevel"/>
    <w:tmpl w:val="B73F1BF0"/>
    <w:lvl w:ilvl="0" w:tentative="0">
      <w:start w:val="1"/>
      <w:numFmt w:val="decimal"/>
      <w:suff w:val="nothing"/>
      <w:lvlText w:val="（%1）"/>
      <w:lvlJc w:val="left"/>
    </w:lvl>
  </w:abstractNum>
  <w:abstractNum w:abstractNumId="12">
    <w:nsid w:val="BDA4D094"/>
    <w:multiLevelType w:val="singleLevel"/>
    <w:tmpl w:val="BDA4D094"/>
    <w:lvl w:ilvl="0" w:tentative="0">
      <w:start w:val="1"/>
      <w:numFmt w:val="decimal"/>
      <w:lvlText w:val="(%1)"/>
      <w:lvlJc w:val="left"/>
      <w:pPr>
        <w:ind w:left="425" w:hanging="425"/>
      </w:pPr>
      <w:rPr>
        <w:rFonts w:hint="default"/>
      </w:rPr>
    </w:lvl>
  </w:abstractNum>
  <w:abstractNum w:abstractNumId="13">
    <w:nsid w:val="C9FAE26E"/>
    <w:multiLevelType w:val="singleLevel"/>
    <w:tmpl w:val="C9FAE26E"/>
    <w:lvl w:ilvl="0" w:tentative="0">
      <w:start w:val="1"/>
      <w:numFmt w:val="decimal"/>
      <w:lvlText w:val="(%1)"/>
      <w:lvlJc w:val="left"/>
      <w:pPr>
        <w:ind w:left="425" w:hanging="425"/>
      </w:pPr>
      <w:rPr>
        <w:rFonts w:hint="default"/>
      </w:rPr>
    </w:lvl>
  </w:abstractNum>
  <w:abstractNum w:abstractNumId="14">
    <w:nsid w:val="CA12C603"/>
    <w:multiLevelType w:val="singleLevel"/>
    <w:tmpl w:val="CA12C603"/>
    <w:lvl w:ilvl="0" w:tentative="0">
      <w:start w:val="1"/>
      <w:numFmt w:val="decimal"/>
      <w:lvlText w:val="(%1)"/>
      <w:lvlJc w:val="left"/>
      <w:pPr>
        <w:ind w:left="425" w:hanging="425"/>
      </w:pPr>
      <w:rPr>
        <w:rFonts w:hint="default"/>
      </w:rPr>
    </w:lvl>
  </w:abstractNum>
  <w:abstractNum w:abstractNumId="15">
    <w:nsid w:val="CCE275F4"/>
    <w:multiLevelType w:val="singleLevel"/>
    <w:tmpl w:val="CCE275F4"/>
    <w:lvl w:ilvl="0" w:tentative="0">
      <w:start w:val="1"/>
      <w:numFmt w:val="decimal"/>
      <w:suff w:val="nothing"/>
      <w:lvlText w:val="（%1）"/>
      <w:lvlJc w:val="left"/>
    </w:lvl>
  </w:abstractNum>
  <w:abstractNum w:abstractNumId="16">
    <w:nsid w:val="D35E0CC5"/>
    <w:multiLevelType w:val="singleLevel"/>
    <w:tmpl w:val="D35E0CC5"/>
    <w:lvl w:ilvl="0" w:tentative="0">
      <w:start w:val="1"/>
      <w:numFmt w:val="chineseCounting"/>
      <w:suff w:val="nothing"/>
      <w:lvlText w:val="（%1）"/>
      <w:lvlJc w:val="left"/>
      <w:rPr>
        <w:rFonts w:hint="eastAsia"/>
      </w:rPr>
    </w:lvl>
  </w:abstractNum>
  <w:abstractNum w:abstractNumId="17">
    <w:nsid w:val="D39F3430"/>
    <w:multiLevelType w:val="singleLevel"/>
    <w:tmpl w:val="D39F3430"/>
    <w:lvl w:ilvl="0" w:tentative="0">
      <w:start w:val="1"/>
      <w:numFmt w:val="decimal"/>
      <w:suff w:val="nothing"/>
      <w:lvlText w:val="（%1）"/>
      <w:lvlJc w:val="left"/>
    </w:lvl>
  </w:abstractNum>
  <w:abstractNum w:abstractNumId="18">
    <w:nsid w:val="DEEB4F82"/>
    <w:multiLevelType w:val="singleLevel"/>
    <w:tmpl w:val="DEEB4F82"/>
    <w:lvl w:ilvl="0" w:tentative="0">
      <w:start w:val="1"/>
      <w:numFmt w:val="decimal"/>
      <w:lvlText w:val="(%1)"/>
      <w:lvlJc w:val="left"/>
      <w:pPr>
        <w:ind w:left="425" w:hanging="425"/>
      </w:pPr>
      <w:rPr>
        <w:rFonts w:hint="default"/>
      </w:rPr>
    </w:lvl>
  </w:abstractNum>
  <w:abstractNum w:abstractNumId="19">
    <w:nsid w:val="EAE8E1C5"/>
    <w:multiLevelType w:val="singleLevel"/>
    <w:tmpl w:val="EAE8E1C5"/>
    <w:lvl w:ilvl="0" w:tentative="0">
      <w:start w:val="1"/>
      <w:numFmt w:val="decimal"/>
      <w:lvlText w:val="(%1)"/>
      <w:lvlJc w:val="left"/>
      <w:pPr>
        <w:ind w:left="425" w:hanging="425"/>
      </w:pPr>
      <w:rPr>
        <w:rFonts w:hint="default"/>
      </w:rPr>
    </w:lvl>
  </w:abstractNum>
  <w:abstractNum w:abstractNumId="20">
    <w:nsid w:val="F5B86911"/>
    <w:multiLevelType w:val="singleLevel"/>
    <w:tmpl w:val="F5B86911"/>
    <w:lvl w:ilvl="0" w:tentative="0">
      <w:start w:val="1"/>
      <w:numFmt w:val="decimal"/>
      <w:suff w:val="nothing"/>
      <w:lvlText w:val="（%1）"/>
      <w:lvlJc w:val="left"/>
    </w:lvl>
  </w:abstractNum>
  <w:abstractNum w:abstractNumId="21">
    <w:nsid w:val="F66D9CD0"/>
    <w:multiLevelType w:val="singleLevel"/>
    <w:tmpl w:val="F66D9CD0"/>
    <w:lvl w:ilvl="0" w:tentative="0">
      <w:start w:val="1"/>
      <w:numFmt w:val="decimal"/>
      <w:suff w:val="nothing"/>
      <w:lvlText w:val="（%1）"/>
      <w:lvlJc w:val="left"/>
    </w:lvl>
  </w:abstractNum>
  <w:abstractNum w:abstractNumId="22">
    <w:nsid w:val="F6FADA17"/>
    <w:multiLevelType w:val="singleLevel"/>
    <w:tmpl w:val="F6FADA17"/>
    <w:lvl w:ilvl="0" w:tentative="0">
      <w:start w:val="1"/>
      <w:numFmt w:val="decimal"/>
      <w:lvlText w:val="(%1)"/>
      <w:lvlJc w:val="left"/>
      <w:pPr>
        <w:ind w:left="425" w:hanging="425"/>
      </w:pPr>
      <w:rPr>
        <w:rFonts w:hint="default"/>
      </w:rPr>
    </w:lvl>
  </w:abstractNum>
  <w:abstractNum w:abstractNumId="23">
    <w:nsid w:val="FF5C7166"/>
    <w:multiLevelType w:val="singleLevel"/>
    <w:tmpl w:val="FF5C7166"/>
    <w:lvl w:ilvl="0" w:tentative="0">
      <w:start w:val="1"/>
      <w:numFmt w:val="decimal"/>
      <w:lvlText w:val="(%1)"/>
      <w:lvlJc w:val="left"/>
      <w:pPr>
        <w:ind w:left="425" w:hanging="425"/>
      </w:pPr>
      <w:rPr>
        <w:rFonts w:hint="default"/>
      </w:rPr>
    </w:lvl>
  </w:abstractNum>
  <w:abstractNum w:abstractNumId="24">
    <w:nsid w:val="0F83DAE5"/>
    <w:multiLevelType w:val="singleLevel"/>
    <w:tmpl w:val="0F83DAE5"/>
    <w:lvl w:ilvl="0" w:tentative="0">
      <w:start w:val="1"/>
      <w:numFmt w:val="decimal"/>
      <w:lvlText w:val="%1."/>
      <w:lvlJc w:val="left"/>
      <w:pPr>
        <w:tabs>
          <w:tab w:val="left" w:pos="312"/>
        </w:tabs>
      </w:pPr>
    </w:lvl>
  </w:abstractNum>
  <w:abstractNum w:abstractNumId="25">
    <w:nsid w:val="17A43BB1"/>
    <w:multiLevelType w:val="singleLevel"/>
    <w:tmpl w:val="17A43BB1"/>
    <w:lvl w:ilvl="0" w:tentative="0">
      <w:start w:val="1"/>
      <w:numFmt w:val="decimal"/>
      <w:lvlText w:val="%1."/>
      <w:lvlJc w:val="left"/>
      <w:pPr>
        <w:tabs>
          <w:tab w:val="left" w:pos="312"/>
        </w:tabs>
      </w:pPr>
    </w:lvl>
  </w:abstractNum>
  <w:abstractNum w:abstractNumId="26">
    <w:nsid w:val="1D1C9FCB"/>
    <w:multiLevelType w:val="singleLevel"/>
    <w:tmpl w:val="1D1C9FCB"/>
    <w:lvl w:ilvl="0" w:tentative="0">
      <w:start w:val="1"/>
      <w:numFmt w:val="decimal"/>
      <w:lvlText w:val="(%1)"/>
      <w:lvlJc w:val="left"/>
      <w:pPr>
        <w:ind w:left="425" w:hanging="425"/>
      </w:pPr>
      <w:rPr>
        <w:rFonts w:hint="default"/>
      </w:rPr>
    </w:lvl>
  </w:abstractNum>
  <w:abstractNum w:abstractNumId="27">
    <w:nsid w:val="2446205A"/>
    <w:multiLevelType w:val="singleLevel"/>
    <w:tmpl w:val="2446205A"/>
    <w:lvl w:ilvl="0" w:tentative="0">
      <w:start w:val="1"/>
      <w:numFmt w:val="decimal"/>
      <w:lvlText w:val="(%1)"/>
      <w:lvlJc w:val="left"/>
      <w:pPr>
        <w:ind w:left="425" w:hanging="425"/>
      </w:pPr>
      <w:rPr>
        <w:rFonts w:hint="default"/>
      </w:rPr>
    </w:lvl>
  </w:abstractNum>
  <w:abstractNum w:abstractNumId="28">
    <w:nsid w:val="3459D5AF"/>
    <w:multiLevelType w:val="singleLevel"/>
    <w:tmpl w:val="3459D5AF"/>
    <w:lvl w:ilvl="0" w:tentative="0">
      <w:start w:val="1"/>
      <w:numFmt w:val="decimal"/>
      <w:lvlText w:val="(%1)"/>
      <w:lvlJc w:val="left"/>
      <w:pPr>
        <w:ind w:left="425" w:hanging="425"/>
      </w:pPr>
      <w:rPr>
        <w:rFonts w:hint="default"/>
      </w:rPr>
    </w:lvl>
  </w:abstractNum>
  <w:abstractNum w:abstractNumId="29">
    <w:nsid w:val="38EE3D59"/>
    <w:multiLevelType w:val="multilevel"/>
    <w:tmpl w:val="38EE3D59"/>
    <w:lvl w:ilvl="0" w:tentative="0">
      <w:start w:val="1"/>
      <w:numFmt w:val="japaneseCounting"/>
      <w:pStyle w:val="4"/>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0">
    <w:nsid w:val="394F2661"/>
    <w:multiLevelType w:val="singleLevel"/>
    <w:tmpl w:val="394F2661"/>
    <w:lvl w:ilvl="0" w:tentative="0">
      <w:start w:val="1"/>
      <w:numFmt w:val="decimal"/>
      <w:lvlText w:val="(%1)"/>
      <w:lvlJc w:val="left"/>
      <w:pPr>
        <w:ind w:left="425" w:hanging="425"/>
      </w:pPr>
      <w:rPr>
        <w:rFonts w:hint="default"/>
      </w:rPr>
    </w:lvl>
  </w:abstractNum>
  <w:abstractNum w:abstractNumId="31">
    <w:nsid w:val="3A09E5AF"/>
    <w:multiLevelType w:val="singleLevel"/>
    <w:tmpl w:val="3A09E5AF"/>
    <w:lvl w:ilvl="0" w:tentative="0">
      <w:start w:val="1"/>
      <w:numFmt w:val="decimal"/>
      <w:lvlText w:val="(%1)"/>
      <w:lvlJc w:val="left"/>
      <w:pPr>
        <w:ind w:left="425" w:hanging="425"/>
      </w:pPr>
      <w:rPr>
        <w:rFonts w:hint="default"/>
      </w:rPr>
    </w:lvl>
  </w:abstractNum>
  <w:abstractNum w:abstractNumId="32">
    <w:nsid w:val="3EAB9F33"/>
    <w:multiLevelType w:val="singleLevel"/>
    <w:tmpl w:val="3EAB9F33"/>
    <w:lvl w:ilvl="0" w:tentative="0">
      <w:start w:val="1"/>
      <w:numFmt w:val="decimal"/>
      <w:lvlText w:val="(%1)"/>
      <w:lvlJc w:val="left"/>
      <w:pPr>
        <w:ind w:left="425" w:hanging="425"/>
      </w:pPr>
      <w:rPr>
        <w:rFonts w:hint="default"/>
      </w:rPr>
    </w:lvl>
  </w:abstractNum>
  <w:abstractNum w:abstractNumId="33">
    <w:nsid w:val="458CC841"/>
    <w:multiLevelType w:val="singleLevel"/>
    <w:tmpl w:val="458CC841"/>
    <w:lvl w:ilvl="0" w:tentative="0">
      <w:start w:val="3"/>
      <w:numFmt w:val="decimal"/>
      <w:suff w:val="nothing"/>
      <w:lvlText w:val="%1、"/>
      <w:lvlJc w:val="left"/>
    </w:lvl>
  </w:abstractNum>
  <w:abstractNum w:abstractNumId="34">
    <w:nsid w:val="5125872B"/>
    <w:multiLevelType w:val="singleLevel"/>
    <w:tmpl w:val="5125872B"/>
    <w:lvl w:ilvl="0" w:tentative="0">
      <w:start w:val="1"/>
      <w:numFmt w:val="chineseCounting"/>
      <w:suff w:val="nothing"/>
      <w:lvlText w:val="%1、"/>
      <w:lvlJc w:val="left"/>
      <w:rPr>
        <w:rFonts w:hint="eastAsia"/>
      </w:rPr>
    </w:lvl>
  </w:abstractNum>
  <w:abstractNum w:abstractNumId="35">
    <w:nsid w:val="54BE4D6A"/>
    <w:multiLevelType w:val="singleLevel"/>
    <w:tmpl w:val="54BE4D6A"/>
    <w:lvl w:ilvl="0" w:tentative="0">
      <w:start w:val="1"/>
      <w:numFmt w:val="decimal"/>
      <w:lvlText w:val="(%1)"/>
      <w:lvlJc w:val="left"/>
      <w:pPr>
        <w:ind w:left="425" w:hanging="425"/>
      </w:pPr>
      <w:rPr>
        <w:rFonts w:hint="default"/>
      </w:rPr>
    </w:lvl>
  </w:abstractNum>
  <w:abstractNum w:abstractNumId="36">
    <w:nsid w:val="56CECF66"/>
    <w:multiLevelType w:val="singleLevel"/>
    <w:tmpl w:val="56CECF66"/>
    <w:lvl w:ilvl="0" w:tentative="0">
      <w:start w:val="1"/>
      <w:numFmt w:val="decimal"/>
      <w:lvlText w:val="(%1)"/>
      <w:lvlJc w:val="left"/>
      <w:pPr>
        <w:ind w:left="425" w:hanging="425"/>
      </w:pPr>
      <w:rPr>
        <w:rFonts w:hint="default"/>
      </w:rPr>
    </w:lvl>
  </w:abstractNum>
  <w:abstractNum w:abstractNumId="37">
    <w:nsid w:val="5721A510"/>
    <w:multiLevelType w:val="singleLevel"/>
    <w:tmpl w:val="5721A510"/>
    <w:lvl w:ilvl="0" w:tentative="0">
      <w:start w:val="4"/>
      <w:numFmt w:val="chineseCounting"/>
      <w:suff w:val="nothing"/>
      <w:lvlText w:val="%1、"/>
      <w:lvlJc w:val="left"/>
      <w:rPr>
        <w:rFonts w:hint="eastAsia" w:cs="Times New Roman"/>
      </w:rPr>
    </w:lvl>
  </w:abstractNum>
  <w:abstractNum w:abstractNumId="38">
    <w:nsid w:val="5D5B1001"/>
    <w:multiLevelType w:val="singleLevel"/>
    <w:tmpl w:val="5D5B1001"/>
    <w:lvl w:ilvl="0" w:tentative="0">
      <w:start w:val="1"/>
      <w:numFmt w:val="decimal"/>
      <w:lvlText w:val="(%1)"/>
      <w:lvlJc w:val="left"/>
      <w:pPr>
        <w:ind w:left="425" w:hanging="425"/>
      </w:pPr>
      <w:rPr>
        <w:rFonts w:hint="default"/>
      </w:rPr>
    </w:lvl>
  </w:abstractNum>
  <w:abstractNum w:abstractNumId="39">
    <w:nsid w:val="612CBF54"/>
    <w:multiLevelType w:val="singleLevel"/>
    <w:tmpl w:val="612CBF54"/>
    <w:lvl w:ilvl="0" w:tentative="0">
      <w:start w:val="1"/>
      <w:numFmt w:val="decimal"/>
      <w:lvlText w:val="(%1)"/>
      <w:lvlJc w:val="left"/>
      <w:pPr>
        <w:ind w:left="425" w:hanging="425"/>
      </w:pPr>
      <w:rPr>
        <w:rFonts w:hint="default"/>
      </w:rPr>
    </w:lvl>
  </w:abstractNum>
  <w:abstractNum w:abstractNumId="40">
    <w:nsid w:val="6491BF74"/>
    <w:multiLevelType w:val="singleLevel"/>
    <w:tmpl w:val="6491BF74"/>
    <w:lvl w:ilvl="0" w:tentative="0">
      <w:start w:val="1"/>
      <w:numFmt w:val="decimal"/>
      <w:lvlText w:val="(%1)"/>
      <w:lvlJc w:val="left"/>
      <w:pPr>
        <w:ind w:left="425" w:hanging="425"/>
      </w:pPr>
      <w:rPr>
        <w:rFonts w:hint="default"/>
      </w:rPr>
    </w:lvl>
  </w:abstractNum>
  <w:abstractNum w:abstractNumId="41">
    <w:nsid w:val="68368363"/>
    <w:multiLevelType w:val="singleLevel"/>
    <w:tmpl w:val="68368363"/>
    <w:lvl w:ilvl="0" w:tentative="0">
      <w:start w:val="1"/>
      <w:numFmt w:val="decimal"/>
      <w:lvlText w:val="(%1)"/>
      <w:lvlJc w:val="left"/>
      <w:pPr>
        <w:ind w:left="425" w:hanging="425"/>
      </w:pPr>
      <w:rPr>
        <w:rFonts w:hint="default"/>
      </w:rPr>
    </w:lvl>
  </w:abstractNum>
  <w:abstractNum w:abstractNumId="42">
    <w:nsid w:val="76FAEE56"/>
    <w:multiLevelType w:val="singleLevel"/>
    <w:tmpl w:val="76FAEE56"/>
    <w:lvl w:ilvl="0" w:tentative="0">
      <w:start w:val="1"/>
      <w:numFmt w:val="decimal"/>
      <w:lvlText w:val="(%1)"/>
      <w:lvlJc w:val="left"/>
      <w:pPr>
        <w:ind w:left="425" w:hanging="425"/>
      </w:pPr>
      <w:rPr>
        <w:rFonts w:hint="default"/>
      </w:rPr>
    </w:lvl>
  </w:abstractNum>
  <w:abstractNum w:abstractNumId="43">
    <w:nsid w:val="7B292D60"/>
    <w:multiLevelType w:val="singleLevel"/>
    <w:tmpl w:val="7B292D60"/>
    <w:lvl w:ilvl="0" w:tentative="0">
      <w:start w:val="1"/>
      <w:numFmt w:val="decimal"/>
      <w:lvlText w:val="(%1)"/>
      <w:lvlJc w:val="left"/>
      <w:pPr>
        <w:ind w:left="425" w:hanging="425"/>
      </w:pPr>
      <w:rPr>
        <w:rFonts w:hint="default"/>
      </w:rPr>
    </w:lvl>
  </w:abstractNum>
  <w:abstractNum w:abstractNumId="44">
    <w:nsid w:val="7EFB33BA"/>
    <w:multiLevelType w:val="singleLevel"/>
    <w:tmpl w:val="7EFB33BA"/>
    <w:lvl w:ilvl="0" w:tentative="0">
      <w:start w:val="1"/>
      <w:numFmt w:val="decimal"/>
      <w:suff w:val="nothing"/>
      <w:lvlText w:val="（%1）"/>
      <w:lvlJc w:val="left"/>
    </w:lvl>
  </w:abstractNum>
  <w:num w:numId="1">
    <w:abstractNumId w:val="29"/>
  </w:num>
  <w:num w:numId="2">
    <w:abstractNumId w:val="37"/>
  </w:num>
  <w:num w:numId="3">
    <w:abstractNumId w:val="38"/>
  </w:num>
  <w:num w:numId="4">
    <w:abstractNumId w:val="14"/>
  </w:num>
  <w:num w:numId="5">
    <w:abstractNumId w:val="5"/>
  </w:num>
  <w:num w:numId="6">
    <w:abstractNumId w:val="41"/>
  </w:num>
  <w:num w:numId="7">
    <w:abstractNumId w:val="31"/>
  </w:num>
  <w:num w:numId="8">
    <w:abstractNumId w:val="19"/>
  </w:num>
  <w:num w:numId="9">
    <w:abstractNumId w:val="8"/>
  </w:num>
  <w:num w:numId="10">
    <w:abstractNumId w:val="11"/>
  </w:num>
  <w:num w:numId="11">
    <w:abstractNumId w:val="16"/>
  </w:num>
  <w:num w:numId="12">
    <w:abstractNumId w:val="44"/>
  </w:num>
  <w:num w:numId="13">
    <w:abstractNumId w:val="18"/>
  </w:num>
  <w:num w:numId="14">
    <w:abstractNumId w:val="3"/>
  </w:num>
  <w:num w:numId="15">
    <w:abstractNumId w:val="15"/>
  </w:num>
  <w:num w:numId="16">
    <w:abstractNumId w:val="17"/>
  </w:num>
  <w:num w:numId="17">
    <w:abstractNumId w:val="1"/>
  </w:num>
  <w:num w:numId="18">
    <w:abstractNumId w:val="20"/>
  </w:num>
  <w:num w:numId="19">
    <w:abstractNumId w:val="10"/>
  </w:num>
  <w:num w:numId="20">
    <w:abstractNumId w:val="21"/>
  </w:num>
  <w:num w:numId="21">
    <w:abstractNumId w:val="25"/>
  </w:num>
  <w:num w:numId="22">
    <w:abstractNumId w:val="24"/>
  </w:num>
  <w:num w:numId="23">
    <w:abstractNumId w:val="0"/>
  </w:num>
  <w:num w:numId="24">
    <w:abstractNumId w:val="7"/>
  </w:num>
  <w:num w:numId="25">
    <w:abstractNumId w:val="26"/>
  </w:num>
  <w:num w:numId="26">
    <w:abstractNumId w:val="23"/>
  </w:num>
  <w:num w:numId="27">
    <w:abstractNumId w:val="9"/>
  </w:num>
  <w:num w:numId="28">
    <w:abstractNumId w:val="36"/>
  </w:num>
  <w:num w:numId="29">
    <w:abstractNumId w:val="43"/>
  </w:num>
  <w:num w:numId="30">
    <w:abstractNumId w:val="28"/>
  </w:num>
  <w:num w:numId="31">
    <w:abstractNumId w:val="39"/>
  </w:num>
  <w:num w:numId="32">
    <w:abstractNumId w:val="12"/>
  </w:num>
  <w:num w:numId="33">
    <w:abstractNumId w:val="42"/>
  </w:num>
  <w:num w:numId="34">
    <w:abstractNumId w:val="35"/>
  </w:num>
  <w:num w:numId="35">
    <w:abstractNumId w:val="30"/>
  </w:num>
  <w:num w:numId="36">
    <w:abstractNumId w:val="40"/>
  </w:num>
  <w:num w:numId="37">
    <w:abstractNumId w:val="32"/>
  </w:num>
  <w:num w:numId="38">
    <w:abstractNumId w:val="2"/>
  </w:num>
  <w:num w:numId="39">
    <w:abstractNumId w:val="6"/>
  </w:num>
  <w:num w:numId="40">
    <w:abstractNumId w:val="4"/>
  </w:num>
  <w:num w:numId="41">
    <w:abstractNumId w:val="27"/>
  </w:num>
  <w:num w:numId="42">
    <w:abstractNumId w:val="13"/>
  </w:num>
  <w:num w:numId="43">
    <w:abstractNumId w:val="22"/>
  </w:num>
  <w:num w:numId="44">
    <w:abstractNumId w:val="3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MjM4M2I1NmRkNGU1OGNiZDhhNzlhODQyMTM2YjYifQ=="/>
  </w:docVars>
  <w:rsids>
    <w:rsidRoot w:val="00172A27"/>
    <w:rsid w:val="00000B8B"/>
    <w:rsid w:val="00001CA9"/>
    <w:rsid w:val="0000255C"/>
    <w:rsid w:val="00004BF5"/>
    <w:rsid w:val="0000512B"/>
    <w:rsid w:val="0001315A"/>
    <w:rsid w:val="00014F47"/>
    <w:rsid w:val="00017ABA"/>
    <w:rsid w:val="00022979"/>
    <w:rsid w:val="00023203"/>
    <w:rsid w:val="00025B06"/>
    <w:rsid w:val="000329EF"/>
    <w:rsid w:val="00033DDC"/>
    <w:rsid w:val="000351E4"/>
    <w:rsid w:val="000360A9"/>
    <w:rsid w:val="000415AB"/>
    <w:rsid w:val="000421DB"/>
    <w:rsid w:val="00044165"/>
    <w:rsid w:val="0004480F"/>
    <w:rsid w:val="000452D0"/>
    <w:rsid w:val="00047ED9"/>
    <w:rsid w:val="000503F4"/>
    <w:rsid w:val="00053B86"/>
    <w:rsid w:val="000547C4"/>
    <w:rsid w:val="00057698"/>
    <w:rsid w:val="0006042A"/>
    <w:rsid w:val="00061041"/>
    <w:rsid w:val="00063790"/>
    <w:rsid w:val="000637D1"/>
    <w:rsid w:val="000644C5"/>
    <w:rsid w:val="0006474C"/>
    <w:rsid w:val="0006721D"/>
    <w:rsid w:val="00067A41"/>
    <w:rsid w:val="00071FD1"/>
    <w:rsid w:val="0007240A"/>
    <w:rsid w:val="00072A96"/>
    <w:rsid w:val="00072FF6"/>
    <w:rsid w:val="00073149"/>
    <w:rsid w:val="00073482"/>
    <w:rsid w:val="00074B77"/>
    <w:rsid w:val="00074B85"/>
    <w:rsid w:val="00074EA0"/>
    <w:rsid w:val="00076192"/>
    <w:rsid w:val="00076F0C"/>
    <w:rsid w:val="00077BBD"/>
    <w:rsid w:val="00077C8A"/>
    <w:rsid w:val="0008082F"/>
    <w:rsid w:val="00080850"/>
    <w:rsid w:val="00084D12"/>
    <w:rsid w:val="0008527E"/>
    <w:rsid w:val="00085AA2"/>
    <w:rsid w:val="00090401"/>
    <w:rsid w:val="00092CAD"/>
    <w:rsid w:val="00095F1F"/>
    <w:rsid w:val="000966F7"/>
    <w:rsid w:val="000979E6"/>
    <w:rsid w:val="000A090D"/>
    <w:rsid w:val="000A5153"/>
    <w:rsid w:val="000A67D5"/>
    <w:rsid w:val="000A7267"/>
    <w:rsid w:val="000A7E2F"/>
    <w:rsid w:val="000B16D7"/>
    <w:rsid w:val="000B16F6"/>
    <w:rsid w:val="000B46D3"/>
    <w:rsid w:val="000B532E"/>
    <w:rsid w:val="000B5F18"/>
    <w:rsid w:val="000C0DA5"/>
    <w:rsid w:val="000C1852"/>
    <w:rsid w:val="000C18AD"/>
    <w:rsid w:val="000C21DB"/>
    <w:rsid w:val="000C2264"/>
    <w:rsid w:val="000C2743"/>
    <w:rsid w:val="000C5643"/>
    <w:rsid w:val="000C5E6C"/>
    <w:rsid w:val="000C5FAB"/>
    <w:rsid w:val="000D2428"/>
    <w:rsid w:val="000D29BE"/>
    <w:rsid w:val="000D447E"/>
    <w:rsid w:val="000D63EC"/>
    <w:rsid w:val="000D7BC2"/>
    <w:rsid w:val="000D7E86"/>
    <w:rsid w:val="000E02D8"/>
    <w:rsid w:val="000E0A11"/>
    <w:rsid w:val="000E22A2"/>
    <w:rsid w:val="000E39E8"/>
    <w:rsid w:val="000E42A9"/>
    <w:rsid w:val="000E671F"/>
    <w:rsid w:val="000F0288"/>
    <w:rsid w:val="000F0A45"/>
    <w:rsid w:val="000F0E7A"/>
    <w:rsid w:val="000F1E7B"/>
    <w:rsid w:val="000F4EEF"/>
    <w:rsid w:val="000F68AF"/>
    <w:rsid w:val="000F720A"/>
    <w:rsid w:val="000F79CF"/>
    <w:rsid w:val="000F7CDC"/>
    <w:rsid w:val="00100400"/>
    <w:rsid w:val="001013C3"/>
    <w:rsid w:val="00101AC3"/>
    <w:rsid w:val="001052B4"/>
    <w:rsid w:val="00106D4C"/>
    <w:rsid w:val="0010725E"/>
    <w:rsid w:val="001106B7"/>
    <w:rsid w:val="00114A32"/>
    <w:rsid w:val="00115012"/>
    <w:rsid w:val="00115C7E"/>
    <w:rsid w:val="0011777B"/>
    <w:rsid w:val="001206FE"/>
    <w:rsid w:val="001213D6"/>
    <w:rsid w:val="00121EC4"/>
    <w:rsid w:val="00121EF5"/>
    <w:rsid w:val="00124EBE"/>
    <w:rsid w:val="00127D6F"/>
    <w:rsid w:val="00127FB6"/>
    <w:rsid w:val="00130603"/>
    <w:rsid w:val="0013187A"/>
    <w:rsid w:val="00132CCE"/>
    <w:rsid w:val="001377C0"/>
    <w:rsid w:val="00141280"/>
    <w:rsid w:val="001427E7"/>
    <w:rsid w:val="00150320"/>
    <w:rsid w:val="001522CF"/>
    <w:rsid w:val="00153799"/>
    <w:rsid w:val="00154DDF"/>
    <w:rsid w:val="0015578C"/>
    <w:rsid w:val="00160830"/>
    <w:rsid w:val="0016319C"/>
    <w:rsid w:val="001637B6"/>
    <w:rsid w:val="00163F57"/>
    <w:rsid w:val="001649B1"/>
    <w:rsid w:val="001654C9"/>
    <w:rsid w:val="00171712"/>
    <w:rsid w:val="001724A0"/>
    <w:rsid w:val="00172A27"/>
    <w:rsid w:val="00174FD6"/>
    <w:rsid w:val="00180024"/>
    <w:rsid w:val="0018118E"/>
    <w:rsid w:val="00185661"/>
    <w:rsid w:val="0019174B"/>
    <w:rsid w:val="00192006"/>
    <w:rsid w:val="001939EA"/>
    <w:rsid w:val="0019766D"/>
    <w:rsid w:val="001A18FA"/>
    <w:rsid w:val="001A1976"/>
    <w:rsid w:val="001A48BC"/>
    <w:rsid w:val="001B08B8"/>
    <w:rsid w:val="001B22A1"/>
    <w:rsid w:val="001B59A9"/>
    <w:rsid w:val="001B64A4"/>
    <w:rsid w:val="001B6566"/>
    <w:rsid w:val="001B7164"/>
    <w:rsid w:val="001C2557"/>
    <w:rsid w:val="001C2A96"/>
    <w:rsid w:val="001C4279"/>
    <w:rsid w:val="001C65F5"/>
    <w:rsid w:val="001C6E63"/>
    <w:rsid w:val="001D0268"/>
    <w:rsid w:val="001D2014"/>
    <w:rsid w:val="001D628E"/>
    <w:rsid w:val="001E2E59"/>
    <w:rsid w:val="001E6951"/>
    <w:rsid w:val="001E6B06"/>
    <w:rsid w:val="001E7125"/>
    <w:rsid w:val="001F12FC"/>
    <w:rsid w:val="001F18BA"/>
    <w:rsid w:val="001F1A0E"/>
    <w:rsid w:val="001F5D99"/>
    <w:rsid w:val="001F6B09"/>
    <w:rsid w:val="001F6BAA"/>
    <w:rsid w:val="00200F12"/>
    <w:rsid w:val="00204F73"/>
    <w:rsid w:val="00206540"/>
    <w:rsid w:val="00206A23"/>
    <w:rsid w:val="002071CE"/>
    <w:rsid w:val="0020757C"/>
    <w:rsid w:val="00210B96"/>
    <w:rsid w:val="00214D38"/>
    <w:rsid w:val="0021732A"/>
    <w:rsid w:val="0022119E"/>
    <w:rsid w:val="00221428"/>
    <w:rsid w:val="002224D0"/>
    <w:rsid w:val="0022459C"/>
    <w:rsid w:val="00224BDB"/>
    <w:rsid w:val="00224D74"/>
    <w:rsid w:val="00225BA9"/>
    <w:rsid w:val="00230A91"/>
    <w:rsid w:val="00231BD0"/>
    <w:rsid w:val="002320D2"/>
    <w:rsid w:val="002320D7"/>
    <w:rsid w:val="00236353"/>
    <w:rsid w:val="00236E27"/>
    <w:rsid w:val="0024013D"/>
    <w:rsid w:val="00241833"/>
    <w:rsid w:val="00242150"/>
    <w:rsid w:val="0024280E"/>
    <w:rsid w:val="00243B55"/>
    <w:rsid w:val="00243F49"/>
    <w:rsid w:val="002448B5"/>
    <w:rsid w:val="00246105"/>
    <w:rsid w:val="00246BB1"/>
    <w:rsid w:val="00250829"/>
    <w:rsid w:val="00251193"/>
    <w:rsid w:val="0025230D"/>
    <w:rsid w:val="00252BC9"/>
    <w:rsid w:val="00253232"/>
    <w:rsid w:val="0025416D"/>
    <w:rsid w:val="00260642"/>
    <w:rsid w:val="00262556"/>
    <w:rsid w:val="00266293"/>
    <w:rsid w:val="0026681E"/>
    <w:rsid w:val="00266EDD"/>
    <w:rsid w:val="002677C0"/>
    <w:rsid w:val="00271A02"/>
    <w:rsid w:val="0027304E"/>
    <w:rsid w:val="00273890"/>
    <w:rsid w:val="0027493E"/>
    <w:rsid w:val="00277F41"/>
    <w:rsid w:val="002804FD"/>
    <w:rsid w:val="0028107D"/>
    <w:rsid w:val="002847F2"/>
    <w:rsid w:val="00285298"/>
    <w:rsid w:val="00286A84"/>
    <w:rsid w:val="00293AA6"/>
    <w:rsid w:val="00296C39"/>
    <w:rsid w:val="00297CEA"/>
    <w:rsid w:val="002A3B5C"/>
    <w:rsid w:val="002A4855"/>
    <w:rsid w:val="002A4EAE"/>
    <w:rsid w:val="002A5CBC"/>
    <w:rsid w:val="002A73DD"/>
    <w:rsid w:val="002B0762"/>
    <w:rsid w:val="002B2646"/>
    <w:rsid w:val="002B3B53"/>
    <w:rsid w:val="002B7F23"/>
    <w:rsid w:val="002C052D"/>
    <w:rsid w:val="002C16C5"/>
    <w:rsid w:val="002C3555"/>
    <w:rsid w:val="002C4CFB"/>
    <w:rsid w:val="002C5975"/>
    <w:rsid w:val="002C7B7A"/>
    <w:rsid w:val="002D52C7"/>
    <w:rsid w:val="002D7284"/>
    <w:rsid w:val="002E12E2"/>
    <w:rsid w:val="002E1999"/>
    <w:rsid w:val="002E3C98"/>
    <w:rsid w:val="002E5510"/>
    <w:rsid w:val="002F41E0"/>
    <w:rsid w:val="002F4570"/>
    <w:rsid w:val="002F6062"/>
    <w:rsid w:val="002F61B0"/>
    <w:rsid w:val="002F6A95"/>
    <w:rsid w:val="002F7A2E"/>
    <w:rsid w:val="003007E5"/>
    <w:rsid w:val="003013E9"/>
    <w:rsid w:val="00301F8C"/>
    <w:rsid w:val="00302065"/>
    <w:rsid w:val="003023CE"/>
    <w:rsid w:val="00303201"/>
    <w:rsid w:val="00303DA7"/>
    <w:rsid w:val="00305D4F"/>
    <w:rsid w:val="00306687"/>
    <w:rsid w:val="00306FF5"/>
    <w:rsid w:val="00313C7C"/>
    <w:rsid w:val="00316951"/>
    <w:rsid w:val="00316D07"/>
    <w:rsid w:val="00321607"/>
    <w:rsid w:val="00322F9E"/>
    <w:rsid w:val="00322FE9"/>
    <w:rsid w:val="00323A81"/>
    <w:rsid w:val="0032543A"/>
    <w:rsid w:val="00325785"/>
    <w:rsid w:val="003263AB"/>
    <w:rsid w:val="0032767D"/>
    <w:rsid w:val="003303A5"/>
    <w:rsid w:val="0033097F"/>
    <w:rsid w:val="00333733"/>
    <w:rsid w:val="003354B0"/>
    <w:rsid w:val="00336CC3"/>
    <w:rsid w:val="00337E2F"/>
    <w:rsid w:val="00340161"/>
    <w:rsid w:val="00341699"/>
    <w:rsid w:val="00343492"/>
    <w:rsid w:val="00346A58"/>
    <w:rsid w:val="0034753B"/>
    <w:rsid w:val="00347F5F"/>
    <w:rsid w:val="00351F96"/>
    <w:rsid w:val="00363DEC"/>
    <w:rsid w:val="00365D8C"/>
    <w:rsid w:val="00367939"/>
    <w:rsid w:val="00370DE4"/>
    <w:rsid w:val="00370F98"/>
    <w:rsid w:val="00371B79"/>
    <w:rsid w:val="00372ACA"/>
    <w:rsid w:val="00373192"/>
    <w:rsid w:val="003731B0"/>
    <w:rsid w:val="003737FA"/>
    <w:rsid w:val="003742FF"/>
    <w:rsid w:val="00374BD8"/>
    <w:rsid w:val="00377A4A"/>
    <w:rsid w:val="00381888"/>
    <w:rsid w:val="0038207A"/>
    <w:rsid w:val="00383CF4"/>
    <w:rsid w:val="00383DC9"/>
    <w:rsid w:val="0038611E"/>
    <w:rsid w:val="0038688F"/>
    <w:rsid w:val="0039141D"/>
    <w:rsid w:val="00392ABD"/>
    <w:rsid w:val="00393160"/>
    <w:rsid w:val="00393230"/>
    <w:rsid w:val="00395FF6"/>
    <w:rsid w:val="0039649B"/>
    <w:rsid w:val="003A08C2"/>
    <w:rsid w:val="003A2C3C"/>
    <w:rsid w:val="003A3AEE"/>
    <w:rsid w:val="003A444F"/>
    <w:rsid w:val="003B009E"/>
    <w:rsid w:val="003B034E"/>
    <w:rsid w:val="003B2D5E"/>
    <w:rsid w:val="003B30B0"/>
    <w:rsid w:val="003B480F"/>
    <w:rsid w:val="003B53A2"/>
    <w:rsid w:val="003B6F37"/>
    <w:rsid w:val="003C097C"/>
    <w:rsid w:val="003D02DB"/>
    <w:rsid w:val="003D2A81"/>
    <w:rsid w:val="003D4306"/>
    <w:rsid w:val="003D506E"/>
    <w:rsid w:val="003D7D4C"/>
    <w:rsid w:val="003E0823"/>
    <w:rsid w:val="003E2AD0"/>
    <w:rsid w:val="003E5DB7"/>
    <w:rsid w:val="003E76AC"/>
    <w:rsid w:val="003F0890"/>
    <w:rsid w:val="003F09ED"/>
    <w:rsid w:val="003F210A"/>
    <w:rsid w:val="003F44D5"/>
    <w:rsid w:val="003F4908"/>
    <w:rsid w:val="003F5C6F"/>
    <w:rsid w:val="003F7F8A"/>
    <w:rsid w:val="00401374"/>
    <w:rsid w:val="00404868"/>
    <w:rsid w:val="00405999"/>
    <w:rsid w:val="00410368"/>
    <w:rsid w:val="00417AD2"/>
    <w:rsid w:val="00421321"/>
    <w:rsid w:val="00425242"/>
    <w:rsid w:val="004263D7"/>
    <w:rsid w:val="00430E23"/>
    <w:rsid w:val="004317E9"/>
    <w:rsid w:val="004323A6"/>
    <w:rsid w:val="004325EC"/>
    <w:rsid w:val="004330FE"/>
    <w:rsid w:val="00433FF0"/>
    <w:rsid w:val="00437128"/>
    <w:rsid w:val="00440864"/>
    <w:rsid w:val="00440D11"/>
    <w:rsid w:val="004425E5"/>
    <w:rsid w:val="00442C7C"/>
    <w:rsid w:val="004433E6"/>
    <w:rsid w:val="00444D49"/>
    <w:rsid w:val="004456AA"/>
    <w:rsid w:val="00450EB8"/>
    <w:rsid w:val="00452050"/>
    <w:rsid w:val="00452C57"/>
    <w:rsid w:val="00453100"/>
    <w:rsid w:val="00454088"/>
    <w:rsid w:val="00455E37"/>
    <w:rsid w:val="00457BCD"/>
    <w:rsid w:val="00462680"/>
    <w:rsid w:val="0046427E"/>
    <w:rsid w:val="00464403"/>
    <w:rsid w:val="00464BA8"/>
    <w:rsid w:val="0046557D"/>
    <w:rsid w:val="00470DE1"/>
    <w:rsid w:val="00471DE5"/>
    <w:rsid w:val="00474D4D"/>
    <w:rsid w:val="004770E5"/>
    <w:rsid w:val="004811F3"/>
    <w:rsid w:val="0048373B"/>
    <w:rsid w:val="00483C85"/>
    <w:rsid w:val="00484647"/>
    <w:rsid w:val="00484954"/>
    <w:rsid w:val="00485CBF"/>
    <w:rsid w:val="00490C42"/>
    <w:rsid w:val="00495534"/>
    <w:rsid w:val="004A1D8F"/>
    <w:rsid w:val="004A2FF7"/>
    <w:rsid w:val="004A3F86"/>
    <w:rsid w:val="004A7A22"/>
    <w:rsid w:val="004B0BCD"/>
    <w:rsid w:val="004B1416"/>
    <w:rsid w:val="004B2242"/>
    <w:rsid w:val="004C2357"/>
    <w:rsid w:val="004C24D7"/>
    <w:rsid w:val="004C3E03"/>
    <w:rsid w:val="004D04E9"/>
    <w:rsid w:val="004D0948"/>
    <w:rsid w:val="004D5E82"/>
    <w:rsid w:val="004D6FEF"/>
    <w:rsid w:val="004D7BE4"/>
    <w:rsid w:val="004E3778"/>
    <w:rsid w:val="004E4E4F"/>
    <w:rsid w:val="004E63FD"/>
    <w:rsid w:val="004E7463"/>
    <w:rsid w:val="004F1172"/>
    <w:rsid w:val="004F419B"/>
    <w:rsid w:val="004F6E3A"/>
    <w:rsid w:val="004F7095"/>
    <w:rsid w:val="00500699"/>
    <w:rsid w:val="00500E78"/>
    <w:rsid w:val="005028F9"/>
    <w:rsid w:val="005029E1"/>
    <w:rsid w:val="00503337"/>
    <w:rsid w:val="005056EF"/>
    <w:rsid w:val="00505FA1"/>
    <w:rsid w:val="005070BB"/>
    <w:rsid w:val="00511053"/>
    <w:rsid w:val="00512299"/>
    <w:rsid w:val="005133D5"/>
    <w:rsid w:val="00515254"/>
    <w:rsid w:val="0051655E"/>
    <w:rsid w:val="00517DDE"/>
    <w:rsid w:val="00517E62"/>
    <w:rsid w:val="00521266"/>
    <w:rsid w:val="00521A61"/>
    <w:rsid w:val="00523FB5"/>
    <w:rsid w:val="00526684"/>
    <w:rsid w:val="00527739"/>
    <w:rsid w:val="005317A4"/>
    <w:rsid w:val="00532582"/>
    <w:rsid w:val="00533380"/>
    <w:rsid w:val="0053490F"/>
    <w:rsid w:val="00534BEC"/>
    <w:rsid w:val="0054236F"/>
    <w:rsid w:val="00543DB1"/>
    <w:rsid w:val="005447CF"/>
    <w:rsid w:val="00544C9C"/>
    <w:rsid w:val="005458E7"/>
    <w:rsid w:val="00546987"/>
    <w:rsid w:val="0055013A"/>
    <w:rsid w:val="00550718"/>
    <w:rsid w:val="0055094A"/>
    <w:rsid w:val="005509E6"/>
    <w:rsid w:val="005514E0"/>
    <w:rsid w:val="00551672"/>
    <w:rsid w:val="00552E6F"/>
    <w:rsid w:val="005555C3"/>
    <w:rsid w:val="00555B33"/>
    <w:rsid w:val="00556B39"/>
    <w:rsid w:val="0055771E"/>
    <w:rsid w:val="005577E3"/>
    <w:rsid w:val="005652F9"/>
    <w:rsid w:val="00566644"/>
    <w:rsid w:val="005671AD"/>
    <w:rsid w:val="0057102E"/>
    <w:rsid w:val="005717DF"/>
    <w:rsid w:val="0058141C"/>
    <w:rsid w:val="005863C4"/>
    <w:rsid w:val="0059021C"/>
    <w:rsid w:val="00591D00"/>
    <w:rsid w:val="005926F5"/>
    <w:rsid w:val="00592838"/>
    <w:rsid w:val="00592CE0"/>
    <w:rsid w:val="00592D79"/>
    <w:rsid w:val="00593868"/>
    <w:rsid w:val="00595BB3"/>
    <w:rsid w:val="005A43D9"/>
    <w:rsid w:val="005A5D70"/>
    <w:rsid w:val="005A6BAC"/>
    <w:rsid w:val="005B1F4F"/>
    <w:rsid w:val="005B5BB6"/>
    <w:rsid w:val="005C2DBF"/>
    <w:rsid w:val="005C38AF"/>
    <w:rsid w:val="005C6AAF"/>
    <w:rsid w:val="005C7457"/>
    <w:rsid w:val="005C7991"/>
    <w:rsid w:val="005D187C"/>
    <w:rsid w:val="005D2922"/>
    <w:rsid w:val="005D75AA"/>
    <w:rsid w:val="005D77DB"/>
    <w:rsid w:val="005E1F58"/>
    <w:rsid w:val="005E466E"/>
    <w:rsid w:val="005E51BB"/>
    <w:rsid w:val="005E6737"/>
    <w:rsid w:val="005F0E7A"/>
    <w:rsid w:val="005F224D"/>
    <w:rsid w:val="005F5538"/>
    <w:rsid w:val="00600143"/>
    <w:rsid w:val="0060224C"/>
    <w:rsid w:val="00605092"/>
    <w:rsid w:val="006065EB"/>
    <w:rsid w:val="00606D2D"/>
    <w:rsid w:val="00606FE8"/>
    <w:rsid w:val="006076FB"/>
    <w:rsid w:val="006132FF"/>
    <w:rsid w:val="00614636"/>
    <w:rsid w:val="00614C27"/>
    <w:rsid w:val="006173C4"/>
    <w:rsid w:val="0061750C"/>
    <w:rsid w:val="00617CF1"/>
    <w:rsid w:val="00621A47"/>
    <w:rsid w:val="006241D5"/>
    <w:rsid w:val="00625033"/>
    <w:rsid w:val="00627EF2"/>
    <w:rsid w:val="00631252"/>
    <w:rsid w:val="00631639"/>
    <w:rsid w:val="006325F6"/>
    <w:rsid w:val="0063342F"/>
    <w:rsid w:val="00635D61"/>
    <w:rsid w:val="00636131"/>
    <w:rsid w:val="00641003"/>
    <w:rsid w:val="00641515"/>
    <w:rsid w:val="00641841"/>
    <w:rsid w:val="00642E5F"/>
    <w:rsid w:val="00643DD5"/>
    <w:rsid w:val="00645500"/>
    <w:rsid w:val="006459E2"/>
    <w:rsid w:val="006460F9"/>
    <w:rsid w:val="00650C6E"/>
    <w:rsid w:val="00654757"/>
    <w:rsid w:val="00656A06"/>
    <w:rsid w:val="00656F2F"/>
    <w:rsid w:val="00657D38"/>
    <w:rsid w:val="00660447"/>
    <w:rsid w:val="00661525"/>
    <w:rsid w:val="00661643"/>
    <w:rsid w:val="00662085"/>
    <w:rsid w:val="00662ACB"/>
    <w:rsid w:val="00663269"/>
    <w:rsid w:val="00664A97"/>
    <w:rsid w:val="00670D83"/>
    <w:rsid w:val="0067191A"/>
    <w:rsid w:val="00671F0B"/>
    <w:rsid w:val="00674075"/>
    <w:rsid w:val="0067422C"/>
    <w:rsid w:val="0067453E"/>
    <w:rsid w:val="006759C0"/>
    <w:rsid w:val="00676CE3"/>
    <w:rsid w:val="006821F4"/>
    <w:rsid w:val="00682751"/>
    <w:rsid w:val="00684B5C"/>
    <w:rsid w:val="00685AD8"/>
    <w:rsid w:val="0068705A"/>
    <w:rsid w:val="00687840"/>
    <w:rsid w:val="006904B8"/>
    <w:rsid w:val="006944CC"/>
    <w:rsid w:val="00694849"/>
    <w:rsid w:val="006948C2"/>
    <w:rsid w:val="006948EB"/>
    <w:rsid w:val="00696E6A"/>
    <w:rsid w:val="006A038B"/>
    <w:rsid w:val="006A2BED"/>
    <w:rsid w:val="006A70D2"/>
    <w:rsid w:val="006A724F"/>
    <w:rsid w:val="006B11D8"/>
    <w:rsid w:val="006B1BA7"/>
    <w:rsid w:val="006B4489"/>
    <w:rsid w:val="006B58EF"/>
    <w:rsid w:val="006C0F90"/>
    <w:rsid w:val="006D16B5"/>
    <w:rsid w:val="006D5387"/>
    <w:rsid w:val="006D6037"/>
    <w:rsid w:val="006E5888"/>
    <w:rsid w:val="006E6E1D"/>
    <w:rsid w:val="006E79C9"/>
    <w:rsid w:val="006E7B09"/>
    <w:rsid w:val="006F1482"/>
    <w:rsid w:val="006F230E"/>
    <w:rsid w:val="006F26AE"/>
    <w:rsid w:val="006F44D3"/>
    <w:rsid w:val="006F4E90"/>
    <w:rsid w:val="006F50BC"/>
    <w:rsid w:val="006F547D"/>
    <w:rsid w:val="006F5D57"/>
    <w:rsid w:val="0070009F"/>
    <w:rsid w:val="00700C24"/>
    <w:rsid w:val="0070105D"/>
    <w:rsid w:val="00704E14"/>
    <w:rsid w:val="007050A3"/>
    <w:rsid w:val="00705ED7"/>
    <w:rsid w:val="007060CF"/>
    <w:rsid w:val="00706100"/>
    <w:rsid w:val="00707C96"/>
    <w:rsid w:val="00712DB7"/>
    <w:rsid w:val="00712DF5"/>
    <w:rsid w:val="00712FCF"/>
    <w:rsid w:val="0071361C"/>
    <w:rsid w:val="00713AB9"/>
    <w:rsid w:val="0071441C"/>
    <w:rsid w:val="0071479C"/>
    <w:rsid w:val="00714D8D"/>
    <w:rsid w:val="007240B3"/>
    <w:rsid w:val="007241C6"/>
    <w:rsid w:val="007242FB"/>
    <w:rsid w:val="00724545"/>
    <w:rsid w:val="007262CC"/>
    <w:rsid w:val="007310C7"/>
    <w:rsid w:val="007329E8"/>
    <w:rsid w:val="00735259"/>
    <w:rsid w:val="007355BF"/>
    <w:rsid w:val="00737945"/>
    <w:rsid w:val="00740BF2"/>
    <w:rsid w:val="00740CF8"/>
    <w:rsid w:val="0074185D"/>
    <w:rsid w:val="00741C70"/>
    <w:rsid w:val="00742509"/>
    <w:rsid w:val="00742A58"/>
    <w:rsid w:val="007431D6"/>
    <w:rsid w:val="0074375F"/>
    <w:rsid w:val="00743768"/>
    <w:rsid w:val="00747CAB"/>
    <w:rsid w:val="00747D37"/>
    <w:rsid w:val="00750674"/>
    <w:rsid w:val="00750A4D"/>
    <w:rsid w:val="00753CB1"/>
    <w:rsid w:val="00754680"/>
    <w:rsid w:val="00754F99"/>
    <w:rsid w:val="00756EEE"/>
    <w:rsid w:val="00756EEF"/>
    <w:rsid w:val="007571FB"/>
    <w:rsid w:val="00762464"/>
    <w:rsid w:val="00764DE2"/>
    <w:rsid w:val="0077058D"/>
    <w:rsid w:val="00771989"/>
    <w:rsid w:val="007745A1"/>
    <w:rsid w:val="007806E3"/>
    <w:rsid w:val="00780983"/>
    <w:rsid w:val="00782D6B"/>
    <w:rsid w:val="00782FE6"/>
    <w:rsid w:val="007850D6"/>
    <w:rsid w:val="00785A65"/>
    <w:rsid w:val="007913A3"/>
    <w:rsid w:val="00791E8A"/>
    <w:rsid w:val="00792138"/>
    <w:rsid w:val="0079223A"/>
    <w:rsid w:val="00794C5A"/>
    <w:rsid w:val="0079582F"/>
    <w:rsid w:val="007961DD"/>
    <w:rsid w:val="00797028"/>
    <w:rsid w:val="007A12EE"/>
    <w:rsid w:val="007A430B"/>
    <w:rsid w:val="007A533A"/>
    <w:rsid w:val="007A669E"/>
    <w:rsid w:val="007B0066"/>
    <w:rsid w:val="007B0812"/>
    <w:rsid w:val="007B3F93"/>
    <w:rsid w:val="007B5334"/>
    <w:rsid w:val="007B731D"/>
    <w:rsid w:val="007C0BD7"/>
    <w:rsid w:val="007C1C6B"/>
    <w:rsid w:val="007C2478"/>
    <w:rsid w:val="007C45B4"/>
    <w:rsid w:val="007C5933"/>
    <w:rsid w:val="007C7BFA"/>
    <w:rsid w:val="007D0826"/>
    <w:rsid w:val="007D5371"/>
    <w:rsid w:val="007D6F1D"/>
    <w:rsid w:val="007D7B4C"/>
    <w:rsid w:val="007E0EB2"/>
    <w:rsid w:val="007E2CA9"/>
    <w:rsid w:val="007E7587"/>
    <w:rsid w:val="007F124F"/>
    <w:rsid w:val="007F5370"/>
    <w:rsid w:val="007F5539"/>
    <w:rsid w:val="007F7BC1"/>
    <w:rsid w:val="00802B90"/>
    <w:rsid w:val="008031E9"/>
    <w:rsid w:val="00805A12"/>
    <w:rsid w:val="00806C7D"/>
    <w:rsid w:val="0081069C"/>
    <w:rsid w:val="0081132E"/>
    <w:rsid w:val="00814493"/>
    <w:rsid w:val="008243F7"/>
    <w:rsid w:val="0082572B"/>
    <w:rsid w:val="00826277"/>
    <w:rsid w:val="00827479"/>
    <w:rsid w:val="00830D5A"/>
    <w:rsid w:val="00832C53"/>
    <w:rsid w:val="00833028"/>
    <w:rsid w:val="0083422B"/>
    <w:rsid w:val="00840376"/>
    <w:rsid w:val="008421FD"/>
    <w:rsid w:val="00842EF8"/>
    <w:rsid w:val="00844884"/>
    <w:rsid w:val="00847424"/>
    <w:rsid w:val="0085174A"/>
    <w:rsid w:val="00852C3B"/>
    <w:rsid w:val="00854904"/>
    <w:rsid w:val="00854B21"/>
    <w:rsid w:val="008551D8"/>
    <w:rsid w:val="0085711E"/>
    <w:rsid w:val="008605B2"/>
    <w:rsid w:val="008655B9"/>
    <w:rsid w:val="00870168"/>
    <w:rsid w:val="00870212"/>
    <w:rsid w:val="00872765"/>
    <w:rsid w:val="00875765"/>
    <w:rsid w:val="0087596B"/>
    <w:rsid w:val="00876A05"/>
    <w:rsid w:val="00880269"/>
    <w:rsid w:val="00886ADA"/>
    <w:rsid w:val="00890F54"/>
    <w:rsid w:val="00891862"/>
    <w:rsid w:val="0089189A"/>
    <w:rsid w:val="00892472"/>
    <w:rsid w:val="00894DAD"/>
    <w:rsid w:val="00896ACF"/>
    <w:rsid w:val="0089737F"/>
    <w:rsid w:val="00897408"/>
    <w:rsid w:val="008A036A"/>
    <w:rsid w:val="008A3E24"/>
    <w:rsid w:val="008A6A2F"/>
    <w:rsid w:val="008B02F8"/>
    <w:rsid w:val="008B50F7"/>
    <w:rsid w:val="008B5D72"/>
    <w:rsid w:val="008C0360"/>
    <w:rsid w:val="008C3813"/>
    <w:rsid w:val="008C6670"/>
    <w:rsid w:val="008D46C2"/>
    <w:rsid w:val="008D4FA2"/>
    <w:rsid w:val="008D56BE"/>
    <w:rsid w:val="008E25C0"/>
    <w:rsid w:val="008E3103"/>
    <w:rsid w:val="008E3725"/>
    <w:rsid w:val="008E37CD"/>
    <w:rsid w:val="008E42C6"/>
    <w:rsid w:val="008E48F6"/>
    <w:rsid w:val="008E6234"/>
    <w:rsid w:val="008F18EE"/>
    <w:rsid w:val="008F1C8B"/>
    <w:rsid w:val="008F1F8D"/>
    <w:rsid w:val="008F3213"/>
    <w:rsid w:val="008F3B58"/>
    <w:rsid w:val="008F444A"/>
    <w:rsid w:val="008F478D"/>
    <w:rsid w:val="008F4843"/>
    <w:rsid w:val="008F6803"/>
    <w:rsid w:val="009006ED"/>
    <w:rsid w:val="00901386"/>
    <w:rsid w:val="00901CCE"/>
    <w:rsid w:val="009035CC"/>
    <w:rsid w:val="00904219"/>
    <w:rsid w:val="0090425A"/>
    <w:rsid w:val="00905B01"/>
    <w:rsid w:val="009109F7"/>
    <w:rsid w:val="00914648"/>
    <w:rsid w:val="009153F8"/>
    <w:rsid w:val="00916374"/>
    <w:rsid w:val="009169EE"/>
    <w:rsid w:val="009173EC"/>
    <w:rsid w:val="00920584"/>
    <w:rsid w:val="0092107F"/>
    <w:rsid w:val="00921382"/>
    <w:rsid w:val="00921615"/>
    <w:rsid w:val="0092172E"/>
    <w:rsid w:val="009217DC"/>
    <w:rsid w:val="0092192A"/>
    <w:rsid w:val="00922297"/>
    <w:rsid w:val="00926A7C"/>
    <w:rsid w:val="00927C2D"/>
    <w:rsid w:val="0093023C"/>
    <w:rsid w:val="00931476"/>
    <w:rsid w:val="009328E8"/>
    <w:rsid w:val="00937D75"/>
    <w:rsid w:val="009402F2"/>
    <w:rsid w:val="00940460"/>
    <w:rsid w:val="00943E6E"/>
    <w:rsid w:val="009466B9"/>
    <w:rsid w:val="00951D2F"/>
    <w:rsid w:val="00956098"/>
    <w:rsid w:val="00957852"/>
    <w:rsid w:val="0096381D"/>
    <w:rsid w:val="00965C43"/>
    <w:rsid w:val="00966B4D"/>
    <w:rsid w:val="0096707B"/>
    <w:rsid w:val="009722A1"/>
    <w:rsid w:val="0097251B"/>
    <w:rsid w:val="0097562E"/>
    <w:rsid w:val="0097762A"/>
    <w:rsid w:val="00983C11"/>
    <w:rsid w:val="00990E89"/>
    <w:rsid w:val="00990EC5"/>
    <w:rsid w:val="009922B4"/>
    <w:rsid w:val="00993156"/>
    <w:rsid w:val="009959D4"/>
    <w:rsid w:val="009959F6"/>
    <w:rsid w:val="009962D0"/>
    <w:rsid w:val="009A21CA"/>
    <w:rsid w:val="009A43C4"/>
    <w:rsid w:val="009A4BF0"/>
    <w:rsid w:val="009B577C"/>
    <w:rsid w:val="009C19D8"/>
    <w:rsid w:val="009C27F4"/>
    <w:rsid w:val="009C310A"/>
    <w:rsid w:val="009C4BC5"/>
    <w:rsid w:val="009C58B3"/>
    <w:rsid w:val="009C5D6C"/>
    <w:rsid w:val="009C5E99"/>
    <w:rsid w:val="009C6FF8"/>
    <w:rsid w:val="009D42B7"/>
    <w:rsid w:val="009D45DB"/>
    <w:rsid w:val="009D5090"/>
    <w:rsid w:val="009D6F06"/>
    <w:rsid w:val="009E1304"/>
    <w:rsid w:val="009E2AFE"/>
    <w:rsid w:val="009E3376"/>
    <w:rsid w:val="009E38CA"/>
    <w:rsid w:val="009E57AB"/>
    <w:rsid w:val="009F1646"/>
    <w:rsid w:val="009F2093"/>
    <w:rsid w:val="009F3364"/>
    <w:rsid w:val="009F54CC"/>
    <w:rsid w:val="00A00C51"/>
    <w:rsid w:val="00A04EE9"/>
    <w:rsid w:val="00A10161"/>
    <w:rsid w:val="00A107F8"/>
    <w:rsid w:val="00A10938"/>
    <w:rsid w:val="00A13044"/>
    <w:rsid w:val="00A13F3A"/>
    <w:rsid w:val="00A14000"/>
    <w:rsid w:val="00A15EAE"/>
    <w:rsid w:val="00A20963"/>
    <w:rsid w:val="00A21358"/>
    <w:rsid w:val="00A23EA6"/>
    <w:rsid w:val="00A23F8D"/>
    <w:rsid w:val="00A26481"/>
    <w:rsid w:val="00A26712"/>
    <w:rsid w:val="00A2671A"/>
    <w:rsid w:val="00A31E2D"/>
    <w:rsid w:val="00A353E8"/>
    <w:rsid w:val="00A35A88"/>
    <w:rsid w:val="00A3738B"/>
    <w:rsid w:val="00A408B6"/>
    <w:rsid w:val="00A41F94"/>
    <w:rsid w:val="00A44DB5"/>
    <w:rsid w:val="00A45526"/>
    <w:rsid w:val="00A4630A"/>
    <w:rsid w:val="00A51412"/>
    <w:rsid w:val="00A52E30"/>
    <w:rsid w:val="00A56D0B"/>
    <w:rsid w:val="00A60F8C"/>
    <w:rsid w:val="00A612D7"/>
    <w:rsid w:val="00A61A28"/>
    <w:rsid w:val="00A63902"/>
    <w:rsid w:val="00A67211"/>
    <w:rsid w:val="00A676CF"/>
    <w:rsid w:val="00A75597"/>
    <w:rsid w:val="00A75B45"/>
    <w:rsid w:val="00A808CC"/>
    <w:rsid w:val="00A81C0E"/>
    <w:rsid w:val="00A82EED"/>
    <w:rsid w:val="00A83BF4"/>
    <w:rsid w:val="00A85992"/>
    <w:rsid w:val="00A90C19"/>
    <w:rsid w:val="00A915B9"/>
    <w:rsid w:val="00A92BEC"/>
    <w:rsid w:val="00A934D9"/>
    <w:rsid w:val="00A946EE"/>
    <w:rsid w:val="00A96816"/>
    <w:rsid w:val="00AA283F"/>
    <w:rsid w:val="00AA2EB7"/>
    <w:rsid w:val="00AA5F55"/>
    <w:rsid w:val="00AB2A37"/>
    <w:rsid w:val="00AB6C77"/>
    <w:rsid w:val="00AB763D"/>
    <w:rsid w:val="00AC04E8"/>
    <w:rsid w:val="00AC7A9B"/>
    <w:rsid w:val="00AD0CA5"/>
    <w:rsid w:val="00AD165E"/>
    <w:rsid w:val="00AD185D"/>
    <w:rsid w:val="00AD2188"/>
    <w:rsid w:val="00AD32A1"/>
    <w:rsid w:val="00AD38AD"/>
    <w:rsid w:val="00AD4AC7"/>
    <w:rsid w:val="00AD4EC2"/>
    <w:rsid w:val="00AD5C6B"/>
    <w:rsid w:val="00AD5FC9"/>
    <w:rsid w:val="00AD71EE"/>
    <w:rsid w:val="00AE1854"/>
    <w:rsid w:val="00AE46CF"/>
    <w:rsid w:val="00AE4DC9"/>
    <w:rsid w:val="00AF0631"/>
    <w:rsid w:val="00AF138A"/>
    <w:rsid w:val="00AF1D30"/>
    <w:rsid w:val="00AF34E5"/>
    <w:rsid w:val="00AF7404"/>
    <w:rsid w:val="00AF7F1B"/>
    <w:rsid w:val="00B01E30"/>
    <w:rsid w:val="00B03333"/>
    <w:rsid w:val="00B04836"/>
    <w:rsid w:val="00B04AC6"/>
    <w:rsid w:val="00B06422"/>
    <w:rsid w:val="00B06451"/>
    <w:rsid w:val="00B106E9"/>
    <w:rsid w:val="00B10D56"/>
    <w:rsid w:val="00B11223"/>
    <w:rsid w:val="00B11258"/>
    <w:rsid w:val="00B1282A"/>
    <w:rsid w:val="00B1604D"/>
    <w:rsid w:val="00B20CB7"/>
    <w:rsid w:val="00B20F63"/>
    <w:rsid w:val="00B243FF"/>
    <w:rsid w:val="00B245F9"/>
    <w:rsid w:val="00B25612"/>
    <w:rsid w:val="00B25823"/>
    <w:rsid w:val="00B260AD"/>
    <w:rsid w:val="00B304DA"/>
    <w:rsid w:val="00B35A9F"/>
    <w:rsid w:val="00B370E0"/>
    <w:rsid w:val="00B37878"/>
    <w:rsid w:val="00B412A3"/>
    <w:rsid w:val="00B425C6"/>
    <w:rsid w:val="00B44CA4"/>
    <w:rsid w:val="00B4750D"/>
    <w:rsid w:val="00B57681"/>
    <w:rsid w:val="00B6063E"/>
    <w:rsid w:val="00B60D64"/>
    <w:rsid w:val="00B62170"/>
    <w:rsid w:val="00B62486"/>
    <w:rsid w:val="00B62AF0"/>
    <w:rsid w:val="00B64B95"/>
    <w:rsid w:val="00B65D79"/>
    <w:rsid w:val="00B6765F"/>
    <w:rsid w:val="00B67C93"/>
    <w:rsid w:val="00B708FA"/>
    <w:rsid w:val="00B71F6A"/>
    <w:rsid w:val="00B734E0"/>
    <w:rsid w:val="00B73F8B"/>
    <w:rsid w:val="00B74242"/>
    <w:rsid w:val="00B75B92"/>
    <w:rsid w:val="00B761F0"/>
    <w:rsid w:val="00B807FD"/>
    <w:rsid w:val="00B81106"/>
    <w:rsid w:val="00B86EEC"/>
    <w:rsid w:val="00B86F31"/>
    <w:rsid w:val="00B873C7"/>
    <w:rsid w:val="00B905E0"/>
    <w:rsid w:val="00B93FEE"/>
    <w:rsid w:val="00B9642B"/>
    <w:rsid w:val="00B96907"/>
    <w:rsid w:val="00BA0986"/>
    <w:rsid w:val="00BA1638"/>
    <w:rsid w:val="00BA2FA3"/>
    <w:rsid w:val="00BA311E"/>
    <w:rsid w:val="00BA4298"/>
    <w:rsid w:val="00BA457F"/>
    <w:rsid w:val="00BA4D41"/>
    <w:rsid w:val="00BA6C9D"/>
    <w:rsid w:val="00BA77DD"/>
    <w:rsid w:val="00BB1543"/>
    <w:rsid w:val="00BB1FA6"/>
    <w:rsid w:val="00BB59E2"/>
    <w:rsid w:val="00BB5BD9"/>
    <w:rsid w:val="00BB5F10"/>
    <w:rsid w:val="00BB61A1"/>
    <w:rsid w:val="00BC174B"/>
    <w:rsid w:val="00BC2731"/>
    <w:rsid w:val="00BC2AD6"/>
    <w:rsid w:val="00BC6F46"/>
    <w:rsid w:val="00BC762B"/>
    <w:rsid w:val="00BD16AD"/>
    <w:rsid w:val="00BD4374"/>
    <w:rsid w:val="00BD4EAB"/>
    <w:rsid w:val="00BD54C5"/>
    <w:rsid w:val="00BD5AE8"/>
    <w:rsid w:val="00BD5F38"/>
    <w:rsid w:val="00BD7DAC"/>
    <w:rsid w:val="00BE4D33"/>
    <w:rsid w:val="00BE522F"/>
    <w:rsid w:val="00BE7392"/>
    <w:rsid w:val="00BE7C95"/>
    <w:rsid w:val="00BF1D4B"/>
    <w:rsid w:val="00BF21AB"/>
    <w:rsid w:val="00BF2887"/>
    <w:rsid w:val="00BF2CCA"/>
    <w:rsid w:val="00BF3DB4"/>
    <w:rsid w:val="00BF4D84"/>
    <w:rsid w:val="00BF5D1B"/>
    <w:rsid w:val="00BF5F82"/>
    <w:rsid w:val="00BF72C7"/>
    <w:rsid w:val="00C0125E"/>
    <w:rsid w:val="00C012B0"/>
    <w:rsid w:val="00C023DF"/>
    <w:rsid w:val="00C039B9"/>
    <w:rsid w:val="00C06D50"/>
    <w:rsid w:val="00C1166C"/>
    <w:rsid w:val="00C118FD"/>
    <w:rsid w:val="00C20313"/>
    <w:rsid w:val="00C21F49"/>
    <w:rsid w:val="00C23D4D"/>
    <w:rsid w:val="00C24E27"/>
    <w:rsid w:val="00C255CB"/>
    <w:rsid w:val="00C26F8F"/>
    <w:rsid w:val="00C311C6"/>
    <w:rsid w:val="00C3203B"/>
    <w:rsid w:val="00C32621"/>
    <w:rsid w:val="00C34CE9"/>
    <w:rsid w:val="00C363D1"/>
    <w:rsid w:val="00C36A60"/>
    <w:rsid w:val="00C36D1A"/>
    <w:rsid w:val="00C4048E"/>
    <w:rsid w:val="00C42AF1"/>
    <w:rsid w:val="00C435DE"/>
    <w:rsid w:val="00C44DAA"/>
    <w:rsid w:val="00C45844"/>
    <w:rsid w:val="00C50197"/>
    <w:rsid w:val="00C53867"/>
    <w:rsid w:val="00C5505C"/>
    <w:rsid w:val="00C562D0"/>
    <w:rsid w:val="00C57A8C"/>
    <w:rsid w:val="00C62D98"/>
    <w:rsid w:val="00C64DA6"/>
    <w:rsid w:val="00C65AED"/>
    <w:rsid w:val="00C66D93"/>
    <w:rsid w:val="00C70727"/>
    <w:rsid w:val="00C7091C"/>
    <w:rsid w:val="00C71720"/>
    <w:rsid w:val="00C74915"/>
    <w:rsid w:val="00C7640B"/>
    <w:rsid w:val="00C77B6C"/>
    <w:rsid w:val="00C814C2"/>
    <w:rsid w:val="00C81770"/>
    <w:rsid w:val="00C81FB0"/>
    <w:rsid w:val="00C8479F"/>
    <w:rsid w:val="00C85F2F"/>
    <w:rsid w:val="00C863A9"/>
    <w:rsid w:val="00C86583"/>
    <w:rsid w:val="00C929AB"/>
    <w:rsid w:val="00C92E8B"/>
    <w:rsid w:val="00C93F26"/>
    <w:rsid w:val="00C94297"/>
    <w:rsid w:val="00C94BE7"/>
    <w:rsid w:val="00CA0477"/>
    <w:rsid w:val="00CA10C9"/>
    <w:rsid w:val="00CA42FD"/>
    <w:rsid w:val="00CA571F"/>
    <w:rsid w:val="00CB0A74"/>
    <w:rsid w:val="00CB29B2"/>
    <w:rsid w:val="00CB3153"/>
    <w:rsid w:val="00CB59B6"/>
    <w:rsid w:val="00CB6FD5"/>
    <w:rsid w:val="00CC0081"/>
    <w:rsid w:val="00CC06FD"/>
    <w:rsid w:val="00CC142B"/>
    <w:rsid w:val="00CC2578"/>
    <w:rsid w:val="00CC36E3"/>
    <w:rsid w:val="00CC3DB1"/>
    <w:rsid w:val="00CC40D2"/>
    <w:rsid w:val="00CC57A2"/>
    <w:rsid w:val="00CC6392"/>
    <w:rsid w:val="00CD0EF2"/>
    <w:rsid w:val="00CD1284"/>
    <w:rsid w:val="00CD2B40"/>
    <w:rsid w:val="00CD6B97"/>
    <w:rsid w:val="00CD7097"/>
    <w:rsid w:val="00CD7101"/>
    <w:rsid w:val="00CD7CBF"/>
    <w:rsid w:val="00CE0681"/>
    <w:rsid w:val="00CE07B1"/>
    <w:rsid w:val="00CE0A9E"/>
    <w:rsid w:val="00CE1987"/>
    <w:rsid w:val="00CE383A"/>
    <w:rsid w:val="00CE49BF"/>
    <w:rsid w:val="00CE4CCE"/>
    <w:rsid w:val="00CE736B"/>
    <w:rsid w:val="00CF08A4"/>
    <w:rsid w:val="00CF0D6A"/>
    <w:rsid w:val="00CF1AA6"/>
    <w:rsid w:val="00CF30E6"/>
    <w:rsid w:val="00CF57B8"/>
    <w:rsid w:val="00CF75C8"/>
    <w:rsid w:val="00CF7895"/>
    <w:rsid w:val="00CF7B06"/>
    <w:rsid w:val="00D016BC"/>
    <w:rsid w:val="00D01825"/>
    <w:rsid w:val="00D01A7A"/>
    <w:rsid w:val="00D026F7"/>
    <w:rsid w:val="00D03782"/>
    <w:rsid w:val="00D03C41"/>
    <w:rsid w:val="00D04211"/>
    <w:rsid w:val="00D05BF7"/>
    <w:rsid w:val="00D0620D"/>
    <w:rsid w:val="00D07126"/>
    <w:rsid w:val="00D111BB"/>
    <w:rsid w:val="00D124D7"/>
    <w:rsid w:val="00D13D4F"/>
    <w:rsid w:val="00D13E7C"/>
    <w:rsid w:val="00D145C0"/>
    <w:rsid w:val="00D15CE1"/>
    <w:rsid w:val="00D1730F"/>
    <w:rsid w:val="00D17483"/>
    <w:rsid w:val="00D20A12"/>
    <w:rsid w:val="00D210C5"/>
    <w:rsid w:val="00D21B2C"/>
    <w:rsid w:val="00D22113"/>
    <w:rsid w:val="00D22B99"/>
    <w:rsid w:val="00D2519D"/>
    <w:rsid w:val="00D25B2B"/>
    <w:rsid w:val="00D277D3"/>
    <w:rsid w:val="00D32112"/>
    <w:rsid w:val="00D34310"/>
    <w:rsid w:val="00D375DA"/>
    <w:rsid w:val="00D37F22"/>
    <w:rsid w:val="00D43218"/>
    <w:rsid w:val="00D45C77"/>
    <w:rsid w:val="00D4651B"/>
    <w:rsid w:val="00D4682A"/>
    <w:rsid w:val="00D474A0"/>
    <w:rsid w:val="00D5189B"/>
    <w:rsid w:val="00D55194"/>
    <w:rsid w:val="00D56E93"/>
    <w:rsid w:val="00D57719"/>
    <w:rsid w:val="00D60F89"/>
    <w:rsid w:val="00D6138C"/>
    <w:rsid w:val="00D6524B"/>
    <w:rsid w:val="00D66880"/>
    <w:rsid w:val="00D66968"/>
    <w:rsid w:val="00D7000B"/>
    <w:rsid w:val="00D726EE"/>
    <w:rsid w:val="00D76701"/>
    <w:rsid w:val="00D76714"/>
    <w:rsid w:val="00D82FE1"/>
    <w:rsid w:val="00D8388F"/>
    <w:rsid w:val="00D84644"/>
    <w:rsid w:val="00D867D2"/>
    <w:rsid w:val="00D873B5"/>
    <w:rsid w:val="00D91534"/>
    <w:rsid w:val="00D91E06"/>
    <w:rsid w:val="00D9304A"/>
    <w:rsid w:val="00D931FD"/>
    <w:rsid w:val="00D93ADD"/>
    <w:rsid w:val="00D972CF"/>
    <w:rsid w:val="00DA2715"/>
    <w:rsid w:val="00DA406E"/>
    <w:rsid w:val="00DA4F5A"/>
    <w:rsid w:val="00DA7CEB"/>
    <w:rsid w:val="00DB1180"/>
    <w:rsid w:val="00DB671A"/>
    <w:rsid w:val="00DC0306"/>
    <w:rsid w:val="00DC1E21"/>
    <w:rsid w:val="00DC2727"/>
    <w:rsid w:val="00DC27CE"/>
    <w:rsid w:val="00DC2E63"/>
    <w:rsid w:val="00DC4C79"/>
    <w:rsid w:val="00DC5C0E"/>
    <w:rsid w:val="00DC7580"/>
    <w:rsid w:val="00DC7F2C"/>
    <w:rsid w:val="00DD06A2"/>
    <w:rsid w:val="00DD1ECA"/>
    <w:rsid w:val="00DD1F68"/>
    <w:rsid w:val="00DD4C27"/>
    <w:rsid w:val="00DD553A"/>
    <w:rsid w:val="00DD6BCD"/>
    <w:rsid w:val="00DE13FB"/>
    <w:rsid w:val="00DE22CB"/>
    <w:rsid w:val="00DE2914"/>
    <w:rsid w:val="00DE2B74"/>
    <w:rsid w:val="00DE3D04"/>
    <w:rsid w:val="00DE5C75"/>
    <w:rsid w:val="00DE6073"/>
    <w:rsid w:val="00DF08AB"/>
    <w:rsid w:val="00DF1AD6"/>
    <w:rsid w:val="00DF328D"/>
    <w:rsid w:val="00DF5E38"/>
    <w:rsid w:val="00DF6C6B"/>
    <w:rsid w:val="00E01E08"/>
    <w:rsid w:val="00E0222E"/>
    <w:rsid w:val="00E0241A"/>
    <w:rsid w:val="00E04878"/>
    <w:rsid w:val="00E04EAE"/>
    <w:rsid w:val="00E06A1F"/>
    <w:rsid w:val="00E10B61"/>
    <w:rsid w:val="00E11349"/>
    <w:rsid w:val="00E11697"/>
    <w:rsid w:val="00E126E3"/>
    <w:rsid w:val="00E14B7E"/>
    <w:rsid w:val="00E174B9"/>
    <w:rsid w:val="00E20B59"/>
    <w:rsid w:val="00E25C72"/>
    <w:rsid w:val="00E271B8"/>
    <w:rsid w:val="00E2772D"/>
    <w:rsid w:val="00E319B3"/>
    <w:rsid w:val="00E32E61"/>
    <w:rsid w:val="00E32FFE"/>
    <w:rsid w:val="00E34059"/>
    <w:rsid w:val="00E37450"/>
    <w:rsid w:val="00E375C9"/>
    <w:rsid w:val="00E41806"/>
    <w:rsid w:val="00E41AB6"/>
    <w:rsid w:val="00E41F0F"/>
    <w:rsid w:val="00E424BA"/>
    <w:rsid w:val="00E44E2F"/>
    <w:rsid w:val="00E45CEA"/>
    <w:rsid w:val="00E476F5"/>
    <w:rsid w:val="00E47F4B"/>
    <w:rsid w:val="00E505AF"/>
    <w:rsid w:val="00E509BA"/>
    <w:rsid w:val="00E512FE"/>
    <w:rsid w:val="00E52729"/>
    <w:rsid w:val="00E53DE2"/>
    <w:rsid w:val="00E55502"/>
    <w:rsid w:val="00E62203"/>
    <w:rsid w:val="00E63A6B"/>
    <w:rsid w:val="00E670BA"/>
    <w:rsid w:val="00E671A6"/>
    <w:rsid w:val="00E67D8B"/>
    <w:rsid w:val="00E70042"/>
    <w:rsid w:val="00E7069E"/>
    <w:rsid w:val="00E7307A"/>
    <w:rsid w:val="00E7394A"/>
    <w:rsid w:val="00E80AA5"/>
    <w:rsid w:val="00E82C7F"/>
    <w:rsid w:val="00E83265"/>
    <w:rsid w:val="00E84C69"/>
    <w:rsid w:val="00E875CD"/>
    <w:rsid w:val="00E922DC"/>
    <w:rsid w:val="00E923D4"/>
    <w:rsid w:val="00E92953"/>
    <w:rsid w:val="00E9717A"/>
    <w:rsid w:val="00EA3E91"/>
    <w:rsid w:val="00EA65B6"/>
    <w:rsid w:val="00EA6898"/>
    <w:rsid w:val="00EA6F13"/>
    <w:rsid w:val="00EA754A"/>
    <w:rsid w:val="00EB0FD5"/>
    <w:rsid w:val="00EB156E"/>
    <w:rsid w:val="00EB28D5"/>
    <w:rsid w:val="00EB2EBE"/>
    <w:rsid w:val="00EB38EF"/>
    <w:rsid w:val="00EC1138"/>
    <w:rsid w:val="00EC158B"/>
    <w:rsid w:val="00EC1B06"/>
    <w:rsid w:val="00EC2DC2"/>
    <w:rsid w:val="00EC3AD0"/>
    <w:rsid w:val="00EC468B"/>
    <w:rsid w:val="00EC5AEB"/>
    <w:rsid w:val="00ED3B95"/>
    <w:rsid w:val="00ED3CDA"/>
    <w:rsid w:val="00ED3E37"/>
    <w:rsid w:val="00ED739C"/>
    <w:rsid w:val="00EE27AA"/>
    <w:rsid w:val="00EE2961"/>
    <w:rsid w:val="00EE44FD"/>
    <w:rsid w:val="00EE6959"/>
    <w:rsid w:val="00EF04FD"/>
    <w:rsid w:val="00EF08AA"/>
    <w:rsid w:val="00EF1965"/>
    <w:rsid w:val="00EF47CD"/>
    <w:rsid w:val="00EF4E00"/>
    <w:rsid w:val="00EF568A"/>
    <w:rsid w:val="00EF61E2"/>
    <w:rsid w:val="00EF7BE2"/>
    <w:rsid w:val="00F031BB"/>
    <w:rsid w:val="00F034F7"/>
    <w:rsid w:val="00F04443"/>
    <w:rsid w:val="00F14608"/>
    <w:rsid w:val="00F14F4B"/>
    <w:rsid w:val="00F1554B"/>
    <w:rsid w:val="00F1572F"/>
    <w:rsid w:val="00F16585"/>
    <w:rsid w:val="00F16D64"/>
    <w:rsid w:val="00F20565"/>
    <w:rsid w:val="00F20EB6"/>
    <w:rsid w:val="00F21A78"/>
    <w:rsid w:val="00F24BBC"/>
    <w:rsid w:val="00F2626B"/>
    <w:rsid w:val="00F27D10"/>
    <w:rsid w:val="00F30446"/>
    <w:rsid w:val="00F308B0"/>
    <w:rsid w:val="00F31AEC"/>
    <w:rsid w:val="00F32092"/>
    <w:rsid w:val="00F3263E"/>
    <w:rsid w:val="00F36A7B"/>
    <w:rsid w:val="00F41824"/>
    <w:rsid w:val="00F42293"/>
    <w:rsid w:val="00F43E17"/>
    <w:rsid w:val="00F47CF4"/>
    <w:rsid w:val="00F509D5"/>
    <w:rsid w:val="00F50E44"/>
    <w:rsid w:val="00F53634"/>
    <w:rsid w:val="00F5694F"/>
    <w:rsid w:val="00F574F2"/>
    <w:rsid w:val="00F577FC"/>
    <w:rsid w:val="00F57B66"/>
    <w:rsid w:val="00F60ABA"/>
    <w:rsid w:val="00F648AD"/>
    <w:rsid w:val="00F64958"/>
    <w:rsid w:val="00F6751F"/>
    <w:rsid w:val="00F677CD"/>
    <w:rsid w:val="00F7674B"/>
    <w:rsid w:val="00F77E83"/>
    <w:rsid w:val="00F77FAE"/>
    <w:rsid w:val="00F83990"/>
    <w:rsid w:val="00F87610"/>
    <w:rsid w:val="00F919EC"/>
    <w:rsid w:val="00F93A59"/>
    <w:rsid w:val="00F945B6"/>
    <w:rsid w:val="00F94AEA"/>
    <w:rsid w:val="00F94FE9"/>
    <w:rsid w:val="00F958AB"/>
    <w:rsid w:val="00F958B0"/>
    <w:rsid w:val="00F95C0C"/>
    <w:rsid w:val="00FA141A"/>
    <w:rsid w:val="00FA2924"/>
    <w:rsid w:val="00FA3A9D"/>
    <w:rsid w:val="00FA3CC7"/>
    <w:rsid w:val="00FA675D"/>
    <w:rsid w:val="00FA6DC8"/>
    <w:rsid w:val="00FA7AD4"/>
    <w:rsid w:val="00FB42A2"/>
    <w:rsid w:val="00FC1F9E"/>
    <w:rsid w:val="00FC3FAD"/>
    <w:rsid w:val="00FC5627"/>
    <w:rsid w:val="00FC7BDE"/>
    <w:rsid w:val="00FD11F5"/>
    <w:rsid w:val="00FD4293"/>
    <w:rsid w:val="00FD6EA3"/>
    <w:rsid w:val="00FD7833"/>
    <w:rsid w:val="00FD7A95"/>
    <w:rsid w:val="00FE0ED3"/>
    <w:rsid w:val="00FE109A"/>
    <w:rsid w:val="00FE3A8D"/>
    <w:rsid w:val="00FE65B5"/>
    <w:rsid w:val="00FF01DC"/>
    <w:rsid w:val="00FF1627"/>
    <w:rsid w:val="018A1510"/>
    <w:rsid w:val="01BD43CF"/>
    <w:rsid w:val="02A356EF"/>
    <w:rsid w:val="02CE7331"/>
    <w:rsid w:val="03393105"/>
    <w:rsid w:val="03541CED"/>
    <w:rsid w:val="052B0820"/>
    <w:rsid w:val="05A54A82"/>
    <w:rsid w:val="05A67E44"/>
    <w:rsid w:val="060A6FDB"/>
    <w:rsid w:val="06920C2F"/>
    <w:rsid w:val="074C7584"/>
    <w:rsid w:val="0878022B"/>
    <w:rsid w:val="09AC1BD2"/>
    <w:rsid w:val="09B56929"/>
    <w:rsid w:val="0A0B686B"/>
    <w:rsid w:val="0A643815"/>
    <w:rsid w:val="0B3A3E0E"/>
    <w:rsid w:val="0B8B2276"/>
    <w:rsid w:val="0D234446"/>
    <w:rsid w:val="0DEA5CDF"/>
    <w:rsid w:val="0E3943BD"/>
    <w:rsid w:val="0F634E4C"/>
    <w:rsid w:val="0FE720FB"/>
    <w:rsid w:val="0FF96640"/>
    <w:rsid w:val="1075623E"/>
    <w:rsid w:val="1085605C"/>
    <w:rsid w:val="110471C9"/>
    <w:rsid w:val="113B475C"/>
    <w:rsid w:val="12C47AAD"/>
    <w:rsid w:val="130E155A"/>
    <w:rsid w:val="134E6759"/>
    <w:rsid w:val="13D20CE1"/>
    <w:rsid w:val="143B5F80"/>
    <w:rsid w:val="144E46A8"/>
    <w:rsid w:val="15722588"/>
    <w:rsid w:val="16152CC0"/>
    <w:rsid w:val="16921052"/>
    <w:rsid w:val="171E79A7"/>
    <w:rsid w:val="17377EBE"/>
    <w:rsid w:val="174E4AB6"/>
    <w:rsid w:val="17761E72"/>
    <w:rsid w:val="17D514C2"/>
    <w:rsid w:val="188350F6"/>
    <w:rsid w:val="18C51709"/>
    <w:rsid w:val="1971053E"/>
    <w:rsid w:val="1A4649AB"/>
    <w:rsid w:val="1B3F5DA2"/>
    <w:rsid w:val="1B5763C6"/>
    <w:rsid w:val="1BF27159"/>
    <w:rsid w:val="1E364ECC"/>
    <w:rsid w:val="1EE20F73"/>
    <w:rsid w:val="1F066139"/>
    <w:rsid w:val="1F556E6D"/>
    <w:rsid w:val="1F654BCC"/>
    <w:rsid w:val="1FE05CB7"/>
    <w:rsid w:val="1FFC6874"/>
    <w:rsid w:val="200C7F31"/>
    <w:rsid w:val="202962F8"/>
    <w:rsid w:val="205326D0"/>
    <w:rsid w:val="20694BD8"/>
    <w:rsid w:val="208C68A6"/>
    <w:rsid w:val="20C0177F"/>
    <w:rsid w:val="214745C8"/>
    <w:rsid w:val="219F6570"/>
    <w:rsid w:val="222B7209"/>
    <w:rsid w:val="22C63679"/>
    <w:rsid w:val="22DC0F20"/>
    <w:rsid w:val="23D06508"/>
    <w:rsid w:val="24E41DA4"/>
    <w:rsid w:val="25C93103"/>
    <w:rsid w:val="2605030F"/>
    <w:rsid w:val="262E0D09"/>
    <w:rsid w:val="264F0F93"/>
    <w:rsid w:val="26544C65"/>
    <w:rsid w:val="26946721"/>
    <w:rsid w:val="26E808AE"/>
    <w:rsid w:val="2703209C"/>
    <w:rsid w:val="2A0409EA"/>
    <w:rsid w:val="2A0E2A5D"/>
    <w:rsid w:val="2A1D4C7F"/>
    <w:rsid w:val="2A4D66E2"/>
    <w:rsid w:val="2AB33B7D"/>
    <w:rsid w:val="2AB72028"/>
    <w:rsid w:val="2B840E8F"/>
    <w:rsid w:val="2C8F6FB0"/>
    <w:rsid w:val="2C9551B6"/>
    <w:rsid w:val="2CB60245"/>
    <w:rsid w:val="2D12320C"/>
    <w:rsid w:val="2DA11098"/>
    <w:rsid w:val="2F1C3757"/>
    <w:rsid w:val="2F6A6270"/>
    <w:rsid w:val="2F6F3C2C"/>
    <w:rsid w:val="2FB91DFC"/>
    <w:rsid w:val="2FD216AA"/>
    <w:rsid w:val="304937F9"/>
    <w:rsid w:val="30FC23BF"/>
    <w:rsid w:val="31154741"/>
    <w:rsid w:val="311C314C"/>
    <w:rsid w:val="321C1E0F"/>
    <w:rsid w:val="32670B6C"/>
    <w:rsid w:val="32F515A0"/>
    <w:rsid w:val="333659EE"/>
    <w:rsid w:val="334C4FCF"/>
    <w:rsid w:val="33886ED4"/>
    <w:rsid w:val="345B6AD0"/>
    <w:rsid w:val="34A03C44"/>
    <w:rsid w:val="37476E97"/>
    <w:rsid w:val="378804F0"/>
    <w:rsid w:val="37F549A9"/>
    <w:rsid w:val="384732B7"/>
    <w:rsid w:val="38B76571"/>
    <w:rsid w:val="390940E0"/>
    <w:rsid w:val="392A081F"/>
    <w:rsid w:val="3A0204E9"/>
    <w:rsid w:val="3A1E0383"/>
    <w:rsid w:val="3B252C76"/>
    <w:rsid w:val="3BE5650E"/>
    <w:rsid w:val="3CDA1BFE"/>
    <w:rsid w:val="3D046B47"/>
    <w:rsid w:val="3D3F6F8E"/>
    <w:rsid w:val="3E6D4E1D"/>
    <w:rsid w:val="3EAA50D0"/>
    <w:rsid w:val="3F4F42B6"/>
    <w:rsid w:val="40753DB4"/>
    <w:rsid w:val="412D4F8B"/>
    <w:rsid w:val="41657F07"/>
    <w:rsid w:val="423651B0"/>
    <w:rsid w:val="42CF2590"/>
    <w:rsid w:val="43796DD6"/>
    <w:rsid w:val="44670B79"/>
    <w:rsid w:val="4764152B"/>
    <w:rsid w:val="47F63C2D"/>
    <w:rsid w:val="48D74F16"/>
    <w:rsid w:val="4C1B0BC7"/>
    <w:rsid w:val="4CC375BD"/>
    <w:rsid w:val="4CF135CB"/>
    <w:rsid w:val="4DCA212D"/>
    <w:rsid w:val="4E3E338A"/>
    <w:rsid w:val="4F3B78B7"/>
    <w:rsid w:val="4F9F011F"/>
    <w:rsid w:val="513C7C8F"/>
    <w:rsid w:val="514725FF"/>
    <w:rsid w:val="514D7488"/>
    <w:rsid w:val="517A16C4"/>
    <w:rsid w:val="518A5BC4"/>
    <w:rsid w:val="5319350F"/>
    <w:rsid w:val="53D96EA7"/>
    <w:rsid w:val="54620A8C"/>
    <w:rsid w:val="546D0C49"/>
    <w:rsid w:val="54BF1552"/>
    <w:rsid w:val="550E6120"/>
    <w:rsid w:val="58197588"/>
    <w:rsid w:val="58D87AC8"/>
    <w:rsid w:val="5A3471E2"/>
    <w:rsid w:val="5A7E7268"/>
    <w:rsid w:val="5ABA37AE"/>
    <w:rsid w:val="5B1433B1"/>
    <w:rsid w:val="5B2770F4"/>
    <w:rsid w:val="5BAD4E01"/>
    <w:rsid w:val="5BB702FE"/>
    <w:rsid w:val="5CED58FC"/>
    <w:rsid w:val="5EEE0B21"/>
    <w:rsid w:val="5EF15A61"/>
    <w:rsid w:val="5F2711D9"/>
    <w:rsid w:val="60E60B38"/>
    <w:rsid w:val="616B3502"/>
    <w:rsid w:val="62491496"/>
    <w:rsid w:val="634B655B"/>
    <w:rsid w:val="63CC2E78"/>
    <w:rsid w:val="652D5C45"/>
    <w:rsid w:val="654B1AB6"/>
    <w:rsid w:val="65804C01"/>
    <w:rsid w:val="65814F92"/>
    <w:rsid w:val="667C4288"/>
    <w:rsid w:val="669F142F"/>
    <w:rsid w:val="67484F8D"/>
    <w:rsid w:val="675B1706"/>
    <w:rsid w:val="6842259B"/>
    <w:rsid w:val="688C17E6"/>
    <w:rsid w:val="68B910F3"/>
    <w:rsid w:val="68EF4A3B"/>
    <w:rsid w:val="69CE6E20"/>
    <w:rsid w:val="6A18590A"/>
    <w:rsid w:val="6A7A7300"/>
    <w:rsid w:val="6BDA0D35"/>
    <w:rsid w:val="6BDC4EAA"/>
    <w:rsid w:val="6C127624"/>
    <w:rsid w:val="6CE10C19"/>
    <w:rsid w:val="6CE66337"/>
    <w:rsid w:val="6D4A406A"/>
    <w:rsid w:val="6D934F5F"/>
    <w:rsid w:val="6E8C23AA"/>
    <w:rsid w:val="6FA95563"/>
    <w:rsid w:val="6FDD4B91"/>
    <w:rsid w:val="719C1439"/>
    <w:rsid w:val="739C2CA5"/>
    <w:rsid w:val="7402103B"/>
    <w:rsid w:val="74051691"/>
    <w:rsid w:val="744F0690"/>
    <w:rsid w:val="749D70DE"/>
    <w:rsid w:val="74A07575"/>
    <w:rsid w:val="74E6491F"/>
    <w:rsid w:val="74F0280F"/>
    <w:rsid w:val="756A31B6"/>
    <w:rsid w:val="75CD59EB"/>
    <w:rsid w:val="764D04DC"/>
    <w:rsid w:val="76A86C08"/>
    <w:rsid w:val="777943B0"/>
    <w:rsid w:val="7A5471A1"/>
    <w:rsid w:val="7AAC3DBE"/>
    <w:rsid w:val="7B4B0BA6"/>
    <w:rsid w:val="7D9103C4"/>
    <w:rsid w:val="7E8305DA"/>
    <w:rsid w:val="7E985D10"/>
    <w:rsid w:val="7E9917F5"/>
    <w:rsid w:val="7F1B7733"/>
    <w:rsid w:val="7FE93E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1"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locked/>
    <w:uiPriority w:val="1"/>
    <w:pPr>
      <w:spacing w:before="157" w:beforeLines="50" w:after="157" w:afterLines="50" w:line="440" w:lineRule="exact"/>
      <w:outlineLvl w:val="0"/>
    </w:pPr>
    <w:rPr>
      <w:rFonts w:ascii="Microsoft JhengHei" w:hAnsi="Microsoft JhengHei" w:eastAsia="黑体" w:cs="Microsoft JhengHei"/>
      <w:b/>
      <w:bCs/>
      <w:sz w:val="24"/>
      <w:szCs w:val="32"/>
    </w:rPr>
  </w:style>
  <w:style w:type="paragraph" w:styleId="4">
    <w:name w:val="heading 2"/>
    <w:basedOn w:val="1"/>
    <w:next w:val="1"/>
    <w:qFormat/>
    <w:locked/>
    <w:uiPriority w:val="1"/>
    <w:pPr>
      <w:numPr>
        <w:ilvl w:val="0"/>
        <w:numId w:val="1"/>
      </w:numPr>
      <w:spacing w:before="50" w:beforeLines="50" w:after="50" w:afterLines="50" w:line="440" w:lineRule="exact"/>
      <w:ind w:left="0" w:firstLine="0"/>
      <w:outlineLvl w:val="1"/>
    </w:pPr>
    <w:rPr>
      <w:rFonts w:ascii="Times New Roman" w:hAnsi="Times New Roman" w:eastAsia="黑体"/>
      <w:b/>
      <w:bCs/>
    </w:rPr>
  </w:style>
  <w:style w:type="paragraph" w:styleId="5">
    <w:name w:val="heading 3"/>
    <w:basedOn w:val="1"/>
    <w:next w:val="1"/>
    <w:link w:val="24"/>
    <w:qFormat/>
    <w:uiPriority w:val="99"/>
    <w:pPr>
      <w:keepNext/>
      <w:keepLines/>
      <w:spacing w:line="360" w:lineRule="exact"/>
      <w:ind w:firstLine="600" w:firstLineChars="200"/>
      <w:outlineLvl w:val="2"/>
    </w:pPr>
    <w:rPr>
      <w:rFonts w:ascii="Calibri" w:hAnsi="Calibri"/>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1"/>
    </w:rPr>
  </w:style>
  <w:style w:type="paragraph" w:styleId="6">
    <w:name w:val="annotation text"/>
    <w:basedOn w:val="1"/>
    <w:link w:val="25"/>
    <w:qFormat/>
    <w:uiPriority w:val="99"/>
    <w:pPr>
      <w:jc w:val="left"/>
    </w:pPr>
  </w:style>
  <w:style w:type="paragraph" w:styleId="7">
    <w:name w:val="Body Text"/>
    <w:basedOn w:val="1"/>
    <w:link w:val="26"/>
    <w:qFormat/>
    <w:uiPriority w:val="99"/>
    <w:pPr>
      <w:autoSpaceDE w:val="0"/>
      <w:autoSpaceDN w:val="0"/>
      <w:spacing w:before="29"/>
      <w:ind w:left="641"/>
      <w:jc w:val="left"/>
    </w:pPr>
    <w:rPr>
      <w:rFonts w:ascii="宋体" w:hAnsi="宋体" w:cs="宋体"/>
      <w:kern w:val="0"/>
      <w:sz w:val="24"/>
      <w:lang w:eastAsia="en-US"/>
    </w:rPr>
  </w:style>
  <w:style w:type="paragraph" w:styleId="8">
    <w:name w:val="toc 3"/>
    <w:basedOn w:val="1"/>
    <w:next w:val="1"/>
    <w:qFormat/>
    <w:locked/>
    <w:uiPriority w:val="0"/>
    <w:pPr>
      <w:ind w:left="840" w:leftChars="400"/>
    </w:pPr>
  </w:style>
  <w:style w:type="paragraph" w:styleId="9">
    <w:name w:val="Plain Text"/>
    <w:basedOn w:val="1"/>
    <w:link w:val="27"/>
    <w:qFormat/>
    <w:uiPriority w:val="99"/>
    <w:rPr>
      <w:rFonts w:ascii="宋体" w:hAnsi="Courier New"/>
      <w:szCs w:val="22"/>
    </w:rPr>
  </w:style>
  <w:style w:type="paragraph" w:styleId="10">
    <w:name w:val="Date"/>
    <w:basedOn w:val="1"/>
    <w:next w:val="1"/>
    <w:link w:val="28"/>
    <w:qFormat/>
    <w:uiPriority w:val="99"/>
    <w:rPr>
      <w:sz w:val="24"/>
      <w:szCs w:val="20"/>
    </w:rPr>
  </w:style>
  <w:style w:type="paragraph" w:styleId="11">
    <w:name w:val="Balloon Text"/>
    <w:basedOn w:val="1"/>
    <w:link w:val="29"/>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locked/>
    <w:uiPriority w:val="0"/>
  </w:style>
  <w:style w:type="paragraph" w:styleId="15">
    <w:name w:val="toc 2"/>
    <w:basedOn w:val="1"/>
    <w:next w:val="1"/>
    <w:qFormat/>
    <w:locked/>
    <w:uiPriority w:val="0"/>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99"/>
    <w:rPr>
      <w:rFonts w:cs="Times New Roman"/>
      <w:b/>
      <w:bCs/>
    </w:rPr>
  </w:style>
  <w:style w:type="character" w:styleId="21">
    <w:name w:val="page number"/>
    <w:qFormat/>
    <w:uiPriority w:val="99"/>
    <w:rPr>
      <w:rFonts w:ascii="Times New Roman" w:hAnsi="Times New Roman" w:eastAsia="宋体" w:cs="Times New Roman"/>
    </w:rPr>
  </w:style>
  <w:style w:type="character" w:styleId="22">
    <w:name w:val="Emphasis"/>
    <w:basedOn w:val="19"/>
    <w:qFormat/>
    <w:locked/>
    <w:uiPriority w:val="0"/>
    <w:rPr>
      <w:i/>
    </w:rPr>
  </w:style>
  <w:style w:type="character" w:styleId="23">
    <w:name w:val="Hyperlink"/>
    <w:semiHidden/>
    <w:qFormat/>
    <w:uiPriority w:val="99"/>
    <w:rPr>
      <w:rFonts w:cs="Times New Roman"/>
      <w:color w:val="0000FF"/>
      <w:u w:val="single"/>
    </w:rPr>
  </w:style>
  <w:style w:type="character" w:customStyle="1" w:styleId="24">
    <w:name w:val="标题 3 字符"/>
    <w:link w:val="5"/>
    <w:qFormat/>
    <w:locked/>
    <w:uiPriority w:val="99"/>
    <w:rPr>
      <w:rFonts w:ascii="Calibri" w:hAnsi="Calibri" w:cs="Times New Roman"/>
      <w:b/>
      <w:bCs/>
      <w:sz w:val="32"/>
      <w:szCs w:val="32"/>
    </w:rPr>
  </w:style>
  <w:style w:type="character" w:customStyle="1" w:styleId="25">
    <w:name w:val="批注文字 字符"/>
    <w:link w:val="6"/>
    <w:semiHidden/>
    <w:qFormat/>
    <w:uiPriority w:val="99"/>
    <w:rPr>
      <w:szCs w:val="24"/>
    </w:rPr>
  </w:style>
  <w:style w:type="character" w:customStyle="1" w:styleId="26">
    <w:name w:val="正文文本 字符"/>
    <w:link w:val="7"/>
    <w:qFormat/>
    <w:locked/>
    <w:uiPriority w:val="99"/>
    <w:rPr>
      <w:rFonts w:ascii="宋体" w:eastAsia="宋体" w:cs="宋体"/>
      <w:sz w:val="24"/>
      <w:szCs w:val="24"/>
      <w:lang w:eastAsia="en-US"/>
    </w:rPr>
  </w:style>
  <w:style w:type="character" w:customStyle="1" w:styleId="27">
    <w:name w:val="纯文本 字符"/>
    <w:link w:val="9"/>
    <w:qFormat/>
    <w:locked/>
    <w:uiPriority w:val="99"/>
    <w:rPr>
      <w:rFonts w:ascii="宋体" w:hAnsi="Courier New" w:cs="Times New Roman"/>
      <w:kern w:val="2"/>
      <w:sz w:val="22"/>
      <w:szCs w:val="22"/>
    </w:rPr>
  </w:style>
  <w:style w:type="character" w:customStyle="1" w:styleId="28">
    <w:name w:val="日期 字符"/>
    <w:link w:val="10"/>
    <w:semiHidden/>
    <w:qFormat/>
    <w:uiPriority w:val="99"/>
    <w:rPr>
      <w:szCs w:val="24"/>
    </w:rPr>
  </w:style>
  <w:style w:type="character" w:customStyle="1" w:styleId="29">
    <w:name w:val="批注框文本 字符"/>
    <w:link w:val="11"/>
    <w:semiHidden/>
    <w:qFormat/>
    <w:uiPriority w:val="99"/>
    <w:rPr>
      <w:sz w:val="0"/>
      <w:szCs w:val="0"/>
    </w:rPr>
  </w:style>
  <w:style w:type="character" w:customStyle="1" w:styleId="30">
    <w:name w:val="页脚 字符"/>
    <w:link w:val="12"/>
    <w:qFormat/>
    <w:locked/>
    <w:uiPriority w:val="99"/>
    <w:rPr>
      <w:rFonts w:cs="Times New Roman"/>
      <w:kern w:val="2"/>
      <w:sz w:val="18"/>
      <w:szCs w:val="18"/>
    </w:rPr>
  </w:style>
  <w:style w:type="character" w:customStyle="1" w:styleId="31">
    <w:name w:val="页眉 字符"/>
    <w:link w:val="13"/>
    <w:qFormat/>
    <w:locked/>
    <w:uiPriority w:val="99"/>
    <w:rPr>
      <w:rFonts w:cs="Times New Roman"/>
      <w:kern w:val="2"/>
      <w:sz w:val="18"/>
      <w:szCs w:val="18"/>
    </w:rPr>
  </w:style>
  <w:style w:type="paragraph" w:customStyle="1" w:styleId="32">
    <w:name w:val="样式1"/>
    <w:basedOn w:val="1"/>
    <w:qFormat/>
    <w:uiPriority w:val="99"/>
    <w:pPr>
      <w:tabs>
        <w:tab w:val="left" w:pos="840"/>
      </w:tabs>
    </w:pPr>
  </w:style>
  <w:style w:type="paragraph" w:customStyle="1" w:styleId="33">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34">
    <w:name w:val="样式 删除线"/>
    <w:qFormat/>
    <w:uiPriority w:val="99"/>
    <w:rPr>
      <w:rFonts w:ascii="Times New Roman" w:hAnsi="Times New Roman" w:eastAsia="宋体" w:cs="Times New Roman"/>
    </w:rPr>
  </w:style>
  <w:style w:type="paragraph" w:customStyle="1" w:styleId="35">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6">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7">
    <w:name w:val="SF正文 Char"/>
    <w:basedOn w:val="1"/>
    <w:qFormat/>
    <w:uiPriority w:val="99"/>
    <w:pPr>
      <w:ind w:firstLine="200" w:firstLineChars="200"/>
    </w:pPr>
    <w:rPr>
      <w:rFonts w:ascii="Century Gothic" w:hAnsi="Century Gothic"/>
      <w:sz w:val="24"/>
    </w:rPr>
  </w:style>
  <w:style w:type="paragraph" w:customStyle="1" w:styleId="38">
    <w:name w:val="列出段落1"/>
    <w:basedOn w:val="1"/>
    <w:qFormat/>
    <w:uiPriority w:val="99"/>
    <w:pPr>
      <w:ind w:firstLine="420" w:firstLineChars="200"/>
    </w:pPr>
  </w:style>
  <w:style w:type="character" w:customStyle="1" w:styleId="39">
    <w:name w:val="highlight1"/>
    <w:qFormat/>
    <w:uiPriority w:val="99"/>
    <w:rPr>
      <w:rFonts w:cs="Times New Roman"/>
      <w:sz w:val="18"/>
      <w:szCs w:val="18"/>
    </w:rPr>
  </w:style>
  <w:style w:type="paragraph" w:styleId="40">
    <w:name w:val="List Paragraph"/>
    <w:basedOn w:val="1"/>
    <w:qFormat/>
    <w:uiPriority w:val="99"/>
    <w:pPr>
      <w:ind w:firstLine="420" w:firstLineChars="200"/>
    </w:pPr>
  </w:style>
  <w:style w:type="character" w:customStyle="1" w:styleId="41">
    <w:name w:val="show-img-bd"/>
    <w:qFormat/>
    <w:uiPriority w:val="99"/>
    <w:rPr>
      <w:rFonts w:cs="Times New Roman"/>
    </w:rPr>
  </w:style>
  <w:style w:type="table" w:customStyle="1" w:styleId="42">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3">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44">
    <w:name w:val="Table Normal1"/>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paragraph" w:styleId="48">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49">
    <w:name w:val="标题 1 Char"/>
    <w:link w:val="3"/>
    <w:qFormat/>
    <w:uiPriority w:val="1"/>
    <w:rPr>
      <w:rFonts w:ascii="Microsoft JhengHei" w:hAnsi="Microsoft JhengHei" w:eastAsia="黑体" w:cs="Microsoft JhengHei"/>
      <w:b/>
      <w:bCs/>
      <w:kern w:val="2"/>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CB3CB-A72B-421E-91EC-3523C6218C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35497</Words>
  <Characters>37202</Characters>
  <Lines>305</Lines>
  <Paragraphs>86</Paragraphs>
  <TotalTime>1</TotalTime>
  <ScaleCrop>false</ScaleCrop>
  <LinksUpToDate>false</LinksUpToDate>
  <CharactersWithSpaces>37336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2024-07-11T15:00:00Z</dcterms:created>
  <dc:creator>tina</dc:creator>
  <cp:lastModifiedBy>5623</cp:lastModifiedBy>
  <cp:lastPrinted>2020-07-17T03:13:00Z</cp:lastPrinted>
  <dcterms:modified xsi:type="dcterms:W3CDTF">2024-09-19T03:26:04Z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EDC758AABF504EF69BC6A7A2E6B88A09_13</vt:lpwstr>
  </property>
</Properties>
</file>