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4392B">
      <w:pPr>
        <w:snapToGrid w:val="0"/>
        <w:jc w:val="center"/>
        <w:rPr>
          <w:rFonts w:ascii="黑体" w:hAnsi="宋体" w:eastAsia="黑体"/>
          <w:b/>
          <w:color w:val="000000"/>
          <w:sz w:val="52"/>
          <w:szCs w:val="52"/>
        </w:rPr>
      </w:pPr>
    </w:p>
    <w:p w14:paraId="07D59329">
      <w:pPr>
        <w:tabs>
          <w:tab w:val="left" w:pos="7560"/>
        </w:tabs>
        <w:snapToGrid w:val="0"/>
        <w:jc w:val="center"/>
        <w:rPr>
          <w:rFonts w:hint="eastAsia" w:ascii="黑体" w:hAnsi="宋体" w:eastAsia="黑体"/>
          <w:b/>
          <w:color w:val="000000"/>
          <w:sz w:val="52"/>
          <w:szCs w:val="52"/>
        </w:rPr>
      </w:pPr>
      <w:r>
        <w:rPr>
          <w:rFonts w:hint="eastAsia" w:ascii="黑体" w:hAnsi="宋体" w:eastAsia="黑体"/>
          <w:b/>
          <w:sz w:val="52"/>
          <w:szCs w:val="52"/>
        </w:rPr>
        <w:t>湖南吉利汽车职业技术学院</w:t>
      </w:r>
    </w:p>
    <w:p w14:paraId="60BD0042">
      <w:pPr>
        <w:snapToGrid w:val="0"/>
        <w:jc w:val="center"/>
        <w:rPr>
          <w:rFonts w:ascii="黑体" w:hAnsi="宋体" w:eastAsia="黑体"/>
          <w:b/>
          <w:color w:val="000000"/>
          <w:sz w:val="52"/>
          <w:szCs w:val="52"/>
        </w:rPr>
      </w:pPr>
      <w:r>
        <w:rPr>
          <w:rFonts w:hint="eastAsia" w:ascii="黑体" w:hAnsi="宋体" w:eastAsia="黑体"/>
          <w:b/>
          <w:color w:val="000000"/>
          <w:sz w:val="52"/>
          <w:szCs w:val="52"/>
          <w:lang w:eastAsia="zh-CN"/>
        </w:rPr>
        <w:t>大数据技术专业</w:t>
      </w:r>
      <w:r>
        <w:rPr>
          <w:rFonts w:hint="eastAsia" w:ascii="黑体" w:hAnsi="宋体" w:eastAsia="黑体"/>
          <w:b/>
          <w:color w:val="000000"/>
          <w:sz w:val="52"/>
          <w:szCs w:val="52"/>
        </w:rPr>
        <w:t>人才培养方案</w:t>
      </w:r>
    </w:p>
    <w:p w14:paraId="7ECF15DF">
      <w:pPr>
        <w:snapToGrid w:val="0"/>
        <w:jc w:val="center"/>
        <w:rPr>
          <w:rFonts w:ascii="黑体" w:hAnsi="宋体" w:eastAsia="黑体"/>
          <w:color w:val="000000"/>
          <w:sz w:val="32"/>
          <w:szCs w:val="32"/>
        </w:rPr>
      </w:pPr>
    </w:p>
    <w:p w14:paraId="529848AB">
      <w:pPr>
        <w:snapToGrid w:val="0"/>
        <w:jc w:val="center"/>
        <w:rPr>
          <w:rFonts w:ascii="黑体" w:hAnsi="宋体" w:eastAsia="黑体"/>
          <w:color w:val="000000"/>
          <w:sz w:val="32"/>
          <w:szCs w:val="32"/>
        </w:rPr>
      </w:pPr>
    </w:p>
    <w:p w14:paraId="4F4DE921">
      <w:pPr>
        <w:snapToGrid w:val="0"/>
        <w:jc w:val="center"/>
        <w:rPr>
          <w:rFonts w:ascii="黑体" w:hAnsi="宋体" w:eastAsia="黑体"/>
          <w:color w:val="000000"/>
          <w:sz w:val="32"/>
          <w:szCs w:val="32"/>
        </w:rPr>
      </w:pPr>
    </w:p>
    <w:p w14:paraId="19DB689F">
      <w:pPr>
        <w:snapToGrid w:val="0"/>
        <w:jc w:val="center"/>
        <w:rPr>
          <w:rFonts w:ascii="黑体" w:hAnsi="宋体" w:eastAsia="黑体"/>
          <w:color w:val="000000"/>
          <w:sz w:val="32"/>
          <w:szCs w:val="32"/>
        </w:rPr>
      </w:pPr>
    </w:p>
    <w:p w14:paraId="4C9B9472">
      <w:pPr>
        <w:snapToGrid w:val="0"/>
        <w:jc w:val="center"/>
        <w:rPr>
          <w:rFonts w:ascii="黑体" w:hAnsi="宋体" w:eastAsia="黑体"/>
          <w:color w:val="000000"/>
          <w:sz w:val="32"/>
          <w:szCs w:val="32"/>
        </w:rPr>
      </w:pPr>
    </w:p>
    <w:p w14:paraId="14002CFD">
      <w:pPr>
        <w:snapToGrid w:val="0"/>
        <w:jc w:val="center"/>
        <w:rPr>
          <w:rFonts w:ascii="黑体" w:hAnsi="宋体" w:eastAsia="黑体"/>
          <w:color w:val="000000"/>
          <w:sz w:val="32"/>
          <w:szCs w:val="32"/>
        </w:rPr>
      </w:pPr>
    </w:p>
    <w:p w14:paraId="376DC312">
      <w:pPr>
        <w:snapToGrid w:val="0"/>
        <w:jc w:val="center"/>
        <w:rPr>
          <w:rFonts w:ascii="黑体" w:hAnsi="宋体" w:eastAsia="黑体"/>
          <w:color w:val="000000"/>
          <w:sz w:val="32"/>
          <w:szCs w:val="32"/>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0"/>
        <w:gridCol w:w="4261"/>
      </w:tblGrid>
      <w:tr w14:paraId="445E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42A42740">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专业名称：</w:t>
            </w:r>
          </w:p>
        </w:tc>
        <w:tc>
          <w:tcPr>
            <w:tcW w:w="4261" w:type="dxa"/>
            <w:tcBorders>
              <w:bottom w:val="single" w:color="auto" w:sz="4" w:space="0"/>
            </w:tcBorders>
            <w:shd w:val="clear" w:color="auto" w:fill="auto"/>
          </w:tcPr>
          <w:p w14:paraId="546EC65D">
            <w:pPr>
              <w:snapToGrid w:val="0"/>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lang w:val="en-US" w:eastAsia="zh-CN"/>
              </w:rPr>
              <w:t>大数据</w:t>
            </w:r>
            <w:r>
              <w:rPr>
                <w:rFonts w:hint="eastAsia" w:ascii="黑体" w:hAnsi="宋体" w:eastAsia="黑体"/>
                <w:color w:val="000000"/>
                <w:sz w:val="32"/>
                <w:szCs w:val="32"/>
              </w:rPr>
              <w:t>技术</w:t>
            </w:r>
          </w:p>
        </w:tc>
      </w:tr>
      <w:tr w14:paraId="0E5C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2E82AB3A">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专业代码：</w:t>
            </w:r>
          </w:p>
        </w:tc>
        <w:tc>
          <w:tcPr>
            <w:tcW w:w="4261" w:type="dxa"/>
            <w:tcBorders>
              <w:top w:val="single" w:color="auto" w:sz="4" w:space="0"/>
              <w:bottom w:val="single" w:color="auto" w:sz="4" w:space="0"/>
            </w:tcBorders>
            <w:shd w:val="clear" w:color="auto" w:fill="auto"/>
          </w:tcPr>
          <w:p w14:paraId="4C817F33">
            <w:pPr>
              <w:snapToGrid w:val="0"/>
              <w:spacing w:line="360" w:lineRule="auto"/>
              <w:jc w:val="center"/>
              <w:rPr>
                <w:rFonts w:hint="eastAsia" w:ascii="黑体" w:hAnsi="宋体" w:eastAsia="黑体"/>
                <w:color w:val="000000"/>
                <w:sz w:val="32"/>
                <w:szCs w:val="32"/>
                <w:lang w:val="en-US" w:eastAsia="zh-CN"/>
              </w:rPr>
            </w:pPr>
            <w:r>
              <w:rPr>
                <w:rFonts w:ascii="黑体" w:hAnsi="宋体" w:eastAsia="黑体"/>
                <w:snapToGrid w:val="0"/>
                <w:color w:val="000000"/>
                <w:kern w:val="0"/>
                <w:sz w:val="32"/>
                <w:szCs w:val="32"/>
              </w:rPr>
              <w:t>510</w:t>
            </w:r>
            <w:r>
              <w:rPr>
                <w:rFonts w:hint="eastAsia" w:ascii="黑体" w:hAnsi="宋体" w:eastAsia="黑体"/>
                <w:snapToGrid w:val="0"/>
                <w:color w:val="000000"/>
                <w:kern w:val="0"/>
                <w:sz w:val="32"/>
                <w:szCs w:val="32"/>
                <w:lang w:val="en-US" w:eastAsia="zh-CN"/>
              </w:rPr>
              <w:t>2</w:t>
            </w:r>
            <w:r>
              <w:rPr>
                <w:rFonts w:ascii="黑体" w:hAnsi="宋体" w:eastAsia="黑体"/>
                <w:snapToGrid w:val="0"/>
                <w:color w:val="000000"/>
                <w:kern w:val="0"/>
                <w:sz w:val="32"/>
                <w:szCs w:val="32"/>
              </w:rPr>
              <w:t>0</w:t>
            </w:r>
            <w:r>
              <w:rPr>
                <w:rFonts w:hint="eastAsia" w:ascii="黑体" w:hAnsi="宋体" w:eastAsia="黑体"/>
                <w:snapToGrid w:val="0"/>
                <w:color w:val="000000"/>
                <w:kern w:val="0"/>
                <w:sz w:val="32"/>
                <w:szCs w:val="32"/>
                <w:lang w:val="en-US" w:eastAsia="zh-CN"/>
              </w:rPr>
              <w:t>5</w:t>
            </w:r>
          </w:p>
        </w:tc>
      </w:tr>
      <w:tr w14:paraId="70F7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65EF95E7">
            <w:pPr>
              <w:snapToGrid w:val="0"/>
              <w:spacing w:line="360" w:lineRule="auto"/>
              <w:jc w:val="distribute"/>
              <w:rPr>
                <w:rFonts w:hint="eastAsia" w:ascii="黑体" w:hAnsi="宋体" w:eastAsia="黑体"/>
                <w:snapToGrid w:val="0"/>
                <w:color w:val="000000"/>
                <w:kern w:val="0"/>
                <w:sz w:val="32"/>
                <w:szCs w:val="32"/>
                <w:lang w:eastAsia="zh-CN"/>
              </w:rPr>
            </w:pPr>
            <w:r>
              <w:rPr>
                <w:rFonts w:hint="eastAsia" w:ascii="黑体" w:hAnsi="宋体" w:eastAsia="黑体"/>
                <w:color w:val="000000"/>
                <w:sz w:val="32"/>
                <w:szCs w:val="32"/>
              </w:rPr>
              <w:t>适用年级：</w:t>
            </w:r>
          </w:p>
        </w:tc>
        <w:tc>
          <w:tcPr>
            <w:tcW w:w="4261" w:type="dxa"/>
            <w:tcBorders>
              <w:top w:val="single" w:color="auto" w:sz="4" w:space="0"/>
              <w:bottom w:val="single" w:color="auto" w:sz="4" w:space="0"/>
            </w:tcBorders>
            <w:shd w:val="clear" w:color="auto" w:fill="auto"/>
          </w:tcPr>
          <w:p w14:paraId="4788445B">
            <w:pPr>
              <w:snapToGrid w:val="0"/>
              <w:spacing w:line="360" w:lineRule="auto"/>
              <w:jc w:val="center"/>
              <w:rPr>
                <w:rFonts w:hint="eastAsia" w:ascii="黑体" w:hAnsi="宋体" w:eastAsia="黑体"/>
                <w:color w:val="000000"/>
                <w:sz w:val="32"/>
                <w:szCs w:val="32"/>
              </w:rPr>
            </w:pPr>
            <w:r>
              <w:rPr>
                <w:rFonts w:ascii="黑体" w:hAnsi="宋体" w:eastAsia="黑体"/>
                <w:snapToGrid w:val="0"/>
                <w:color w:val="000000"/>
                <w:kern w:val="0"/>
                <w:sz w:val="32"/>
                <w:szCs w:val="32"/>
                <w:highlight w:val="none"/>
              </w:rPr>
              <w:t>202</w:t>
            </w:r>
            <w:r>
              <w:rPr>
                <w:rFonts w:hint="eastAsia" w:ascii="黑体" w:hAnsi="宋体" w:eastAsia="黑体"/>
                <w:snapToGrid w:val="0"/>
                <w:color w:val="000000"/>
                <w:kern w:val="0"/>
                <w:sz w:val="32"/>
                <w:szCs w:val="32"/>
                <w:highlight w:val="none"/>
              </w:rPr>
              <w:t>4级</w:t>
            </w:r>
          </w:p>
        </w:tc>
      </w:tr>
      <w:tr w14:paraId="298C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3356A3D9">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所属系部：</w:t>
            </w:r>
          </w:p>
        </w:tc>
        <w:tc>
          <w:tcPr>
            <w:tcW w:w="4261" w:type="dxa"/>
            <w:tcBorders>
              <w:top w:val="single" w:color="auto" w:sz="4" w:space="0"/>
              <w:bottom w:val="single" w:color="auto" w:sz="4" w:space="0"/>
            </w:tcBorders>
            <w:shd w:val="clear" w:color="auto" w:fill="auto"/>
          </w:tcPr>
          <w:p w14:paraId="29149499">
            <w:pPr>
              <w:snapToGrid w:val="0"/>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rPr>
              <w:t>软件技术系</w:t>
            </w:r>
          </w:p>
        </w:tc>
      </w:tr>
      <w:tr w14:paraId="780E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1DD88903">
            <w:pPr>
              <w:snapToGrid w:val="0"/>
              <w:spacing w:line="360" w:lineRule="auto"/>
              <w:jc w:val="distribute"/>
              <w:rPr>
                <w:rFonts w:hint="eastAsia" w:ascii="黑体" w:hAnsi="宋体" w:eastAsia="黑体"/>
                <w:color w:val="000000"/>
                <w:spacing w:val="30"/>
                <w:sz w:val="32"/>
                <w:szCs w:val="32"/>
                <w:lang w:eastAsia="zh-CN"/>
              </w:rPr>
            </w:pPr>
            <w:r>
              <w:rPr>
                <w:rFonts w:hint="eastAsia" w:ascii="黑体" w:hAnsi="宋体" w:eastAsia="黑体"/>
                <w:color w:val="000000"/>
                <w:spacing w:val="32"/>
                <w:sz w:val="32"/>
                <w:szCs w:val="32"/>
              </w:rPr>
              <w:t>专业负责人：</w:t>
            </w:r>
          </w:p>
        </w:tc>
        <w:tc>
          <w:tcPr>
            <w:tcW w:w="4261" w:type="dxa"/>
            <w:tcBorders>
              <w:top w:val="single" w:color="auto" w:sz="4" w:space="0"/>
              <w:bottom w:val="single" w:color="auto" w:sz="4" w:space="0"/>
            </w:tcBorders>
            <w:shd w:val="clear" w:color="auto" w:fill="auto"/>
          </w:tcPr>
          <w:p w14:paraId="36E7D8C7">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color w:val="000000"/>
                <w:spacing w:val="30"/>
                <w:sz w:val="32"/>
                <w:szCs w:val="32"/>
                <w:lang w:val="en-US" w:eastAsia="zh-CN"/>
              </w:rPr>
              <w:t>贺桢棠</w:t>
            </w:r>
          </w:p>
        </w:tc>
      </w:tr>
      <w:tr w14:paraId="0A86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170CEF04">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修订时间：</w:t>
            </w:r>
          </w:p>
        </w:tc>
        <w:tc>
          <w:tcPr>
            <w:tcW w:w="4261" w:type="dxa"/>
            <w:tcBorders>
              <w:top w:val="single" w:color="auto" w:sz="4" w:space="0"/>
              <w:bottom w:val="single" w:color="auto" w:sz="4" w:space="0"/>
            </w:tcBorders>
            <w:shd w:val="clear" w:color="auto" w:fill="auto"/>
          </w:tcPr>
          <w:p w14:paraId="53E0ED3A">
            <w:pPr>
              <w:snapToGrid w:val="0"/>
              <w:spacing w:line="360" w:lineRule="auto"/>
              <w:jc w:val="center"/>
              <w:rPr>
                <w:rFonts w:hint="eastAsia" w:ascii="黑体" w:hAnsi="宋体" w:eastAsia="黑体"/>
                <w:color w:val="000000"/>
                <w:sz w:val="32"/>
                <w:szCs w:val="32"/>
              </w:rPr>
            </w:pPr>
            <w:r>
              <w:rPr>
                <w:rFonts w:ascii="黑体" w:hAnsi="宋体" w:eastAsia="黑体"/>
                <w:color w:val="000000"/>
                <w:sz w:val="32"/>
                <w:szCs w:val="32"/>
                <w:highlight w:val="none"/>
              </w:rPr>
              <w:t>202</w:t>
            </w:r>
            <w:r>
              <w:rPr>
                <w:rFonts w:hint="eastAsia" w:ascii="黑体" w:hAnsi="宋体" w:eastAsia="黑体"/>
                <w:color w:val="000000"/>
                <w:sz w:val="32"/>
                <w:szCs w:val="32"/>
                <w:highlight w:val="none"/>
              </w:rPr>
              <w:t>4年6月</w:t>
            </w:r>
          </w:p>
        </w:tc>
      </w:tr>
      <w:tr w14:paraId="2D9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663A2566">
            <w:pPr>
              <w:snapToGrid w:val="0"/>
              <w:spacing w:line="360" w:lineRule="auto"/>
              <w:jc w:val="distribute"/>
              <w:rPr>
                <w:rFonts w:hint="eastAsia" w:ascii="黑体" w:hAnsi="宋体" w:eastAsia="黑体"/>
                <w:color w:val="000000"/>
                <w:spacing w:val="32"/>
                <w:sz w:val="32"/>
                <w:szCs w:val="32"/>
                <w:lang w:eastAsia="zh-CN"/>
              </w:rPr>
            </w:pPr>
            <w:r>
              <w:rPr>
                <w:rFonts w:hint="eastAsia" w:ascii="黑体" w:hAnsi="宋体" w:eastAsia="黑体"/>
                <w:color w:val="000000"/>
                <w:spacing w:val="32"/>
                <w:sz w:val="32"/>
                <w:szCs w:val="32"/>
              </w:rPr>
              <w:t>系部审批人：</w:t>
            </w:r>
          </w:p>
        </w:tc>
        <w:tc>
          <w:tcPr>
            <w:tcW w:w="4261" w:type="dxa"/>
            <w:tcBorders>
              <w:top w:val="single" w:color="auto" w:sz="4" w:space="0"/>
              <w:bottom w:val="single" w:color="auto" w:sz="4" w:space="0"/>
            </w:tcBorders>
            <w:shd w:val="clear" w:color="auto" w:fill="auto"/>
          </w:tcPr>
          <w:p w14:paraId="379E94A7">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color w:val="000000"/>
                <w:spacing w:val="32"/>
                <w:sz w:val="32"/>
                <w:szCs w:val="32"/>
                <w:lang w:val="en-US" w:eastAsia="zh-CN"/>
              </w:rPr>
              <w:t>方更生</w:t>
            </w:r>
          </w:p>
        </w:tc>
      </w:tr>
      <w:tr w14:paraId="39CA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5FB995B1">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系部审批时间：</w:t>
            </w:r>
          </w:p>
        </w:tc>
        <w:tc>
          <w:tcPr>
            <w:tcW w:w="4261" w:type="dxa"/>
            <w:tcBorders>
              <w:top w:val="single" w:color="auto" w:sz="4" w:space="0"/>
              <w:bottom w:val="single" w:color="auto" w:sz="4" w:space="0"/>
            </w:tcBorders>
            <w:shd w:val="clear" w:color="auto" w:fill="auto"/>
          </w:tcPr>
          <w:p w14:paraId="4C8AEAEF">
            <w:pPr>
              <w:snapToGrid w:val="0"/>
              <w:spacing w:line="360" w:lineRule="auto"/>
              <w:jc w:val="center"/>
              <w:rPr>
                <w:rFonts w:hint="eastAsia" w:ascii="黑体" w:hAnsi="宋体" w:eastAsia="黑体"/>
                <w:color w:val="000000"/>
                <w:sz w:val="32"/>
                <w:szCs w:val="32"/>
              </w:rPr>
            </w:pPr>
            <w:r>
              <w:rPr>
                <w:rFonts w:ascii="黑体" w:hAnsi="宋体" w:eastAsia="黑体"/>
                <w:color w:val="000000"/>
                <w:kern w:val="0"/>
                <w:sz w:val="32"/>
                <w:szCs w:val="32"/>
                <w:highlight w:val="none"/>
              </w:rPr>
              <w:t>202</w:t>
            </w:r>
            <w:r>
              <w:rPr>
                <w:rFonts w:hint="eastAsia" w:ascii="黑体" w:hAnsi="宋体" w:eastAsia="黑体"/>
                <w:color w:val="000000"/>
                <w:kern w:val="0"/>
                <w:sz w:val="32"/>
                <w:szCs w:val="32"/>
                <w:highlight w:val="none"/>
              </w:rPr>
              <w:t>4年7月</w:t>
            </w:r>
          </w:p>
        </w:tc>
      </w:tr>
      <w:tr w14:paraId="58A6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6DB086C2">
            <w:pPr>
              <w:snapToGrid w:val="0"/>
              <w:spacing w:line="360" w:lineRule="auto"/>
              <w:jc w:val="distribute"/>
              <w:rPr>
                <w:rFonts w:hint="eastAsia" w:ascii="黑体" w:hAnsi="宋体" w:eastAsia="黑体"/>
                <w:color w:val="000000"/>
                <w:spacing w:val="32"/>
                <w:sz w:val="32"/>
                <w:szCs w:val="32"/>
                <w:lang w:eastAsia="zh-CN"/>
              </w:rPr>
            </w:pPr>
            <w:r>
              <w:rPr>
                <w:rFonts w:hint="eastAsia" w:ascii="黑体" w:hAnsi="宋体" w:eastAsia="黑体"/>
                <w:color w:val="000000"/>
                <w:spacing w:val="32"/>
                <w:sz w:val="32"/>
                <w:szCs w:val="32"/>
              </w:rPr>
              <w:t>学校审批人：</w:t>
            </w:r>
          </w:p>
        </w:tc>
        <w:tc>
          <w:tcPr>
            <w:tcW w:w="4261" w:type="dxa"/>
            <w:tcBorders>
              <w:top w:val="single" w:color="auto" w:sz="4" w:space="0"/>
              <w:bottom w:val="single" w:color="auto" w:sz="4" w:space="0"/>
            </w:tcBorders>
            <w:shd w:val="clear" w:color="auto" w:fill="auto"/>
          </w:tcPr>
          <w:p w14:paraId="047B3C5A">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spacing w:val="32"/>
                <w:sz w:val="32"/>
                <w:szCs w:val="32"/>
                <w:u w:val="none"/>
              </w:rPr>
              <w:t>马卫平</w:t>
            </w:r>
          </w:p>
        </w:tc>
      </w:tr>
      <w:tr w14:paraId="6223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282EAA0D">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学校审批时间：</w:t>
            </w:r>
          </w:p>
        </w:tc>
        <w:tc>
          <w:tcPr>
            <w:tcW w:w="4261" w:type="dxa"/>
            <w:tcBorders>
              <w:top w:val="single" w:color="auto" w:sz="4" w:space="0"/>
              <w:bottom w:val="single" w:color="auto" w:sz="4" w:space="0"/>
            </w:tcBorders>
            <w:shd w:val="clear" w:color="auto" w:fill="auto"/>
          </w:tcPr>
          <w:p w14:paraId="3328B8BD">
            <w:pPr>
              <w:snapToGrid w:val="0"/>
              <w:spacing w:line="360" w:lineRule="auto"/>
              <w:jc w:val="center"/>
              <w:rPr>
                <w:rFonts w:hint="eastAsia" w:ascii="黑体" w:hAnsi="宋体" w:eastAsia="黑体"/>
                <w:color w:val="000000"/>
                <w:sz w:val="32"/>
                <w:szCs w:val="32"/>
              </w:rPr>
            </w:pPr>
            <w:r>
              <w:rPr>
                <w:rFonts w:ascii="黑体" w:hAnsi="宋体" w:eastAsia="黑体"/>
                <w:color w:val="000000"/>
                <w:kern w:val="0"/>
                <w:sz w:val="32"/>
                <w:szCs w:val="32"/>
                <w:highlight w:val="none"/>
              </w:rPr>
              <w:t>202</w:t>
            </w:r>
            <w:r>
              <w:rPr>
                <w:rFonts w:hint="eastAsia" w:ascii="黑体" w:hAnsi="宋体" w:eastAsia="黑体"/>
                <w:color w:val="000000"/>
                <w:kern w:val="0"/>
                <w:sz w:val="32"/>
                <w:szCs w:val="32"/>
                <w:highlight w:val="none"/>
              </w:rPr>
              <w:t>4年7月</w:t>
            </w:r>
          </w:p>
        </w:tc>
      </w:tr>
    </w:tbl>
    <w:p w14:paraId="70F3A78B">
      <w:pPr>
        <w:snapToGrid w:val="0"/>
        <w:jc w:val="center"/>
        <w:rPr>
          <w:rFonts w:ascii="黑体" w:hAnsi="宋体" w:eastAsia="黑体"/>
          <w:color w:val="000000"/>
          <w:sz w:val="32"/>
          <w:szCs w:val="32"/>
        </w:rPr>
      </w:pPr>
    </w:p>
    <w:p w14:paraId="5DE13A61">
      <w:pPr>
        <w:snapToGrid w:val="0"/>
        <w:jc w:val="center"/>
        <w:rPr>
          <w:rFonts w:ascii="黑体" w:hAnsi="宋体" w:eastAsia="黑体"/>
          <w:color w:val="000000"/>
          <w:sz w:val="32"/>
          <w:szCs w:val="32"/>
        </w:rPr>
      </w:pPr>
    </w:p>
    <w:p w14:paraId="59185616">
      <w:pPr>
        <w:snapToGrid w:val="0"/>
        <w:spacing w:line="360" w:lineRule="auto"/>
        <w:ind w:firstLine="1920" w:firstLineChars="600"/>
        <w:rPr>
          <w:rFonts w:ascii="黑体" w:hAnsi="宋体" w:eastAsia="黑体"/>
          <w:color w:val="000000"/>
          <w:sz w:val="32"/>
          <w:szCs w:val="32"/>
        </w:rPr>
      </w:pPr>
    </w:p>
    <w:p w14:paraId="05C5586B">
      <w:pPr>
        <w:widowControl/>
        <w:jc w:val="left"/>
        <w:rPr>
          <w:rFonts w:ascii="黑体" w:hAnsi="宋体" w:eastAsia="黑体"/>
          <w:color w:val="000000"/>
          <w:sz w:val="32"/>
          <w:szCs w:val="32"/>
        </w:rPr>
        <w:sectPr>
          <w:headerReference r:id="rId4" w:type="first"/>
          <w:footerReference r:id="rId5" w:type="first"/>
          <w:headerReference r:id="rId3" w:type="default"/>
          <w:pgSz w:w="11906" w:h="16838"/>
          <w:pgMar w:top="1440" w:right="1797" w:bottom="1440" w:left="1797" w:header="850" w:footer="992" w:gutter="0"/>
          <w:cols w:space="425" w:num="1"/>
          <w:docGrid w:type="linesAndChars" w:linePitch="312" w:charSpace="0"/>
        </w:sectPr>
      </w:pPr>
    </w:p>
    <w:p w14:paraId="1B3E48A9">
      <w:pPr>
        <w:snapToGrid w:val="0"/>
        <w:jc w:val="center"/>
        <w:rPr>
          <w:rFonts w:ascii="黑体" w:hAnsi="宋体" w:eastAsia="黑体"/>
          <w:bCs/>
          <w:color w:val="000000"/>
          <w:sz w:val="32"/>
          <w:szCs w:val="32"/>
        </w:rPr>
      </w:pPr>
      <w:r>
        <w:rPr>
          <w:rFonts w:hint="eastAsia" w:ascii="黑体" w:hAnsi="宋体" w:eastAsia="黑体"/>
          <w:color w:val="000000"/>
          <w:sz w:val="32"/>
          <w:szCs w:val="32"/>
          <w:lang w:eastAsia="zh-CN"/>
        </w:rPr>
        <w:t>大数据技术专业</w:t>
      </w:r>
      <w:r>
        <w:rPr>
          <w:rFonts w:hint="eastAsia" w:ascii="黑体" w:hAnsi="宋体" w:eastAsia="黑体"/>
          <w:bCs/>
          <w:color w:val="000000"/>
          <w:sz w:val="32"/>
          <w:szCs w:val="32"/>
        </w:rPr>
        <w:t>人才培养方案</w:t>
      </w:r>
    </w:p>
    <w:p w14:paraId="259D89A0">
      <w:pPr>
        <w:spacing w:beforeLines="50"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一、专业名称及代码</w:t>
      </w:r>
    </w:p>
    <w:p w14:paraId="4093025E">
      <w:pPr>
        <w:spacing w:beforeLines="50" w:afterLines="50" w:line="440" w:lineRule="exact"/>
        <w:ind w:firstLine="420" w:firstLineChars="200"/>
        <w:rPr>
          <w:rFonts w:ascii="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专业名称：</w:t>
      </w:r>
      <w:r>
        <w:rPr>
          <w:rFonts w:hint="eastAsia" w:ascii="宋体" w:hAnsi="宋体"/>
          <w:color w:val="000000" w:themeColor="text1"/>
          <w:szCs w:val="21"/>
          <w14:textFill>
            <w14:solidFill>
              <w14:schemeClr w14:val="tx1"/>
            </w14:solidFill>
          </w14:textFill>
        </w:rPr>
        <w:t>大数据技术</w:t>
      </w:r>
    </w:p>
    <w:p w14:paraId="6B426F3B">
      <w:pPr>
        <w:spacing w:beforeLines="50" w:afterLines="50" w:line="440" w:lineRule="exact"/>
        <w:ind w:firstLine="420" w:firstLineChars="200"/>
        <w:rPr>
          <w:rFonts w:hint="default" w:ascii="宋体" w:eastAsia="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专业代码：</w:t>
      </w:r>
      <w:r>
        <w:rPr>
          <w:rFonts w:hint="eastAsia" w:ascii="宋体" w:hAnsi="宋体" w:cs="宋体"/>
          <w:color w:val="000000" w:themeColor="text1"/>
          <w:lang w:val="en-US" w:eastAsia="zh-CN"/>
          <w14:textFill>
            <w14:solidFill>
              <w14:schemeClr w14:val="tx1"/>
            </w14:solidFill>
          </w14:textFill>
        </w:rPr>
        <w:t>510205</w:t>
      </w:r>
    </w:p>
    <w:p w14:paraId="04FA41CE">
      <w:pPr>
        <w:spacing w:beforeLines="50"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二、入学要求</w:t>
      </w:r>
    </w:p>
    <w:p w14:paraId="25142270">
      <w:pPr>
        <w:spacing w:beforeLines="50" w:afterLines="50" w:line="440" w:lineRule="exact"/>
        <w:ind w:firstLine="420" w:firstLineChars="200"/>
        <w:rPr>
          <w:rFonts w:ascii="宋体"/>
          <w:color w:val="000000"/>
          <w:szCs w:val="21"/>
        </w:rPr>
      </w:pPr>
      <w:r>
        <w:rPr>
          <w:rFonts w:hint="eastAsia" w:ascii="宋体" w:hAnsi="宋体"/>
          <w:color w:val="000000"/>
          <w:szCs w:val="21"/>
        </w:rPr>
        <w:t>高中阶段教育毕业生或具有同等学力者。</w:t>
      </w:r>
    </w:p>
    <w:p w14:paraId="17F1C364">
      <w:pPr>
        <w:spacing w:beforeLines="50"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三、修业年限</w:t>
      </w:r>
    </w:p>
    <w:p w14:paraId="03476E60">
      <w:pPr>
        <w:spacing w:beforeLines="50" w:afterLines="50" w:line="440" w:lineRule="exact"/>
        <w:ind w:firstLine="420" w:firstLineChars="200"/>
        <w:rPr>
          <w:rFonts w:ascii="宋体" w:hAnsi="宋体"/>
          <w:szCs w:val="21"/>
        </w:rPr>
      </w:pPr>
      <w:r>
        <w:rPr>
          <w:rFonts w:hint="eastAsia" w:ascii="宋体" w:hAnsi="宋体"/>
          <w:szCs w:val="21"/>
          <w:lang w:val="en-US" w:eastAsia="zh-CN"/>
        </w:rPr>
        <w:t>三年</w:t>
      </w:r>
      <w:r>
        <w:rPr>
          <w:rFonts w:hint="eastAsia" w:ascii="宋体" w:hAnsi="宋体"/>
          <w:szCs w:val="21"/>
        </w:rPr>
        <w:t>。</w:t>
      </w:r>
    </w:p>
    <w:p w14:paraId="4CE5DB6B">
      <w:pPr>
        <w:numPr>
          <w:ilvl w:val="0"/>
          <w:numId w:val="1"/>
        </w:numPr>
        <w:spacing w:beforeLines="50" w:afterLines="50" w:line="440" w:lineRule="exact"/>
        <w:ind w:firstLine="480" w:firstLineChars="200"/>
        <w:rPr>
          <w:rFonts w:ascii="黑体" w:hAnsi="宋体" w:eastAsia="黑体"/>
          <w:bCs/>
          <w:color w:val="000000"/>
          <w:sz w:val="24"/>
        </w:rPr>
      </w:pPr>
      <w:r>
        <w:rPr>
          <w:rFonts w:hint="eastAsia" w:ascii="黑体" w:hAnsi="宋体" w:eastAsia="黑体"/>
          <w:bCs/>
          <w:color w:val="000000"/>
          <w:sz w:val="24"/>
        </w:rPr>
        <w:t>职业面向</w:t>
      </w:r>
    </w:p>
    <w:p w14:paraId="0D2644E5">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（一）职业面向</w:t>
      </w:r>
    </w:p>
    <w:p w14:paraId="5695720A">
      <w:pPr>
        <w:keepNext w:val="0"/>
        <w:keepLines w:val="0"/>
        <w:pageBreakBefore w:val="0"/>
        <w:kinsoku/>
        <w:wordWrap/>
        <w:overflowPunct/>
        <w:topLinePunct w:val="0"/>
        <w:bidi w:val="0"/>
        <w:spacing w:beforeLines="50" w:afterLines="50" w:line="440" w:lineRule="atLeast"/>
        <w:ind w:firstLine="420" w:firstLineChars="200"/>
        <w:rPr>
          <w:rFonts w:ascii="宋体"/>
          <w:color w:val="000000"/>
          <w:szCs w:val="21"/>
        </w:rPr>
      </w:pPr>
      <w:r>
        <w:rPr>
          <w:rFonts w:hint="eastAsia" w:ascii="宋体" w:hAnsi="宋体"/>
          <w:color w:val="000000"/>
          <w:szCs w:val="21"/>
        </w:rPr>
        <w:t>本专业毕业生主要面向互联网和相关服务、软件和信息技术服务业等行业和大数据工程技术人员职业群，能够从事</w:t>
      </w:r>
      <w:r>
        <w:t>大数据采集、分析、开发及系统维护</w:t>
      </w:r>
      <w:r>
        <w:rPr>
          <w:rFonts w:hint="eastAsia" w:ascii="宋体" w:hAnsi="宋体"/>
          <w:color w:val="000000"/>
          <w:szCs w:val="21"/>
        </w:rPr>
        <w:t>等方面的工作，具体职业面向如下表所示。</w:t>
      </w:r>
    </w:p>
    <w:tbl>
      <w:tblPr>
        <w:tblStyle w:val="1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25"/>
        <w:gridCol w:w="1320"/>
        <w:gridCol w:w="1545"/>
        <w:gridCol w:w="1629"/>
        <w:gridCol w:w="1810"/>
        <w:gridCol w:w="1810"/>
      </w:tblGrid>
      <w:tr w14:paraId="0233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91" w:type="dxa"/>
            <w:vAlign w:val="center"/>
          </w:tcPr>
          <w:p w14:paraId="24A8E018">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所属专业大类及代码</w:t>
            </w:r>
          </w:p>
        </w:tc>
        <w:tc>
          <w:tcPr>
            <w:tcW w:w="1125" w:type="dxa"/>
            <w:vAlign w:val="center"/>
          </w:tcPr>
          <w:p w14:paraId="7D065B5D">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所属专业类及代码</w:t>
            </w:r>
          </w:p>
        </w:tc>
        <w:tc>
          <w:tcPr>
            <w:tcW w:w="1320" w:type="dxa"/>
            <w:vAlign w:val="center"/>
          </w:tcPr>
          <w:p w14:paraId="15BE8A0C">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对应的行业</w:t>
            </w:r>
          </w:p>
        </w:tc>
        <w:tc>
          <w:tcPr>
            <w:tcW w:w="1545" w:type="dxa"/>
            <w:vAlign w:val="center"/>
          </w:tcPr>
          <w:p w14:paraId="3116989E">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主要职业类别</w:t>
            </w:r>
          </w:p>
        </w:tc>
        <w:tc>
          <w:tcPr>
            <w:tcW w:w="1629" w:type="dxa"/>
            <w:vAlign w:val="center"/>
          </w:tcPr>
          <w:p w14:paraId="5E3A5D81">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主要岗位类别</w:t>
            </w:r>
          </w:p>
          <w:p w14:paraId="3C2E6381">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（或技术领域）</w:t>
            </w:r>
          </w:p>
        </w:tc>
        <w:tc>
          <w:tcPr>
            <w:tcW w:w="1810" w:type="dxa"/>
            <w:vAlign w:val="center"/>
          </w:tcPr>
          <w:p w14:paraId="50A8B615">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职业技能等级证书</w:t>
            </w:r>
            <w:r>
              <w:rPr>
                <w:rFonts w:hint="eastAsia" w:ascii="宋体" w:hAnsi="宋体" w:eastAsia="宋体" w:cs="宋体"/>
                <w:color w:val="auto"/>
                <w:sz w:val="18"/>
                <w:szCs w:val="18"/>
                <w:lang w:val="en-US" w:eastAsia="zh-CN"/>
              </w:rPr>
              <w:t>(</w:t>
            </w:r>
          </w:p>
        </w:tc>
        <w:tc>
          <w:tcPr>
            <w:tcW w:w="1810" w:type="dxa"/>
            <w:vAlign w:val="center"/>
          </w:tcPr>
          <w:p w14:paraId="05408A4C">
            <w:pPr>
              <w:keepNext w:val="0"/>
              <w:keepLines w:val="0"/>
              <w:pageBreakBefore w:val="0"/>
              <w:kinsoku/>
              <w:wordWrap/>
              <w:overflowPunct/>
              <w:topLinePunct w:val="0"/>
              <w:bidi w:val="0"/>
              <w:spacing w:beforeLines="50" w:afterLines="50" w:line="4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社会认可度高的行业企业标准和证书举例</w:t>
            </w:r>
          </w:p>
        </w:tc>
      </w:tr>
      <w:tr w14:paraId="0A80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91" w:type="dxa"/>
            <w:vAlign w:val="center"/>
          </w:tcPr>
          <w:p w14:paraId="4E201286">
            <w:pPr>
              <w:keepNext w:val="0"/>
              <w:keepLines w:val="0"/>
              <w:pageBreakBefore w:val="0"/>
              <w:kinsoku/>
              <w:wordWrap/>
              <w:overflowPunct/>
              <w:topLinePunct w:val="0"/>
              <w:bidi w:val="0"/>
              <w:spacing w:line="440" w:lineRule="atLeast"/>
              <w:jc w:val="left"/>
              <w:rPr>
                <w:rFonts w:ascii="宋体" w:hAnsi="宋体" w:cs="宋体"/>
                <w:color w:val="auto"/>
                <w:kern w:val="0"/>
                <w:sz w:val="18"/>
                <w:szCs w:val="18"/>
              </w:rPr>
            </w:pPr>
            <w:r>
              <w:rPr>
                <w:rFonts w:hint="eastAsia" w:ascii="宋体" w:hAnsi="宋体" w:cs="宋体"/>
                <w:color w:val="auto"/>
                <w:kern w:val="0"/>
                <w:sz w:val="18"/>
                <w:szCs w:val="18"/>
              </w:rPr>
              <w:t>电子信息大类（</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1）</w:t>
            </w:r>
          </w:p>
        </w:tc>
        <w:tc>
          <w:tcPr>
            <w:tcW w:w="1125" w:type="dxa"/>
            <w:vAlign w:val="center"/>
          </w:tcPr>
          <w:p w14:paraId="1FD23C21">
            <w:pPr>
              <w:keepNext w:val="0"/>
              <w:keepLines w:val="0"/>
              <w:pageBreakBefore w:val="0"/>
              <w:kinsoku/>
              <w:wordWrap/>
              <w:overflowPunct/>
              <w:topLinePunct w:val="0"/>
              <w:bidi w:val="0"/>
              <w:spacing w:line="440" w:lineRule="atLeast"/>
              <w:jc w:val="left"/>
              <w:rPr>
                <w:rFonts w:ascii="宋体" w:hAnsi="宋体" w:cs="宋体"/>
                <w:color w:val="auto"/>
                <w:kern w:val="0"/>
                <w:sz w:val="18"/>
                <w:szCs w:val="18"/>
              </w:rPr>
            </w:pPr>
            <w:r>
              <w:rPr>
                <w:rFonts w:hint="eastAsia" w:ascii="宋体" w:hAnsi="宋体" w:cs="宋体"/>
                <w:color w:val="auto"/>
                <w:kern w:val="0"/>
                <w:sz w:val="18"/>
                <w:szCs w:val="18"/>
              </w:rPr>
              <w:t>计算机类（</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102）</w:t>
            </w:r>
          </w:p>
        </w:tc>
        <w:tc>
          <w:tcPr>
            <w:tcW w:w="1320" w:type="dxa"/>
            <w:vAlign w:val="center"/>
          </w:tcPr>
          <w:p w14:paraId="0F3F2C33">
            <w:pPr>
              <w:keepNext w:val="0"/>
              <w:keepLines w:val="0"/>
              <w:pageBreakBefore w:val="0"/>
              <w:kinsoku/>
              <w:wordWrap/>
              <w:overflowPunct/>
              <w:topLinePunct w:val="0"/>
              <w:bidi w:val="0"/>
              <w:spacing w:after="26" w:line="440" w:lineRule="atLeast"/>
              <w:rPr>
                <w:rFonts w:ascii="宋体" w:hAnsi="宋体" w:cs="宋体"/>
                <w:color w:val="auto"/>
                <w:kern w:val="0"/>
                <w:sz w:val="18"/>
                <w:szCs w:val="18"/>
              </w:rPr>
            </w:pPr>
            <w:r>
              <w:rPr>
                <w:rFonts w:hint="eastAsia" w:ascii="宋体" w:hAnsi="宋体" w:cs="宋体"/>
                <w:color w:val="auto"/>
                <w:kern w:val="0"/>
                <w:sz w:val="18"/>
                <w:szCs w:val="18"/>
              </w:rPr>
              <w:t>互联网和相关服务（64）、</w:t>
            </w:r>
          </w:p>
          <w:p w14:paraId="3E5FAF84">
            <w:pPr>
              <w:keepNext w:val="0"/>
              <w:keepLines w:val="0"/>
              <w:pageBreakBefore w:val="0"/>
              <w:kinsoku/>
              <w:wordWrap/>
              <w:overflowPunct/>
              <w:topLinePunct w:val="0"/>
              <w:bidi w:val="0"/>
              <w:spacing w:after="26" w:line="440" w:lineRule="atLeast"/>
              <w:rPr>
                <w:rFonts w:ascii="宋体" w:hAnsi="宋体" w:cs="宋体"/>
                <w:color w:val="auto"/>
                <w:kern w:val="0"/>
                <w:sz w:val="18"/>
                <w:szCs w:val="18"/>
              </w:rPr>
            </w:pPr>
            <w:r>
              <w:rPr>
                <w:rFonts w:hint="eastAsia" w:ascii="宋体" w:hAnsi="宋体" w:cs="宋体"/>
                <w:color w:val="auto"/>
                <w:kern w:val="0"/>
                <w:sz w:val="18"/>
                <w:szCs w:val="18"/>
              </w:rPr>
              <w:t>软件和信息技术服务业（65）</w:t>
            </w:r>
          </w:p>
        </w:tc>
        <w:tc>
          <w:tcPr>
            <w:tcW w:w="1545" w:type="dxa"/>
            <w:vAlign w:val="center"/>
          </w:tcPr>
          <w:p w14:paraId="424A0A2A">
            <w:pPr>
              <w:keepNext w:val="0"/>
              <w:keepLines w:val="0"/>
              <w:pageBreakBefore w:val="0"/>
              <w:kinsoku/>
              <w:wordWrap/>
              <w:overflowPunct/>
              <w:topLinePunct w:val="0"/>
              <w:bidi w:val="0"/>
              <w:spacing w:after="26" w:line="440" w:lineRule="atLeast"/>
              <w:rPr>
                <w:rFonts w:ascii="宋体" w:hAnsi="宋体" w:cs="宋体"/>
                <w:color w:val="auto"/>
                <w:kern w:val="0"/>
                <w:sz w:val="18"/>
                <w:szCs w:val="18"/>
              </w:rPr>
            </w:pPr>
            <w:r>
              <w:rPr>
                <w:rFonts w:hint="eastAsia" w:ascii="宋体" w:hAnsi="宋体" w:cs="宋体"/>
                <w:color w:val="auto"/>
                <w:kern w:val="0"/>
                <w:sz w:val="18"/>
                <w:szCs w:val="18"/>
                <w:lang w:val="en-US" w:eastAsia="zh-CN"/>
              </w:rPr>
              <w:t>大数据</w:t>
            </w:r>
            <w:r>
              <w:rPr>
                <w:rFonts w:hint="eastAsia" w:ascii="宋体" w:hAnsi="宋体" w:cs="宋体"/>
                <w:color w:val="auto"/>
                <w:kern w:val="0"/>
                <w:sz w:val="18"/>
                <w:szCs w:val="18"/>
              </w:rPr>
              <w:t>工程技术人员</w:t>
            </w:r>
          </w:p>
          <w:p w14:paraId="2D6F8B46">
            <w:pPr>
              <w:keepNext w:val="0"/>
              <w:keepLines w:val="0"/>
              <w:pageBreakBefore w:val="0"/>
              <w:kinsoku/>
              <w:wordWrap/>
              <w:overflowPunct/>
              <w:topLinePunct w:val="0"/>
              <w:bidi w:val="0"/>
              <w:spacing w:after="26" w:line="440" w:lineRule="atLeast"/>
              <w:rPr>
                <w:rFonts w:hint="eastAsia"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38</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03</w:t>
            </w:r>
            <w:r>
              <w:rPr>
                <w:rFonts w:hint="eastAsia" w:ascii="宋体" w:hAnsi="宋体" w:cs="宋体"/>
                <w:color w:val="auto"/>
                <w:kern w:val="0"/>
                <w:sz w:val="18"/>
                <w:szCs w:val="18"/>
              </w:rPr>
              <w:t>)</w:t>
            </w:r>
          </w:p>
          <w:p w14:paraId="4748331E">
            <w:pPr>
              <w:keepNext w:val="0"/>
              <w:keepLines w:val="0"/>
              <w:pageBreakBefore w:val="0"/>
              <w:kinsoku/>
              <w:wordWrap/>
              <w:overflowPunct/>
              <w:topLinePunct w:val="0"/>
              <w:bidi w:val="0"/>
              <w:spacing w:after="26" w:line="440" w:lineRule="atLeas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数据分析处理工程技术人员</w:t>
            </w:r>
          </w:p>
          <w:p w14:paraId="7A8B465E">
            <w:pPr>
              <w:keepNext w:val="0"/>
              <w:keepLines w:val="0"/>
              <w:pageBreakBefore w:val="0"/>
              <w:kinsoku/>
              <w:wordWrap/>
              <w:overflowPunct/>
              <w:topLinePunct w:val="0"/>
              <w:bidi w:val="0"/>
              <w:spacing w:after="26" w:line="440" w:lineRule="atLeas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2-02-30-09</w:t>
            </w:r>
            <w:r>
              <w:rPr>
                <w:rFonts w:hint="eastAsia" w:ascii="宋体" w:hAnsi="宋体" w:cs="宋体"/>
                <w:color w:val="auto"/>
                <w:kern w:val="0"/>
                <w:sz w:val="18"/>
                <w:szCs w:val="18"/>
                <w:lang w:eastAsia="zh-CN"/>
              </w:rPr>
              <w:t>）</w:t>
            </w:r>
          </w:p>
          <w:p w14:paraId="1E3408D4">
            <w:pPr>
              <w:keepNext w:val="0"/>
              <w:keepLines w:val="0"/>
              <w:pageBreakBefore w:val="0"/>
              <w:kinsoku/>
              <w:wordWrap/>
              <w:overflowPunct/>
              <w:topLinePunct w:val="0"/>
              <w:bidi w:val="0"/>
              <w:spacing w:after="26" w:line="440" w:lineRule="atLeas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信息系统运维工程技术人员</w:t>
            </w:r>
          </w:p>
          <w:p w14:paraId="3773B5C6">
            <w:pPr>
              <w:keepNext w:val="0"/>
              <w:keepLines w:val="0"/>
              <w:pageBreakBefore w:val="0"/>
              <w:kinsoku/>
              <w:wordWrap/>
              <w:overflowPunct/>
              <w:topLinePunct w:val="0"/>
              <w:bidi w:val="0"/>
              <w:spacing w:after="26" w:line="440" w:lineRule="atLeas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（2-02-10-08）</w:t>
            </w:r>
          </w:p>
          <w:p w14:paraId="41979855">
            <w:pPr>
              <w:keepNext w:val="0"/>
              <w:keepLines w:val="0"/>
              <w:pageBreakBefore w:val="0"/>
              <w:kinsoku/>
              <w:wordWrap/>
              <w:overflowPunct/>
              <w:topLinePunct w:val="0"/>
              <w:bidi w:val="0"/>
              <w:spacing w:after="26" w:line="440" w:lineRule="atLeast"/>
              <w:rPr>
                <w:rFonts w:ascii="宋体" w:hAnsi="宋体" w:cs="宋体"/>
                <w:color w:val="auto"/>
                <w:kern w:val="0"/>
                <w:sz w:val="18"/>
                <w:szCs w:val="18"/>
              </w:rPr>
            </w:pPr>
          </w:p>
        </w:tc>
        <w:tc>
          <w:tcPr>
            <w:tcW w:w="1629" w:type="dxa"/>
            <w:vAlign w:val="center"/>
          </w:tcPr>
          <w:p w14:paraId="612A788A">
            <w:pPr>
              <w:keepNext w:val="0"/>
              <w:keepLines w:val="0"/>
              <w:pageBreakBefore w:val="0"/>
              <w:kinsoku/>
              <w:wordWrap/>
              <w:overflowPunct/>
              <w:topLinePunct w:val="0"/>
              <w:bidi w:val="0"/>
              <w:spacing w:line="440" w:lineRule="atLeast"/>
              <w:jc w:val="left"/>
              <w:rPr>
                <w:rFonts w:ascii="宋体" w:hAnsi="宋体" w:cs="宋体"/>
                <w:color w:val="auto"/>
                <w:kern w:val="0"/>
                <w:sz w:val="18"/>
                <w:szCs w:val="18"/>
              </w:rPr>
            </w:pPr>
            <w:r>
              <w:rPr>
                <w:rFonts w:hint="eastAsia" w:ascii="宋体" w:hAnsi="宋体" w:cs="宋体"/>
                <w:color w:val="auto"/>
                <w:kern w:val="0"/>
                <w:sz w:val="18"/>
                <w:szCs w:val="18"/>
              </w:rPr>
              <w:t>主要岗位：</w:t>
            </w:r>
          </w:p>
          <w:p w14:paraId="20F09EF4">
            <w:pPr>
              <w:keepNext w:val="0"/>
              <w:keepLines w:val="0"/>
              <w:pageBreakBefore w:val="0"/>
              <w:kinsoku/>
              <w:wordWrap/>
              <w:overflowPunct/>
              <w:topLinePunct w:val="0"/>
              <w:bidi w:val="0"/>
              <w:spacing w:line="440" w:lineRule="atLeast"/>
              <w:jc w:val="left"/>
              <w:rPr>
                <w:rFonts w:ascii="宋体" w:hAnsi="宋体" w:cs="宋体"/>
                <w:color w:val="auto"/>
                <w:kern w:val="0"/>
                <w:sz w:val="18"/>
                <w:szCs w:val="18"/>
              </w:rPr>
            </w:pPr>
            <w:r>
              <w:rPr>
                <w:rFonts w:hint="eastAsia" w:ascii="宋体" w:hAnsi="宋体" w:cs="宋体"/>
                <w:color w:val="auto"/>
                <w:kern w:val="0"/>
                <w:sz w:val="18"/>
                <w:szCs w:val="18"/>
              </w:rPr>
              <w:t>大数据采集工程师；大数据分析工程师；大数据开发工程师</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大数据运维工程师。</w:t>
            </w:r>
          </w:p>
        </w:tc>
        <w:tc>
          <w:tcPr>
            <w:tcW w:w="1810" w:type="dxa"/>
            <w:vAlign w:val="center"/>
          </w:tcPr>
          <w:p w14:paraId="0F9E2BC2">
            <w:pPr>
              <w:keepNext w:val="0"/>
              <w:keepLines w:val="0"/>
              <w:pageBreakBefore w:val="0"/>
              <w:kinsoku/>
              <w:wordWrap/>
              <w:overflowPunct/>
              <w:topLinePunct w:val="0"/>
              <w:bidi w:val="0"/>
              <w:spacing w:line="440" w:lineRule="atLeast"/>
              <w:jc w:val="left"/>
              <w:rPr>
                <w:rFonts w:ascii="宋体" w:hAnsi="宋体" w:cs="宋体"/>
                <w:color w:val="auto"/>
                <w:kern w:val="0"/>
                <w:sz w:val="18"/>
                <w:szCs w:val="18"/>
              </w:rPr>
            </w:pPr>
          </w:p>
          <w:p w14:paraId="3545C78D">
            <w:pPr>
              <w:keepNext w:val="0"/>
              <w:keepLines w:val="0"/>
              <w:pageBreakBefore w:val="0"/>
              <w:kinsoku/>
              <w:wordWrap/>
              <w:overflowPunct/>
              <w:topLinePunct w:val="0"/>
              <w:bidi w:val="0"/>
              <w:spacing w:line="440" w:lineRule="atLeas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大数据分析与应用工程师（ACP）</w:t>
            </w:r>
          </w:p>
          <w:p w14:paraId="26E403AC">
            <w:pPr>
              <w:keepNext w:val="0"/>
              <w:keepLines w:val="0"/>
              <w:pageBreakBefore w:val="0"/>
              <w:kinsoku/>
              <w:wordWrap/>
              <w:overflowPunct/>
              <w:topLinePunct w:val="0"/>
              <w:bidi w:val="0"/>
              <w:spacing w:line="440" w:lineRule="atLeas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大数据分析师</w:t>
            </w:r>
          </w:p>
          <w:p w14:paraId="1B76FBBE">
            <w:pPr>
              <w:keepNext w:val="0"/>
              <w:keepLines w:val="0"/>
              <w:pageBreakBefore w:val="0"/>
              <w:kinsoku/>
              <w:wordWrap/>
              <w:overflowPunct/>
              <w:topLinePunct w:val="0"/>
              <w:bidi w:val="0"/>
              <w:spacing w:line="440" w:lineRule="atLeas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数据采集工程师</w:t>
            </w:r>
          </w:p>
          <w:p w14:paraId="322B2A38">
            <w:pPr>
              <w:keepNext w:val="0"/>
              <w:keepLines w:val="0"/>
              <w:pageBreakBefore w:val="0"/>
              <w:kinsoku/>
              <w:wordWrap/>
              <w:overflowPunct/>
              <w:topLinePunct w:val="0"/>
              <w:bidi w:val="0"/>
              <w:spacing w:line="440" w:lineRule="atLeas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大数据平台运维工程师</w:t>
            </w:r>
          </w:p>
          <w:p w14:paraId="3C66D71F">
            <w:pPr>
              <w:keepNext w:val="0"/>
              <w:keepLines w:val="0"/>
              <w:pageBreakBefore w:val="0"/>
              <w:kinsoku/>
              <w:wordWrap/>
              <w:overflowPunct/>
              <w:topLinePunct w:val="0"/>
              <w:bidi w:val="0"/>
              <w:spacing w:line="440" w:lineRule="atLeast"/>
              <w:jc w:val="left"/>
              <w:rPr>
                <w:rFonts w:ascii="宋体" w:hAnsi="宋体" w:cs="宋体"/>
                <w:color w:val="auto"/>
                <w:kern w:val="0"/>
                <w:sz w:val="18"/>
                <w:szCs w:val="18"/>
              </w:rPr>
            </w:pPr>
          </w:p>
        </w:tc>
        <w:tc>
          <w:tcPr>
            <w:tcW w:w="1810" w:type="dxa"/>
            <w:vAlign w:val="center"/>
          </w:tcPr>
          <w:p w14:paraId="6683A54F">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职业资格证书：</w:t>
            </w:r>
            <w:r>
              <w:rPr>
                <w:rFonts w:hint="eastAsia" w:ascii="宋体" w:hAnsi="宋体" w:eastAsia="宋体" w:cs="宋体"/>
                <w:color w:val="000000"/>
                <w:kern w:val="0"/>
                <w:sz w:val="18"/>
                <w:szCs w:val="18"/>
                <w:lang w:val="en-US" w:eastAsia="zh-CN" w:bidi="ar"/>
              </w:rPr>
              <w:t xml:space="preserve">计算机技术与软件专业技术资格 </w:t>
            </w:r>
          </w:p>
          <w:p w14:paraId="12CE2EAB">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职业技能等级证书：</w:t>
            </w:r>
            <w:r>
              <w:rPr>
                <w:rFonts w:hint="eastAsia" w:ascii="宋体" w:hAnsi="宋体" w:eastAsia="宋体" w:cs="宋体"/>
                <w:color w:val="000000"/>
                <w:kern w:val="0"/>
                <w:sz w:val="18"/>
                <w:szCs w:val="18"/>
                <w:lang w:val="en-US" w:eastAsia="zh-CN" w:bidi="ar"/>
              </w:rPr>
              <w:t xml:space="preserve">大数据分析与应用、大数据应用开发（Python）、大数据工程化 </w:t>
            </w:r>
          </w:p>
          <w:p w14:paraId="1F6A9150">
            <w:pPr>
              <w:keepNext w:val="0"/>
              <w:keepLines w:val="0"/>
              <w:widowControl/>
              <w:suppressLineNumbers w:val="0"/>
              <w:spacing w:line="360" w:lineRule="auto"/>
              <w:jc w:val="left"/>
              <w:rPr>
                <w:rFonts w:hint="default" w:ascii="宋体" w:hAnsi="宋体" w:cs="宋体"/>
                <w:color w:val="auto"/>
                <w:kern w:val="0"/>
                <w:sz w:val="18"/>
                <w:szCs w:val="18"/>
                <w:lang w:val="en-US" w:eastAsia="zh-CN"/>
              </w:rPr>
            </w:pPr>
            <w:r>
              <w:rPr>
                <w:rFonts w:hint="eastAsia" w:ascii="宋体" w:hAnsi="宋体" w:eastAsia="宋体" w:cs="宋体"/>
                <w:color w:val="000000"/>
                <w:kern w:val="0"/>
                <w:sz w:val="18"/>
                <w:szCs w:val="18"/>
                <w:lang w:val="en-US" w:eastAsia="zh-CN" w:bidi="ar"/>
              </w:rPr>
              <w:t>处理与应用</w:t>
            </w:r>
          </w:p>
        </w:tc>
      </w:tr>
    </w:tbl>
    <w:p w14:paraId="4D045B0D">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（二）职业发展路径</w:t>
      </w:r>
    </w:p>
    <w:p w14:paraId="14339BF1">
      <w:pPr>
        <w:keepNext w:val="0"/>
        <w:keepLines w:val="0"/>
        <w:pageBreakBefore w:val="0"/>
        <w:kinsoku/>
        <w:wordWrap/>
        <w:overflowPunct/>
        <w:topLinePunct w:val="0"/>
        <w:bidi w:val="0"/>
        <w:adjustRightInd w:val="0"/>
        <w:snapToGrid w:val="0"/>
        <w:spacing w:line="440" w:lineRule="atLeast"/>
        <w:ind w:firstLine="420" w:firstLineChars="200"/>
        <w:rPr>
          <w:color w:val="000000"/>
        </w:rPr>
      </w:pPr>
      <w:r>
        <w:rPr>
          <w:rFonts w:hint="eastAsia"/>
          <w:color w:val="000000"/>
        </w:rPr>
        <w:t>依据职业生涯持续发展的要求，将本专业面向的职业和岗位细分为初始岗位、发展岗位两个层次，见下表所示：</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4FEB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74B034D">
            <w:pPr>
              <w:keepNext w:val="0"/>
              <w:keepLines w:val="0"/>
              <w:pageBreakBefore w:val="0"/>
              <w:kinsoku/>
              <w:wordWrap/>
              <w:overflowPunct/>
              <w:topLinePunct w:val="0"/>
              <w:bidi w:val="0"/>
              <w:adjustRightInd w:val="0"/>
              <w:snapToGrid w:val="0"/>
              <w:spacing w:line="440" w:lineRule="atLeast"/>
              <w:jc w:val="center"/>
              <w:rPr>
                <w:color w:val="000000"/>
                <w:sz w:val="18"/>
                <w:szCs w:val="18"/>
              </w:rPr>
            </w:pPr>
            <w:r>
              <w:rPr>
                <w:rFonts w:hint="eastAsia"/>
                <w:color w:val="000000"/>
                <w:sz w:val="18"/>
                <w:szCs w:val="18"/>
              </w:rPr>
              <w:t>岗位类型</w:t>
            </w:r>
          </w:p>
        </w:tc>
        <w:tc>
          <w:tcPr>
            <w:tcW w:w="7286" w:type="dxa"/>
          </w:tcPr>
          <w:p w14:paraId="5833E69F">
            <w:pPr>
              <w:keepNext w:val="0"/>
              <w:keepLines w:val="0"/>
              <w:pageBreakBefore w:val="0"/>
              <w:kinsoku/>
              <w:wordWrap/>
              <w:overflowPunct/>
              <w:topLinePunct w:val="0"/>
              <w:bidi w:val="0"/>
              <w:adjustRightInd w:val="0"/>
              <w:snapToGrid w:val="0"/>
              <w:spacing w:line="440" w:lineRule="atLeast"/>
              <w:jc w:val="center"/>
              <w:rPr>
                <w:color w:val="000000"/>
                <w:sz w:val="18"/>
                <w:szCs w:val="18"/>
              </w:rPr>
            </w:pPr>
            <w:r>
              <w:rPr>
                <w:rFonts w:hint="eastAsia"/>
                <w:color w:val="000000"/>
                <w:sz w:val="18"/>
                <w:szCs w:val="18"/>
              </w:rPr>
              <w:t>岗位名称</w:t>
            </w:r>
          </w:p>
        </w:tc>
      </w:tr>
      <w:tr w14:paraId="000E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2024F08">
            <w:pPr>
              <w:keepNext w:val="0"/>
              <w:keepLines w:val="0"/>
              <w:pageBreakBefore w:val="0"/>
              <w:kinsoku/>
              <w:wordWrap/>
              <w:overflowPunct/>
              <w:topLinePunct w:val="0"/>
              <w:bidi w:val="0"/>
              <w:adjustRightInd w:val="0"/>
              <w:snapToGrid w:val="0"/>
              <w:spacing w:line="440" w:lineRule="atLeast"/>
              <w:jc w:val="center"/>
              <w:rPr>
                <w:color w:val="000000"/>
                <w:sz w:val="18"/>
                <w:szCs w:val="18"/>
              </w:rPr>
            </w:pPr>
            <w:r>
              <w:rPr>
                <w:rFonts w:hint="eastAsia"/>
                <w:color w:val="000000"/>
                <w:sz w:val="18"/>
                <w:szCs w:val="18"/>
              </w:rPr>
              <w:t>初始岗位</w:t>
            </w:r>
          </w:p>
        </w:tc>
        <w:tc>
          <w:tcPr>
            <w:tcW w:w="7286" w:type="dxa"/>
          </w:tcPr>
          <w:p w14:paraId="3B3BACF0">
            <w:pPr>
              <w:keepNext w:val="0"/>
              <w:keepLines w:val="0"/>
              <w:pageBreakBefore w:val="0"/>
              <w:kinsoku/>
              <w:wordWrap/>
              <w:overflowPunct/>
              <w:topLinePunct w:val="0"/>
              <w:bidi w:val="0"/>
              <w:adjustRightInd w:val="0"/>
              <w:snapToGrid w:val="0"/>
              <w:spacing w:line="440" w:lineRule="atLeast"/>
              <w:jc w:val="both"/>
              <w:rPr>
                <w:color w:val="000000"/>
                <w:sz w:val="18"/>
                <w:szCs w:val="18"/>
              </w:rPr>
            </w:pPr>
            <w:r>
              <w:rPr>
                <w:rFonts w:hint="eastAsia"/>
                <w:color w:val="000000"/>
                <w:sz w:val="18"/>
                <w:szCs w:val="18"/>
              </w:rPr>
              <w:t>大数据运维员、大数据采集员、大数据分析员、大数据开发助理、大数据应用软件开发助理</w:t>
            </w:r>
          </w:p>
        </w:tc>
      </w:tr>
      <w:tr w14:paraId="2377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CA46740">
            <w:pPr>
              <w:keepNext w:val="0"/>
              <w:keepLines w:val="0"/>
              <w:pageBreakBefore w:val="0"/>
              <w:kinsoku/>
              <w:wordWrap/>
              <w:overflowPunct/>
              <w:topLinePunct w:val="0"/>
              <w:bidi w:val="0"/>
              <w:adjustRightInd w:val="0"/>
              <w:snapToGrid w:val="0"/>
              <w:spacing w:line="440" w:lineRule="atLeast"/>
              <w:jc w:val="center"/>
              <w:rPr>
                <w:color w:val="000000"/>
                <w:sz w:val="18"/>
                <w:szCs w:val="18"/>
              </w:rPr>
            </w:pPr>
            <w:r>
              <w:rPr>
                <w:rFonts w:hint="eastAsia"/>
                <w:color w:val="000000"/>
                <w:sz w:val="18"/>
                <w:szCs w:val="18"/>
              </w:rPr>
              <w:t>发展岗位</w:t>
            </w:r>
          </w:p>
        </w:tc>
        <w:tc>
          <w:tcPr>
            <w:tcW w:w="7286" w:type="dxa"/>
          </w:tcPr>
          <w:p w14:paraId="392F863D">
            <w:pPr>
              <w:keepNext w:val="0"/>
              <w:keepLines w:val="0"/>
              <w:pageBreakBefore w:val="0"/>
              <w:kinsoku/>
              <w:wordWrap/>
              <w:overflowPunct/>
              <w:topLinePunct w:val="0"/>
              <w:bidi w:val="0"/>
              <w:adjustRightInd w:val="0"/>
              <w:snapToGrid w:val="0"/>
              <w:spacing w:line="440" w:lineRule="atLeast"/>
              <w:jc w:val="left"/>
              <w:rPr>
                <w:color w:val="000000"/>
                <w:sz w:val="18"/>
                <w:szCs w:val="18"/>
              </w:rPr>
            </w:pPr>
            <w:r>
              <w:rPr>
                <w:rFonts w:hint="eastAsia"/>
                <w:color w:val="000000"/>
                <w:sz w:val="18"/>
                <w:szCs w:val="18"/>
              </w:rPr>
              <w:t>大数据运维工程师、大数据采集工程师、大数据分析工程师、大数据开发工程师、大数据销售工程师</w:t>
            </w:r>
          </w:p>
        </w:tc>
      </w:tr>
    </w:tbl>
    <w:p w14:paraId="1175A90F">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（三）典型工作任务与职业能力分析</w:t>
      </w:r>
    </w:p>
    <w:tbl>
      <w:tblPr>
        <w:tblStyle w:val="15"/>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65"/>
        <w:gridCol w:w="4443"/>
      </w:tblGrid>
      <w:tr w14:paraId="53A5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4126785B">
            <w:pPr>
              <w:keepNext w:val="0"/>
              <w:keepLines w:val="0"/>
              <w:pageBreakBefore w:val="0"/>
              <w:kinsoku/>
              <w:wordWrap/>
              <w:overflowPunct/>
              <w:topLinePunct w:val="0"/>
              <w:bidi w:val="0"/>
              <w:adjustRightInd w:val="0"/>
              <w:snapToGrid w:val="0"/>
              <w:spacing w:line="440" w:lineRule="atLeast"/>
              <w:jc w:val="center"/>
              <w:rPr>
                <w:rFonts w:ascii="宋体" w:hAnsi="宋体" w:cs="宋体"/>
                <w:color w:val="000000"/>
                <w:szCs w:val="21"/>
              </w:rPr>
            </w:pPr>
            <w:r>
              <w:rPr>
                <w:rFonts w:hint="eastAsia" w:ascii="宋体" w:hAnsi="宋体" w:cs="宋体"/>
                <w:color w:val="000000"/>
                <w:szCs w:val="21"/>
              </w:rPr>
              <w:t>职业岗位名称</w:t>
            </w:r>
          </w:p>
        </w:tc>
        <w:tc>
          <w:tcPr>
            <w:tcW w:w="3165" w:type="dxa"/>
            <w:vAlign w:val="center"/>
          </w:tcPr>
          <w:p w14:paraId="44A6D720">
            <w:pPr>
              <w:keepNext w:val="0"/>
              <w:keepLines w:val="0"/>
              <w:pageBreakBefore w:val="0"/>
              <w:kinsoku/>
              <w:wordWrap/>
              <w:overflowPunct/>
              <w:topLinePunct w:val="0"/>
              <w:bidi w:val="0"/>
              <w:adjustRightInd w:val="0"/>
              <w:snapToGrid w:val="0"/>
              <w:spacing w:line="440" w:lineRule="atLeast"/>
              <w:jc w:val="center"/>
              <w:rPr>
                <w:rFonts w:ascii="宋体" w:hAnsi="宋体" w:cs="宋体"/>
                <w:color w:val="000000"/>
                <w:szCs w:val="21"/>
              </w:rPr>
            </w:pPr>
            <w:r>
              <w:rPr>
                <w:rFonts w:hint="eastAsia" w:ascii="宋体" w:hAnsi="宋体" w:cs="宋体"/>
                <w:color w:val="000000"/>
                <w:szCs w:val="21"/>
              </w:rPr>
              <w:t>典型工作任务</w:t>
            </w:r>
          </w:p>
        </w:tc>
        <w:tc>
          <w:tcPr>
            <w:tcW w:w="4443" w:type="dxa"/>
            <w:vAlign w:val="center"/>
          </w:tcPr>
          <w:p w14:paraId="55C06D47">
            <w:pPr>
              <w:keepNext w:val="0"/>
              <w:keepLines w:val="0"/>
              <w:pageBreakBefore w:val="0"/>
              <w:kinsoku/>
              <w:wordWrap/>
              <w:overflowPunct/>
              <w:topLinePunct w:val="0"/>
              <w:bidi w:val="0"/>
              <w:adjustRightInd w:val="0"/>
              <w:snapToGrid w:val="0"/>
              <w:spacing w:line="440" w:lineRule="atLeast"/>
              <w:jc w:val="center"/>
              <w:rPr>
                <w:rFonts w:ascii="宋体" w:hAnsi="宋体" w:cs="宋体"/>
                <w:color w:val="000000"/>
                <w:szCs w:val="21"/>
              </w:rPr>
            </w:pPr>
            <w:r>
              <w:rPr>
                <w:rFonts w:hint="eastAsia" w:ascii="宋体" w:hAnsi="宋体" w:cs="宋体"/>
                <w:color w:val="000000"/>
                <w:szCs w:val="21"/>
              </w:rPr>
              <w:t>专业能力要求</w:t>
            </w:r>
          </w:p>
        </w:tc>
      </w:tr>
      <w:tr w14:paraId="6306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73491456">
            <w:pPr>
              <w:keepNext w:val="0"/>
              <w:keepLines w:val="0"/>
              <w:pageBreakBefore w:val="0"/>
              <w:kinsoku/>
              <w:wordWrap/>
              <w:overflowPunct/>
              <w:topLinePunct w:val="0"/>
              <w:bidi w:val="0"/>
              <w:spacing w:line="440" w:lineRule="atLeast"/>
              <w:jc w:val="center"/>
            </w:pPr>
            <w:r>
              <w:rPr>
                <w:rFonts w:hint="eastAsia"/>
                <w:sz w:val="18"/>
              </w:rPr>
              <w:t>大数据运维工程师</w:t>
            </w:r>
          </w:p>
          <w:p w14:paraId="545753C8">
            <w:pPr>
              <w:keepNext w:val="0"/>
              <w:keepLines w:val="0"/>
              <w:pageBreakBefore w:val="0"/>
              <w:kinsoku/>
              <w:wordWrap/>
              <w:overflowPunct/>
              <w:topLinePunct w:val="0"/>
              <w:bidi w:val="0"/>
              <w:spacing w:line="440" w:lineRule="atLeast"/>
            </w:pPr>
          </w:p>
        </w:tc>
        <w:tc>
          <w:tcPr>
            <w:tcW w:w="3165" w:type="dxa"/>
            <w:vAlign w:val="center"/>
          </w:tcPr>
          <w:p w14:paraId="19BB16AA">
            <w:pPr>
              <w:keepNext w:val="0"/>
              <w:keepLines w:val="0"/>
              <w:pageBreakBefore w:val="0"/>
              <w:widowControl/>
              <w:numPr>
                <w:ilvl w:val="0"/>
                <w:numId w:val="2"/>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负责大数据平台运维工作，确保平台安全、稳定、正常运行。</w:t>
            </w:r>
          </w:p>
          <w:p w14:paraId="78A0082D">
            <w:pPr>
              <w:keepNext w:val="0"/>
              <w:keepLines w:val="0"/>
              <w:pageBreakBefore w:val="0"/>
              <w:widowControl/>
              <w:numPr>
                <w:ilvl w:val="0"/>
                <w:numId w:val="2"/>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负责巡检数据库的运行状况，维护数据库的稳定运行。</w:t>
            </w:r>
          </w:p>
          <w:p w14:paraId="40BDD5B6">
            <w:pPr>
              <w:keepNext w:val="0"/>
              <w:keepLines w:val="0"/>
              <w:pageBreakBefore w:val="0"/>
              <w:widowControl/>
              <w:numPr>
                <w:ilvl w:val="0"/>
                <w:numId w:val="2"/>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负责监控和优化系统的性能。</w:t>
            </w:r>
          </w:p>
          <w:p w14:paraId="4DB07060">
            <w:pPr>
              <w:keepNext w:val="0"/>
              <w:keepLines w:val="0"/>
              <w:pageBreakBefore w:val="0"/>
              <w:widowControl/>
              <w:numPr>
                <w:ilvl w:val="0"/>
                <w:numId w:val="2"/>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负责大数据产品的系统交付支持、运营监控预警运维等。</w:t>
            </w:r>
          </w:p>
        </w:tc>
        <w:tc>
          <w:tcPr>
            <w:tcW w:w="4443" w:type="dxa"/>
          </w:tcPr>
          <w:p w14:paraId="0891ECD5">
            <w:pPr>
              <w:keepNext w:val="0"/>
              <w:keepLines w:val="0"/>
              <w:pageBreakBefore w:val="0"/>
              <w:widowControl/>
              <w:numPr>
                <w:ilvl w:val="0"/>
                <w:numId w:val="3"/>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精通 linux 操作系统，及系统性能调优、故障处理，熟悉 Hadoop 或 Spark 生态相关技术。</w:t>
            </w:r>
          </w:p>
          <w:p w14:paraId="0E6FC897">
            <w:pPr>
              <w:keepNext w:val="0"/>
              <w:keepLines w:val="0"/>
              <w:pageBreakBefore w:val="0"/>
              <w:widowControl/>
              <w:numPr>
                <w:ilvl w:val="0"/>
                <w:numId w:val="3"/>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熟悉 MySQL 数据库技术。熟悉 Spark 等计算和数据处理引擎的环境搭建、开发和管理。</w:t>
            </w:r>
          </w:p>
          <w:p w14:paraId="7FA6B0B1">
            <w:pPr>
              <w:keepNext w:val="0"/>
              <w:keepLines w:val="0"/>
              <w:pageBreakBefore w:val="0"/>
              <w:widowControl/>
              <w:numPr>
                <w:ilvl w:val="0"/>
                <w:numId w:val="3"/>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熟悉 TCP/IP，熟悉防火墙，交换机等网络设备的安装、配置。</w:t>
            </w:r>
          </w:p>
          <w:p w14:paraId="359DD993">
            <w:pPr>
              <w:keepNext w:val="0"/>
              <w:keepLines w:val="0"/>
              <w:pageBreakBefore w:val="0"/>
              <w:widowControl/>
              <w:numPr>
                <w:ilvl w:val="0"/>
                <w:numId w:val="3"/>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熟悉 linux 系统下的操作、命令，熟悉 shell,python 等脚本语言，能用脚本语言写简单工具对运维工作进行自动化。</w:t>
            </w:r>
          </w:p>
        </w:tc>
      </w:tr>
      <w:tr w14:paraId="068F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55EB3305">
            <w:pPr>
              <w:keepNext w:val="0"/>
              <w:keepLines w:val="0"/>
              <w:pageBreakBefore w:val="0"/>
              <w:kinsoku/>
              <w:wordWrap/>
              <w:overflowPunct/>
              <w:topLinePunct w:val="0"/>
              <w:bidi w:val="0"/>
              <w:spacing w:line="440" w:lineRule="atLeast"/>
              <w:jc w:val="center"/>
              <w:rPr>
                <w:rFonts w:ascii="宋体" w:hAnsi="宋体" w:cs="宋体"/>
                <w:kern w:val="0"/>
                <w:sz w:val="18"/>
                <w:szCs w:val="18"/>
              </w:rPr>
            </w:pPr>
            <w:r>
              <w:rPr>
                <w:rFonts w:hint="eastAsia"/>
                <w:sz w:val="18"/>
              </w:rPr>
              <w:t>大数据采集工程师</w:t>
            </w:r>
          </w:p>
        </w:tc>
        <w:tc>
          <w:tcPr>
            <w:tcW w:w="3165" w:type="dxa"/>
          </w:tcPr>
          <w:p w14:paraId="6CCF8000">
            <w:pPr>
              <w:keepNext w:val="0"/>
              <w:keepLines w:val="0"/>
              <w:pageBreakBefore w:val="0"/>
              <w:widowControl/>
              <w:numPr>
                <w:ilvl w:val="0"/>
                <w:numId w:val="4"/>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负责分布式爬虫系统架构和数据存储设计和实现。</w:t>
            </w:r>
          </w:p>
          <w:p w14:paraId="0016C593">
            <w:pPr>
              <w:keepNext w:val="0"/>
              <w:keepLines w:val="0"/>
              <w:pageBreakBefore w:val="0"/>
              <w:widowControl/>
              <w:numPr>
                <w:ilvl w:val="0"/>
                <w:numId w:val="4"/>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建立完整的数据获取、解析、入库和监控流程，并不断优化迭代完善。</w:t>
            </w:r>
          </w:p>
          <w:p w14:paraId="35DCD04A">
            <w:pPr>
              <w:keepNext w:val="0"/>
              <w:keepLines w:val="0"/>
              <w:pageBreakBefore w:val="0"/>
              <w:widowControl/>
              <w:numPr>
                <w:ilvl w:val="0"/>
                <w:numId w:val="4"/>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负责各类网络请求分析，探索和研究高效的解决方案。</w:t>
            </w:r>
          </w:p>
        </w:tc>
        <w:tc>
          <w:tcPr>
            <w:tcW w:w="4443" w:type="dxa"/>
            <w:vAlign w:val="center"/>
          </w:tcPr>
          <w:p w14:paraId="6931E9A1">
            <w:pPr>
              <w:keepNext w:val="0"/>
              <w:keepLines w:val="0"/>
              <w:pageBreakBefore w:val="0"/>
              <w:widowControl/>
              <w:numPr>
                <w:ilvl w:val="0"/>
                <w:numId w:val="5"/>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精通 Python 编程语言，精通 JavaScript，对 HTTP 协议及 HTML 有深入的了解。</w:t>
            </w:r>
          </w:p>
          <w:p w14:paraId="10578590">
            <w:pPr>
              <w:keepNext w:val="0"/>
              <w:keepLines w:val="0"/>
              <w:pageBreakBefore w:val="0"/>
              <w:widowControl/>
              <w:numPr>
                <w:ilvl w:val="0"/>
                <w:numId w:val="5"/>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熟悉 MySQL 数据库技术，熟练数据库数据仓库分层设计、宽表设计、星型模型设计 Shell、Hadoop、Spark。</w:t>
            </w:r>
          </w:p>
          <w:p w14:paraId="16A85A2B">
            <w:pPr>
              <w:keepNext w:val="0"/>
              <w:keepLines w:val="0"/>
              <w:pageBreakBefore w:val="0"/>
              <w:widowControl/>
              <w:numPr>
                <w:ilvl w:val="0"/>
                <w:numId w:val="5"/>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熟悉主流数控系统的数据采集，熟悉 TCP/IP 协议与通讯机制。</w:t>
            </w:r>
          </w:p>
        </w:tc>
      </w:tr>
      <w:tr w14:paraId="1DF6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1DC06F72">
            <w:pPr>
              <w:keepNext w:val="0"/>
              <w:keepLines w:val="0"/>
              <w:pageBreakBefore w:val="0"/>
              <w:widowControl/>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大数据分析工程师</w:t>
            </w:r>
          </w:p>
          <w:p w14:paraId="2E94425C">
            <w:pPr>
              <w:keepNext w:val="0"/>
              <w:keepLines w:val="0"/>
              <w:pageBreakBefore w:val="0"/>
              <w:widowControl/>
              <w:kinsoku/>
              <w:wordWrap/>
              <w:overflowPunct/>
              <w:topLinePunct w:val="0"/>
              <w:bidi w:val="0"/>
              <w:spacing w:line="440" w:lineRule="atLeast"/>
              <w:jc w:val="left"/>
              <w:rPr>
                <w:rFonts w:ascii="宋体" w:hAnsi="宋体" w:cs="宋体"/>
                <w:kern w:val="0"/>
                <w:sz w:val="18"/>
                <w:szCs w:val="18"/>
              </w:rPr>
            </w:pPr>
          </w:p>
        </w:tc>
        <w:tc>
          <w:tcPr>
            <w:tcW w:w="3165" w:type="dxa"/>
          </w:tcPr>
          <w:p w14:paraId="5C5E9668">
            <w:pPr>
              <w:keepNext w:val="0"/>
              <w:keepLines w:val="0"/>
              <w:pageBreakBefore w:val="0"/>
              <w:widowControl/>
              <w:numPr>
                <w:ilvl w:val="0"/>
                <w:numId w:val="6"/>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根据项目需求，进行大数据采集与存储。</w:t>
            </w:r>
          </w:p>
          <w:p w14:paraId="6999497D">
            <w:pPr>
              <w:keepNext w:val="0"/>
              <w:keepLines w:val="0"/>
              <w:pageBreakBefore w:val="0"/>
              <w:widowControl/>
              <w:numPr>
                <w:ilvl w:val="0"/>
                <w:numId w:val="6"/>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根据项目需要和任务要求进行大数据的处理。</w:t>
            </w:r>
          </w:p>
          <w:p w14:paraId="479332A7">
            <w:pPr>
              <w:keepNext w:val="0"/>
              <w:keepLines w:val="0"/>
              <w:pageBreakBefore w:val="0"/>
              <w:widowControl/>
              <w:numPr>
                <w:ilvl w:val="0"/>
                <w:numId w:val="6"/>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根据项目需要，进行数据分析和可视化。</w:t>
            </w:r>
          </w:p>
        </w:tc>
        <w:tc>
          <w:tcPr>
            <w:tcW w:w="4443" w:type="dxa"/>
            <w:vAlign w:val="center"/>
          </w:tcPr>
          <w:p w14:paraId="1001ACF4">
            <w:pPr>
              <w:keepNext w:val="0"/>
              <w:keepLines w:val="0"/>
              <w:pageBreakBefore w:val="0"/>
              <w:widowControl/>
              <w:numPr>
                <w:ilvl w:val="0"/>
                <w:numId w:val="7"/>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能够理解数据源类型；能够根据数据采集方案选择数据抽取工具；能够编写程序或使用相关工具采集数据并完成数据抽取；能够理解数据类型特征，并制定数据存储方案；能够设计并实现数据存储模型；能够写入、备份和恢复数据。</w:t>
            </w:r>
          </w:p>
          <w:p w14:paraId="22CCC99A">
            <w:pPr>
              <w:keepNext w:val="0"/>
              <w:keepLines w:val="0"/>
              <w:pageBreakBefore w:val="0"/>
              <w:widowControl/>
              <w:numPr>
                <w:ilvl w:val="0"/>
                <w:numId w:val="7"/>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能够理解数据转换需求；能够选择数据转换方案并使用数据转换工具；能够编写程序处理数据。</w:t>
            </w:r>
          </w:p>
          <w:p w14:paraId="605B2B58">
            <w:pPr>
              <w:keepNext w:val="0"/>
              <w:keepLines w:val="0"/>
              <w:pageBreakBefore w:val="0"/>
              <w:widowControl/>
              <w:numPr>
                <w:ilvl w:val="0"/>
                <w:numId w:val="7"/>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能够理解分析目标及分析解决方案；能够选择最佳分析与可视化方法；能够展示、阐述、使用分析结果；能够进行可视化设计。</w:t>
            </w:r>
          </w:p>
        </w:tc>
      </w:tr>
      <w:tr w14:paraId="4251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3384BD46">
            <w:pPr>
              <w:keepNext w:val="0"/>
              <w:keepLines w:val="0"/>
              <w:pageBreakBefore w:val="0"/>
              <w:kinsoku/>
              <w:wordWrap/>
              <w:overflowPunct/>
              <w:topLinePunct w:val="0"/>
              <w:bidi w:val="0"/>
              <w:spacing w:line="440" w:lineRule="atLeast"/>
              <w:jc w:val="center"/>
            </w:pPr>
            <w:r>
              <w:rPr>
                <w:rFonts w:hint="eastAsia"/>
                <w:sz w:val="18"/>
              </w:rPr>
              <w:t>大数据开发工程师</w:t>
            </w:r>
          </w:p>
        </w:tc>
        <w:tc>
          <w:tcPr>
            <w:tcW w:w="3165" w:type="dxa"/>
            <w:vAlign w:val="center"/>
          </w:tcPr>
          <w:p w14:paraId="170CB795">
            <w:pPr>
              <w:keepNext w:val="0"/>
              <w:keepLines w:val="0"/>
              <w:pageBreakBefore w:val="0"/>
              <w:widowControl/>
              <w:numPr>
                <w:ilvl w:val="0"/>
                <w:numId w:val="8"/>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负责大数据平台的任务开发。</w:t>
            </w:r>
          </w:p>
          <w:p w14:paraId="2878EE1C">
            <w:pPr>
              <w:keepNext w:val="0"/>
              <w:keepLines w:val="0"/>
              <w:pageBreakBefore w:val="0"/>
              <w:widowControl/>
              <w:numPr>
                <w:ilvl w:val="0"/>
                <w:numId w:val="8"/>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通过数据分析和数据挖掘，支撑精细化运营及决策。</w:t>
            </w:r>
          </w:p>
          <w:p w14:paraId="21BCC46F">
            <w:pPr>
              <w:keepNext w:val="0"/>
              <w:keepLines w:val="0"/>
              <w:pageBreakBefore w:val="0"/>
              <w:widowControl/>
              <w:numPr>
                <w:ilvl w:val="0"/>
                <w:numId w:val="8"/>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与数据平台的设计和开发工作</w:t>
            </w:r>
          </w:p>
        </w:tc>
        <w:tc>
          <w:tcPr>
            <w:tcW w:w="4443" w:type="dxa"/>
          </w:tcPr>
          <w:p w14:paraId="6B9D5846">
            <w:pPr>
              <w:keepNext w:val="0"/>
              <w:keepLines w:val="0"/>
              <w:pageBreakBefore w:val="0"/>
              <w:widowControl/>
              <w:numPr>
                <w:ilvl w:val="0"/>
                <w:numId w:val="9"/>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 xml:space="preserve"> 熟悉 Hadoop 生态圈，有扎实的编程能力和坚实的工程能力。</w:t>
            </w:r>
          </w:p>
          <w:p w14:paraId="22124902">
            <w:pPr>
              <w:keepNext w:val="0"/>
              <w:keepLines w:val="0"/>
              <w:pageBreakBefore w:val="0"/>
              <w:widowControl/>
              <w:numPr>
                <w:ilvl w:val="0"/>
                <w:numId w:val="9"/>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熟悉大数据以及分布式计算领域相关基础知识和大数据相关组件Hadoop/Spark。</w:t>
            </w:r>
          </w:p>
          <w:p w14:paraId="06B1A841">
            <w:pPr>
              <w:keepNext w:val="0"/>
              <w:keepLines w:val="0"/>
              <w:pageBreakBefore w:val="0"/>
              <w:widowControl/>
              <w:numPr>
                <w:ilvl w:val="0"/>
                <w:numId w:val="9"/>
              </w:numPr>
              <w:kinsoku/>
              <w:wordWrap/>
              <w:overflowPunct/>
              <w:topLinePunct w:val="0"/>
              <w:bidi w:val="0"/>
              <w:spacing w:line="440" w:lineRule="atLeast"/>
              <w:jc w:val="left"/>
              <w:rPr>
                <w:rFonts w:ascii="宋体" w:hAnsi="宋体" w:cs="宋体"/>
                <w:kern w:val="0"/>
                <w:sz w:val="18"/>
                <w:szCs w:val="18"/>
              </w:rPr>
            </w:pPr>
            <w:r>
              <w:rPr>
                <w:rFonts w:hint="eastAsia" w:ascii="宋体" w:hAnsi="宋体" w:cs="宋体"/>
                <w:kern w:val="0"/>
                <w:sz w:val="18"/>
                <w:szCs w:val="18"/>
              </w:rPr>
              <w:t>掌握数据库日常运维，包括数据库的迁移，备份，恢复,故障排查和性能调优。</w:t>
            </w:r>
          </w:p>
        </w:tc>
      </w:tr>
    </w:tbl>
    <w:p w14:paraId="2CB7A167">
      <w:pPr>
        <w:keepNext w:val="0"/>
        <w:keepLines w:val="0"/>
        <w:pageBreakBefore w:val="0"/>
        <w:kinsoku/>
        <w:wordWrap/>
        <w:overflowPunct/>
        <w:topLinePunct w:val="0"/>
        <w:bidi w:val="0"/>
        <w:spacing w:beforeLines="50" w:afterLines="50" w:line="440" w:lineRule="atLeast"/>
        <w:ind w:firstLine="480" w:firstLineChars="200"/>
        <w:rPr>
          <w:rFonts w:ascii="黑体" w:hAnsi="宋体" w:eastAsia="黑体"/>
          <w:bCs/>
          <w:color w:val="000000"/>
          <w:sz w:val="24"/>
        </w:rPr>
      </w:pPr>
      <w:r>
        <w:rPr>
          <w:rFonts w:hint="eastAsia" w:ascii="黑体" w:hAnsi="宋体" w:eastAsia="黑体"/>
          <w:bCs/>
          <w:color w:val="000000"/>
          <w:sz w:val="24"/>
        </w:rPr>
        <w:t>五、培养目标与培养规格</w:t>
      </w:r>
    </w:p>
    <w:p w14:paraId="01D637AE">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（一）培养目标</w:t>
      </w:r>
    </w:p>
    <w:p w14:paraId="2C43B1AC">
      <w:pPr>
        <w:keepNext w:val="0"/>
        <w:keepLines w:val="0"/>
        <w:pageBreakBefore w:val="0"/>
        <w:kinsoku/>
        <w:wordWrap/>
        <w:overflowPunct/>
        <w:topLinePunct w:val="0"/>
        <w:bidi w:val="0"/>
        <w:spacing w:beforeLines="50" w:afterLines="50" w:line="440" w:lineRule="atLeast"/>
        <w:ind w:firstLine="420" w:firstLineChars="200"/>
        <w:rPr>
          <w:rFonts w:ascii="宋体" w:hAnsi="宋体"/>
          <w:color w:val="auto"/>
          <w:szCs w:val="21"/>
        </w:rPr>
      </w:pPr>
      <w:r>
        <w:rPr>
          <w:rFonts w:hint="eastAsia" w:ascii="宋体" w:hAnsi="宋体"/>
          <w:color w:val="auto"/>
          <w:szCs w:val="21"/>
        </w:rPr>
        <w:t>本专业培养理想信念坚定，德、智、体、美、劳全面发展，具有一定的科学文化水平，良好的人文素养、职业道德和创新意识，精益求精的工匠精神，较强的就业能力和可持续发展的能力，掌握大数据应用的基本理论、技术、方法和大数据采集、</w:t>
      </w:r>
      <w:r>
        <w:rPr>
          <w:rFonts w:hint="eastAsia" w:ascii="宋体" w:hAnsi="宋体"/>
          <w:color w:val="auto"/>
          <w:szCs w:val="21"/>
          <w:lang w:val="en-US" w:eastAsia="zh-CN"/>
        </w:rPr>
        <w:t>清洗、存储、</w:t>
      </w:r>
      <w:r>
        <w:rPr>
          <w:rFonts w:hint="eastAsia" w:ascii="宋体" w:hAnsi="宋体"/>
          <w:color w:val="auto"/>
          <w:szCs w:val="21"/>
        </w:rPr>
        <w:t>分析开发</w:t>
      </w:r>
      <w:r>
        <w:rPr>
          <w:rFonts w:hint="eastAsia" w:ascii="宋体" w:hAnsi="宋体"/>
          <w:color w:val="auto"/>
          <w:szCs w:val="21"/>
          <w:lang w:eastAsia="zh-CN"/>
        </w:rPr>
        <w:t>、</w:t>
      </w:r>
      <w:r>
        <w:rPr>
          <w:rFonts w:hint="eastAsia" w:ascii="宋体" w:hAnsi="宋体"/>
          <w:color w:val="auto"/>
          <w:szCs w:val="21"/>
          <w:lang w:val="en-US" w:eastAsia="zh-CN"/>
        </w:rPr>
        <w:t>可视化</w:t>
      </w:r>
      <w:r>
        <w:rPr>
          <w:rFonts w:hint="eastAsia" w:ascii="宋体" w:hAnsi="宋体"/>
          <w:color w:val="auto"/>
          <w:szCs w:val="21"/>
        </w:rPr>
        <w:t>及维护等基本技能，主要面向互联网和相关服务、软件和信息技术服务业等行业和大数据工程技术人员职业群，能够从事</w:t>
      </w:r>
      <w:r>
        <w:rPr>
          <w:color w:val="auto"/>
        </w:rPr>
        <w:t>大数据采集、分析、开发及系统维护</w:t>
      </w:r>
      <w:r>
        <w:rPr>
          <w:rFonts w:hint="eastAsia" w:ascii="宋体" w:hAnsi="宋体"/>
          <w:color w:val="auto"/>
          <w:szCs w:val="21"/>
        </w:rPr>
        <w:t>等方面工作的</w:t>
      </w:r>
      <w:r>
        <w:rPr>
          <w:rFonts w:hint="eastAsia" w:ascii="宋体" w:hAnsi="宋体"/>
          <w:color w:val="auto"/>
          <w:szCs w:val="21"/>
          <w:lang w:val="en-US" w:eastAsia="zh-CN"/>
        </w:rPr>
        <w:t>高素质</w:t>
      </w:r>
      <w:r>
        <w:rPr>
          <w:rFonts w:hint="eastAsia" w:ascii="宋体" w:hAnsi="宋体"/>
          <w:color w:val="auto"/>
          <w:szCs w:val="21"/>
        </w:rPr>
        <w:t>复合型技术技能型人才。</w:t>
      </w:r>
    </w:p>
    <w:p w14:paraId="3BDB53F8">
      <w:pPr>
        <w:keepNext w:val="0"/>
        <w:keepLines w:val="0"/>
        <w:pageBreakBefore w:val="0"/>
        <w:numPr>
          <w:ilvl w:val="0"/>
          <w:numId w:val="10"/>
        </w:numPr>
        <w:kinsoku/>
        <w:wordWrap/>
        <w:overflowPunct/>
        <w:topLinePunct w:val="0"/>
        <w:bidi w:val="0"/>
        <w:spacing w:beforeLines="50" w:afterLines="50" w:line="440" w:lineRule="atLeast"/>
        <w:ind w:firstLine="420" w:firstLineChars="200"/>
        <w:rPr>
          <w:rFonts w:hint="eastAsia" w:ascii="黑体" w:hAnsi="黑体" w:eastAsia="黑体"/>
          <w:color w:val="000000"/>
          <w:szCs w:val="21"/>
        </w:rPr>
      </w:pPr>
      <w:r>
        <w:rPr>
          <w:rFonts w:hint="eastAsia" w:ascii="黑体" w:hAnsi="黑体" w:eastAsia="黑体"/>
          <w:color w:val="000000"/>
          <w:szCs w:val="21"/>
        </w:rPr>
        <w:t>培养规格</w:t>
      </w:r>
    </w:p>
    <w:p w14:paraId="62EAE633">
      <w:pPr>
        <w:widowControl/>
        <w:spacing w:line="440" w:lineRule="exact"/>
        <w:ind w:firstLine="420" w:firstLineChars="200"/>
        <w:jc w:val="left"/>
        <w:rPr>
          <w:rFonts w:hint="eastAsia" w:ascii="黑体" w:hAnsi="黑体" w:eastAsia="黑体"/>
          <w:color w:val="auto"/>
          <w:szCs w:val="21"/>
        </w:rPr>
      </w:pPr>
      <w:r>
        <w:rPr>
          <w:rFonts w:hint="eastAsia"/>
          <w:color w:val="auto"/>
        </w:rPr>
        <w:t>以习近平新时代中国特色社会主义思想为指导，深入贯彻党的</w:t>
      </w:r>
      <w:r>
        <w:rPr>
          <w:rFonts w:hint="eastAsia"/>
          <w:color w:val="auto"/>
          <w:lang w:val="en-US" w:eastAsia="zh-CN"/>
        </w:rPr>
        <w:t>二十大</w:t>
      </w:r>
      <w:r>
        <w:rPr>
          <w:rFonts w:hint="eastAsia"/>
          <w:color w:val="auto"/>
        </w:rPr>
        <w:t>精神，落实立德树人根本任务，参照教育部公布高职专业类教学国家标准，为适应区域经济发展和</w:t>
      </w:r>
      <w:r>
        <w:rPr>
          <w:rFonts w:hint="eastAsia"/>
          <w:color w:val="auto"/>
          <w:lang w:val="en-US" w:eastAsia="zh-CN"/>
        </w:rPr>
        <w:t>满足大数据技术</w:t>
      </w:r>
      <w:r>
        <w:rPr>
          <w:rFonts w:hint="eastAsia"/>
          <w:color w:val="auto"/>
        </w:rPr>
        <w:t>专业对人才的要求，结合学院“好品格、好习惯、好技能”的教育理念，分别从素质、知识、能力等方面规范</w:t>
      </w:r>
      <w:r>
        <w:rPr>
          <w:rFonts w:hint="eastAsia"/>
          <w:color w:val="auto"/>
          <w:lang w:val="en-US" w:eastAsia="zh-CN"/>
        </w:rPr>
        <w:t>大数据技术</w:t>
      </w:r>
      <w:r>
        <w:rPr>
          <w:rFonts w:hint="eastAsia"/>
          <w:color w:val="auto"/>
        </w:rPr>
        <w:t>专业人才培养规格。</w:t>
      </w:r>
    </w:p>
    <w:p w14:paraId="3924BF91">
      <w:pPr>
        <w:keepNext w:val="0"/>
        <w:keepLines w:val="0"/>
        <w:pageBreakBefore w:val="0"/>
        <w:kinsoku/>
        <w:wordWrap/>
        <w:overflowPunct/>
        <w:topLinePunct w:val="0"/>
        <w:bidi w:val="0"/>
        <w:spacing w:beforeLines="50" w:afterLines="50" w:line="440" w:lineRule="atLeast"/>
        <w:ind w:firstLine="420" w:firstLineChars="200"/>
        <w:rPr>
          <w:rFonts w:ascii="宋体"/>
          <w:b/>
          <w:bCs/>
          <w:color w:val="000000"/>
          <w:szCs w:val="21"/>
        </w:rPr>
      </w:pPr>
      <w:r>
        <w:rPr>
          <w:rFonts w:ascii="宋体" w:hAnsi="宋体"/>
          <w:b/>
          <w:bCs/>
          <w:color w:val="000000"/>
          <w:szCs w:val="21"/>
        </w:rPr>
        <w:t>1</w:t>
      </w:r>
      <w:r>
        <w:rPr>
          <w:rFonts w:ascii="宋体"/>
          <w:b/>
          <w:bCs/>
          <w:color w:val="000000"/>
          <w:szCs w:val="21"/>
        </w:rPr>
        <w:t>.</w:t>
      </w:r>
      <w:r>
        <w:rPr>
          <w:rFonts w:hint="eastAsia" w:ascii="宋体" w:hAnsi="宋体"/>
          <w:b/>
          <w:bCs/>
          <w:color w:val="000000"/>
          <w:szCs w:val="21"/>
        </w:rPr>
        <w:t>素质</w:t>
      </w:r>
    </w:p>
    <w:p w14:paraId="08DC6F71">
      <w:pPr>
        <w:pStyle w:val="6"/>
        <w:keepNext w:val="0"/>
        <w:keepLines w:val="0"/>
        <w:pageBreakBefore w:val="0"/>
        <w:numPr>
          <w:ilvl w:val="0"/>
          <w:numId w:val="11"/>
        </w:numPr>
        <w:kinsoku/>
        <w:wordWrap/>
        <w:overflowPunct/>
        <w:topLinePunct w:val="0"/>
        <w:bidi w:val="0"/>
        <w:spacing w:line="440" w:lineRule="atLeast"/>
        <w:rPr>
          <w:rFonts w:ascii="宋体" w:hAnsi="宋体" w:cs="宋体"/>
        </w:rPr>
      </w:pPr>
      <w:bookmarkStart w:id="0" w:name="_Hlk48684485"/>
      <w:r>
        <w:rPr>
          <w:rFonts w:hint="eastAsia" w:ascii="宋体" w:hAnsi="宋体" w:cs="宋体"/>
        </w:rPr>
        <w:t>坚决拥护中国共产党领导，树立中国特色社会主义共同理想，践行社会主义核心价值观，具有深厚的爱国情感、国家认同感、中华民族自豪感</w:t>
      </w:r>
      <w:r>
        <w:rPr>
          <w:rFonts w:hint="eastAsia" w:ascii="宋体" w:hAnsi="宋体" w:cs="宋体"/>
          <w:lang w:eastAsia="zh-CN"/>
        </w:rPr>
        <w:t>。</w:t>
      </w:r>
    </w:p>
    <w:p w14:paraId="4EDCB033">
      <w:pPr>
        <w:pStyle w:val="6"/>
        <w:keepNext w:val="0"/>
        <w:keepLines w:val="0"/>
        <w:pageBreakBefore w:val="0"/>
        <w:numPr>
          <w:ilvl w:val="0"/>
          <w:numId w:val="11"/>
        </w:numPr>
        <w:kinsoku/>
        <w:wordWrap/>
        <w:overflowPunct/>
        <w:topLinePunct w:val="0"/>
        <w:bidi w:val="0"/>
        <w:spacing w:line="440" w:lineRule="atLeast"/>
        <w:rPr>
          <w:rFonts w:ascii="宋体" w:hAnsi="宋体" w:cs="宋体"/>
          <w:color w:val="auto"/>
        </w:rPr>
      </w:pPr>
      <w:r>
        <w:rPr>
          <w:rFonts w:hint="eastAsia" w:ascii="宋体" w:hAnsi="宋体" w:cs="宋体"/>
          <w:color w:val="auto"/>
        </w:rPr>
        <w:t>崇尚宪法、遵守法律、遵规守纪</w:t>
      </w:r>
      <w:r>
        <w:rPr>
          <w:rFonts w:hint="eastAsia" w:ascii="宋体" w:hAnsi="宋体" w:cs="宋体"/>
          <w:color w:val="auto"/>
          <w:lang w:eastAsia="zh-CN"/>
        </w:rPr>
        <w:t>，</w:t>
      </w:r>
      <w:r>
        <w:rPr>
          <w:rFonts w:hint="eastAsia" w:ascii="宋体" w:hAnsi="宋体" w:cs="宋体"/>
          <w:color w:val="auto"/>
          <w:lang w:val="en-US" w:eastAsia="zh-CN"/>
        </w:rPr>
        <w:t>遵守道德准则和行为规范，</w:t>
      </w:r>
      <w:r>
        <w:rPr>
          <w:rFonts w:hint="eastAsia" w:ascii="宋体" w:hAnsi="宋体" w:cs="宋体"/>
          <w:color w:val="auto"/>
        </w:rPr>
        <w:t>具有社会责任感和参与意识。</w:t>
      </w:r>
    </w:p>
    <w:p w14:paraId="76E788FF">
      <w:pPr>
        <w:pStyle w:val="6"/>
        <w:keepNext w:val="0"/>
        <w:keepLines w:val="0"/>
        <w:pageBreakBefore w:val="0"/>
        <w:numPr>
          <w:ilvl w:val="0"/>
          <w:numId w:val="11"/>
        </w:numPr>
        <w:kinsoku/>
        <w:wordWrap/>
        <w:overflowPunct/>
        <w:topLinePunct w:val="0"/>
        <w:bidi w:val="0"/>
        <w:spacing w:line="440" w:lineRule="atLeast"/>
        <w:rPr>
          <w:rFonts w:ascii="宋体" w:hAnsi="宋体" w:cs="宋体"/>
          <w:color w:val="auto"/>
        </w:rPr>
      </w:pPr>
      <w:r>
        <w:rPr>
          <w:rFonts w:hint="eastAsia" w:ascii="宋体" w:hAnsi="宋体" w:cs="宋体"/>
          <w:color w:val="auto"/>
        </w:rPr>
        <w:t>崇德向善、诚实守信、爱岗敬业，具有精益求精的工匠精神；尊重劳动、热爱劳动，具有较强的实践能力</w:t>
      </w:r>
      <w:r>
        <w:rPr>
          <w:rFonts w:hint="eastAsia" w:ascii="宋体" w:hAnsi="宋体" w:cs="宋体"/>
          <w:color w:val="auto"/>
          <w:lang w:val="en-US" w:eastAsia="zh-CN"/>
        </w:rPr>
        <w:t>和创新精神；</w:t>
      </w:r>
      <w:r>
        <w:rPr>
          <w:rFonts w:hint="eastAsia" w:ascii="宋体" w:hAnsi="宋体" w:cs="宋体"/>
          <w:color w:val="auto"/>
        </w:rPr>
        <w:t>具有职业生涯规划意识。</w:t>
      </w:r>
    </w:p>
    <w:p w14:paraId="29C2B581">
      <w:pPr>
        <w:pStyle w:val="6"/>
        <w:keepNext w:val="0"/>
        <w:keepLines w:val="0"/>
        <w:pageBreakBefore w:val="0"/>
        <w:numPr>
          <w:ilvl w:val="0"/>
          <w:numId w:val="11"/>
        </w:numPr>
        <w:kinsoku/>
        <w:wordWrap/>
        <w:overflowPunct/>
        <w:topLinePunct w:val="0"/>
        <w:bidi w:val="0"/>
        <w:spacing w:line="440" w:lineRule="atLeast"/>
        <w:rPr>
          <w:rFonts w:ascii="宋体" w:hAnsi="宋体" w:cs="宋体"/>
          <w:color w:val="auto"/>
        </w:rPr>
      </w:pPr>
      <w:r>
        <w:rPr>
          <w:rFonts w:hint="eastAsia" w:ascii="宋体" w:hAnsi="宋体" w:cs="宋体"/>
          <w:color w:val="auto"/>
        </w:rPr>
        <w:t>具有较强的集体意识和团队合作精神，能够进行有效的人际沟通和协作，与社会、自然和谐共处</w:t>
      </w:r>
      <w:r>
        <w:rPr>
          <w:rFonts w:hint="eastAsia" w:ascii="宋体" w:hAnsi="宋体" w:cs="宋体"/>
          <w:color w:val="auto"/>
          <w:lang w:eastAsia="zh-CN"/>
        </w:rPr>
        <w:t>。</w:t>
      </w:r>
    </w:p>
    <w:p w14:paraId="47487E6E">
      <w:pPr>
        <w:pStyle w:val="6"/>
        <w:keepNext w:val="0"/>
        <w:keepLines w:val="0"/>
        <w:pageBreakBefore w:val="0"/>
        <w:numPr>
          <w:ilvl w:val="0"/>
          <w:numId w:val="11"/>
        </w:numPr>
        <w:kinsoku/>
        <w:wordWrap/>
        <w:overflowPunct/>
        <w:topLinePunct w:val="0"/>
        <w:bidi w:val="0"/>
        <w:spacing w:line="440" w:lineRule="atLeast"/>
        <w:rPr>
          <w:rFonts w:ascii="宋体" w:hAnsi="宋体" w:cs="宋体"/>
          <w:color w:val="auto"/>
        </w:rPr>
      </w:pPr>
      <w:r>
        <w:rPr>
          <w:rFonts w:hint="eastAsia" w:ascii="宋体" w:hAnsi="宋体" w:cs="宋体"/>
          <w:color w:val="auto"/>
        </w:rPr>
        <w:t>具有健康的体魄和心理、健全的人格，能够掌握基本运动知识和</w:t>
      </w:r>
      <w:r>
        <w:rPr>
          <w:rFonts w:hint="eastAsia" w:ascii="宋体" w:hAnsi="宋体" w:cs="宋体"/>
          <w:color w:val="auto"/>
          <w:lang w:val="en-US" w:eastAsia="zh-CN"/>
        </w:rPr>
        <w:t>1-2项</w:t>
      </w:r>
      <w:r>
        <w:rPr>
          <w:rFonts w:hint="eastAsia" w:ascii="宋体" w:hAnsi="宋体" w:cs="宋体"/>
          <w:color w:val="auto"/>
        </w:rPr>
        <w:t>运动技能</w:t>
      </w:r>
      <w:r>
        <w:rPr>
          <w:rFonts w:hint="eastAsia" w:ascii="宋体" w:hAnsi="宋体" w:cs="宋体"/>
          <w:color w:val="auto"/>
          <w:lang w:eastAsia="zh-CN"/>
        </w:rPr>
        <w:t>，</w:t>
      </w:r>
      <w:r>
        <w:rPr>
          <w:rFonts w:hint="eastAsia" w:ascii="宋体" w:hAnsi="宋体" w:cs="宋体"/>
          <w:color w:val="auto"/>
          <w:lang w:val="en-US" w:eastAsia="zh-CN"/>
        </w:rPr>
        <w:t>能够养成良好的卫生习惯和行为习惯。</w:t>
      </w:r>
    </w:p>
    <w:p w14:paraId="39DAC508">
      <w:pPr>
        <w:pStyle w:val="6"/>
        <w:keepNext w:val="0"/>
        <w:keepLines w:val="0"/>
        <w:pageBreakBefore w:val="0"/>
        <w:numPr>
          <w:ilvl w:val="0"/>
          <w:numId w:val="11"/>
        </w:numPr>
        <w:kinsoku/>
        <w:wordWrap/>
        <w:overflowPunct/>
        <w:topLinePunct w:val="0"/>
        <w:bidi w:val="0"/>
        <w:spacing w:line="440" w:lineRule="atLeast"/>
        <w:rPr>
          <w:rFonts w:ascii="宋体" w:hAnsi="宋体" w:cs="宋体"/>
          <w:color w:val="auto"/>
        </w:rPr>
      </w:pPr>
      <w:r>
        <w:rPr>
          <w:rFonts w:hint="eastAsia" w:ascii="宋体" w:hAnsi="宋体" w:cs="宋体"/>
          <w:color w:val="auto"/>
        </w:rPr>
        <w:t>具有感受美、表现美、鉴赏美、创造美的能力，具有一定的审美和人文素养，能够形成一两项艺术特长或爱好</w:t>
      </w:r>
      <w:r>
        <w:rPr>
          <w:rFonts w:hint="eastAsia" w:ascii="宋体" w:hAnsi="宋体" w:cs="宋体"/>
          <w:color w:val="auto"/>
          <w:lang w:eastAsia="zh-CN"/>
        </w:rPr>
        <w:t>。</w:t>
      </w:r>
    </w:p>
    <w:p w14:paraId="35FB67C7">
      <w:pPr>
        <w:pStyle w:val="6"/>
        <w:keepNext w:val="0"/>
        <w:keepLines w:val="0"/>
        <w:pageBreakBefore w:val="0"/>
        <w:numPr>
          <w:ilvl w:val="0"/>
          <w:numId w:val="11"/>
        </w:numPr>
        <w:kinsoku/>
        <w:wordWrap/>
        <w:overflowPunct/>
        <w:topLinePunct w:val="0"/>
        <w:bidi w:val="0"/>
        <w:spacing w:line="440" w:lineRule="atLeast"/>
        <w:rPr>
          <w:rFonts w:ascii="宋体" w:hAnsi="宋体" w:cs="宋体"/>
          <w:color w:val="auto"/>
        </w:rPr>
      </w:pPr>
      <w:r>
        <w:rPr>
          <w:rFonts w:hint="eastAsia" w:ascii="宋体" w:hAnsi="宋体" w:cs="宋体"/>
          <w:color w:val="auto"/>
        </w:rPr>
        <w:t>掌握一定的学习方法，</w:t>
      </w:r>
      <w:r>
        <w:rPr>
          <w:rFonts w:hint="eastAsia" w:ascii="宋体" w:hAnsi="宋体" w:cs="宋体"/>
          <w:color w:val="auto"/>
          <w:lang w:val="en-US" w:eastAsia="zh-CN"/>
        </w:rPr>
        <w:t>遵守软件行业编码规范，</w:t>
      </w:r>
      <w:r>
        <w:rPr>
          <w:rFonts w:hint="eastAsia" w:ascii="宋体" w:hAnsi="宋体" w:cs="宋体"/>
          <w:color w:val="auto"/>
        </w:rPr>
        <w:t>具有质量意识、绿色环保意识、安全意识、信息素养</w:t>
      </w:r>
      <w:r>
        <w:rPr>
          <w:rFonts w:hint="eastAsia" w:ascii="宋体" w:hAnsi="宋体" w:cs="宋体"/>
          <w:color w:val="auto"/>
          <w:lang w:eastAsia="zh-CN"/>
        </w:rPr>
        <w:t>。</w:t>
      </w:r>
    </w:p>
    <w:bookmarkEnd w:id="0"/>
    <w:p w14:paraId="10098801">
      <w:pPr>
        <w:keepNext w:val="0"/>
        <w:keepLines w:val="0"/>
        <w:pageBreakBefore w:val="0"/>
        <w:kinsoku/>
        <w:wordWrap/>
        <w:overflowPunct/>
        <w:topLinePunct w:val="0"/>
        <w:bidi w:val="0"/>
        <w:spacing w:beforeLines="50" w:afterLines="50" w:line="440" w:lineRule="atLeast"/>
        <w:ind w:firstLine="420" w:firstLineChars="200"/>
        <w:rPr>
          <w:rFonts w:ascii="宋体" w:hAnsi="宋体"/>
          <w:b/>
          <w:bCs/>
          <w:color w:val="000000"/>
          <w:szCs w:val="21"/>
        </w:rPr>
      </w:pPr>
      <w:r>
        <w:rPr>
          <w:rFonts w:hint="eastAsia" w:ascii="宋体" w:hAnsi="宋体"/>
          <w:b/>
          <w:bCs/>
          <w:color w:val="000000"/>
          <w:szCs w:val="21"/>
        </w:rPr>
        <w:t>2.知识</w:t>
      </w:r>
    </w:p>
    <w:p w14:paraId="74282020">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掌握必备的思想政治理论、</w:t>
      </w:r>
      <w:r>
        <w:rPr>
          <w:rFonts w:hint="eastAsia" w:ascii="宋体" w:hAnsi="宋体" w:cs="宋体"/>
          <w:color w:val="auto"/>
          <w:lang w:val="en-US" w:eastAsia="zh-CN"/>
        </w:rPr>
        <w:t>军事理论、</w:t>
      </w:r>
      <w:r>
        <w:rPr>
          <w:rFonts w:hint="eastAsia" w:ascii="宋体" w:hAnsi="宋体" w:cs="宋体"/>
          <w:color w:val="auto"/>
        </w:rPr>
        <w:t>科学文化基础知识和中华优秀传统文化知识。</w:t>
      </w:r>
    </w:p>
    <w:p w14:paraId="6F7DCAAD">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熟悉与本专业相关的法律法规以及环境保护、安全消防、文明生产等知识</w:t>
      </w:r>
      <w:r>
        <w:rPr>
          <w:rFonts w:hint="eastAsia" w:ascii="宋体" w:hAnsi="宋体" w:cs="宋体"/>
          <w:color w:val="auto"/>
          <w:lang w:eastAsia="zh-CN"/>
        </w:rPr>
        <w:t>。</w:t>
      </w:r>
    </w:p>
    <w:p w14:paraId="598B204B">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熟悉互联网行业与大数据行业的基本理论和基本知识。</w:t>
      </w:r>
    </w:p>
    <w:p w14:paraId="1BFAFF2A">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掌握关系型数据库 MySQL 的基本知识。</w:t>
      </w:r>
    </w:p>
    <w:p w14:paraId="3FEDF2EC">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掌握面向对象程序设计的基本知识。</w:t>
      </w:r>
    </w:p>
    <w:p w14:paraId="7695B67A">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熟悉 Linux 开发环境，熟练掌握 Shell 命令和脚本编程。</w:t>
      </w:r>
    </w:p>
    <w:p w14:paraId="30BFE247">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 Web 数据采集的基本方法</w:t>
      </w:r>
      <w:r>
        <w:rPr>
          <w:rFonts w:hint="eastAsia" w:ascii="宋体" w:hAnsi="宋体" w:cs="宋体"/>
          <w:color w:val="auto"/>
          <w:lang w:eastAsia="zh-CN"/>
        </w:rPr>
        <w:t>。</w:t>
      </w:r>
    </w:p>
    <w:p w14:paraId="3F62D66D">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掌握数据的准备、清洗、数据预处理、数据分析与建模等方法和技术</w:t>
      </w:r>
      <w:r>
        <w:rPr>
          <w:rFonts w:hint="eastAsia" w:ascii="宋体" w:hAnsi="宋体" w:cs="宋体"/>
          <w:color w:val="auto"/>
          <w:lang w:eastAsia="zh-CN"/>
        </w:rPr>
        <w:t>。</w:t>
      </w:r>
    </w:p>
    <w:p w14:paraId="2615F2AA">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掌握数据分析的概念、目的、常用方法、数据分析过程、数据分析软件的评价方法</w:t>
      </w:r>
      <w:r>
        <w:rPr>
          <w:rFonts w:hint="eastAsia" w:ascii="宋体" w:hAnsi="宋体" w:cs="宋体"/>
          <w:color w:val="auto"/>
          <w:lang w:eastAsia="zh-CN"/>
        </w:rPr>
        <w:t>。</w:t>
      </w:r>
    </w:p>
    <w:p w14:paraId="4D3C9011">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掌握大数据处理与分析的技术架构和关键技术</w:t>
      </w:r>
      <w:r>
        <w:rPr>
          <w:rFonts w:hint="eastAsia" w:ascii="宋体" w:hAnsi="宋体" w:cs="宋体"/>
          <w:color w:val="auto"/>
          <w:lang w:eastAsia="zh-CN"/>
        </w:rPr>
        <w:t>。</w:t>
      </w:r>
    </w:p>
    <w:p w14:paraId="5F2BF261">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掌握数据可视化的应用特征，典型数据可视化设计模式</w:t>
      </w:r>
      <w:r>
        <w:rPr>
          <w:rFonts w:hint="eastAsia" w:ascii="宋体" w:hAnsi="宋体" w:cs="宋体"/>
          <w:color w:val="auto"/>
          <w:lang w:eastAsia="zh-CN"/>
        </w:rPr>
        <w:t>。</w:t>
      </w:r>
    </w:p>
    <w:p w14:paraId="634639FC">
      <w:pPr>
        <w:pStyle w:val="6"/>
        <w:keepNext w:val="0"/>
        <w:keepLines w:val="0"/>
        <w:pageBreakBefore w:val="0"/>
        <w:numPr>
          <w:ilvl w:val="0"/>
          <w:numId w:val="12"/>
        </w:numPr>
        <w:kinsoku/>
        <w:wordWrap/>
        <w:overflowPunct/>
        <w:topLinePunct w:val="0"/>
        <w:bidi w:val="0"/>
        <w:spacing w:line="440" w:lineRule="atLeast"/>
        <w:rPr>
          <w:rFonts w:ascii="宋体" w:hAnsi="宋体" w:cs="宋体"/>
          <w:color w:val="auto"/>
        </w:rPr>
      </w:pPr>
      <w:r>
        <w:rPr>
          <w:rFonts w:hint="eastAsia" w:ascii="宋体" w:hAnsi="宋体" w:cs="宋体"/>
          <w:color w:val="auto"/>
        </w:rPr>
        <w:t>了解大数据专业和学科的理论前沿和发展动态。</w:t>
      </w:r>
    </w:p>
    <w:p w14:paraId="4011BC5C">
      <w:pPr>
        <w:keepNext w:val="0"/>
        <w:keepLines w:val="0"/>
        <w:pageBreakBefore w:val="0"/>
        <w:kinsoku/>
        <w:wordWrap/>
        <w:overflowPunct/>
        <w:topLinePunct w:val="0"/>
        <w:bidi w:val="0"/>
        <w:spacing w:beforeLines="50" w:afterLines="50" w:line="440" w:lineRule="atLeast"/>
        <w:ind w:firstLine="420" w:firstLineChars="200"/>
        <w:rPr>
          <w:rFonts w:ascii="宋体" w:hAnsi="宋体"/>
          <w:b/>
          <w:bCs/>
          <w:color w:val="000000"/>
          <w:szCs w:val="21"/>
        </w:rPr>
      </w:pPr>
      <w:r>
        <w:rPr>
          <w:rFonts w:hint="eastAsia" w:ascii="宋体" w:hAnsi="宋体"/>
          <w:b/>
          <w:bCs/>
          <w:color w:val="000000"/>
          <w:szCs w:val="21"/>
        </w:rPr>
        <w:t>3.能力</w:t>
      </w:r>
    </w:p>
    <w:p w14:paraId="7EF579D7">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具有探究学习、终身学习、分析问题和解决问题的能力。</w:t>
      </w:r>
    </w:p>
    <w:p w14:paraId="52B55044">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具有良好的语言、文字表达能力和沟通能力。</w:t>
      </w:r>
    </w:p>
    <w:p w14:paraId="518F74A7">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具有团队合作能力。</w:t>
      </w:r>
    </w:p>
    <w:p w14:paraId="4E7058B3">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具有熟练操作 Linux 操作系统，并在其上进行大数据平台部署的能力。</w:t>
      </w:r>
    </w:p>
    <w:p w14:paraId="509D3C36">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具备开发、编写代码的能力，具有进行数据分析应用程序开发的能力</w:t>
      </w:r>
      <w:r>
        <w:rPr>
          <w:rFonts w:hint="eastAsia" w:ascii="宋体" w:hAnsi="宋体" w:cs="宋体"/>
          <w:lang w:eastAsia="zh-CN"/>
        </w:rPr>
        <w:t>。</w:t>
      </w:r>
    </w:p>
    <w:p w14:paraId="0A111806">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具备信息采集的能力，具备进行数据爬取、清洗、存储和非结构语义分析的能力</w:t>
      </w:r>
      <w:r>
        <w:rPr>
          <w:rFonts w:hint="eastAsia" w:ascii="宋体" w:hAnsi="宋体" w:cs="宋体"/>
          <w:lang w:eastAsia="zh-CN"/>
        </w:rPr>
        <w:t>。</w:t>
      </w:r>
    </w:p>
    <w:p w14:paraId="168C1385">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具备数据分析的能力，具备基础分析算法设计和应用的能力</w:t>
      </w:r>
      <w:r>
        <w:rPr>
          <w:rFonts w:hint="eastAsia" w:ascii="宋体" w:hAnsi="宋体" w:cs="宋体"/>
          <w:lang w:eastAsia="zh-CN"/>
        </w:rPr>
        <w:t>。</w:t>
      </w:r>
    </w:p>
    <w:p w14:paraId="3285C419">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具备大数据分析的能力，具有维护集群的日常运作、系统的监测与配置和 Hadoop、Spark 与其他系统集成的能力</w:t>
      </w:r>
      <w:r>
        <w:rPr>
          <w:rFonts w:hint="eastAsia" w:ascii="宋体" w:hAnsi="宋体" w:cs="宋体"/>
          <w:lang w:eastAsia="zh-CN"/>
        </w:rPr>
        <w:t>。</w:t>
      </w:r>
    </w:p>
    <w:p w14:paraId="53DB37E6">
      <w:pPr>
        <w:pStyle w:val="6"/>
        <w:keepNext w:val="0"/>
        <w:keepLines w:val="0"/>
        <w:pageBreakBefore w:val="0"/>
        <w:numPr>
          <w:ilvl w:val="0"/>
          <w:numId w:val="13"/>
        </w:numPr>
        <w:kinsoku/>
        <w:wordWrap/>
        <w:overflowPunct/>
        <w:topLinePunct w:val="0"/>
        <w:bidi w:val="0"/>
        <w:spacing w:line="440" w:lineRule="atLeast"/>
        <w:rPr>
          <w:rFonts w:ascii="宋体" w:hAnsi="宋体" w:cs="宋体"/>
        </w:rPr>
      </w:pPr>
      <w:r>
        <w:rPr>
          <w:rFonts w:hint="eastAsia" w:ascii="宋体" w:hAnsi="宋体" w:cs="宋体"/>
        </w:rPr>
        <w:t>具备数据可视化的能力，掌握数据可视化的工具，针对应用输出数据可视化图表。</w:t>
      </w:r>
    </w:p>
    <w:p w14:paraId="13598441">
      <w:pPr>
        <w:keepNext w:val="0"/>
        <w:keepLines w:val="0"/>
        <w:pageBreakBefore w:val="0"/>
        <w:kinsoku/>
        <w:wordWrap/>
        <w:overflowPunct/>
        <w:topLinePunct w:val="0"/>
        <w:bidi w:val="0"/>
        <w:spacing w:beforeLines="50" w:afterLines="50" w:line="440" w:lineRule="atLeast"/>
        <w:ind w:firstLine="480" w:firstLineChars="200"/>
        <w:rPr>
          <w:rFonts w:ascii="黑体" w:hAnsi="宋体" w:eastAsia="黑体"/>
          <w:bCs/>
          <w:color w:val="000000"/>
          <w:sz w:val="24"/>
        </w:rPr>
      </w:pPr>
      <w:r>
        <w:rPr>
          <w:rFonts w:hint="eastAsia" w:ascii="黑体" w:hAnsi="宋体" w:eastAsia="黑体"/>
          <w:bCs/>
          <w:color w:val="000000"/>
          <w:sz w:val="24"/>
        </w:rPr>
        <w:t>六、课程设置及要求</w:t>
      </w:r>
    </w:p>
    <w:p w14:paraId="2F4E1C13">
      <w:pPr>
        <w:keepNext w:val="0"/>
        <w:keepLines w:val="0"/>
        <w:pageBreakBefore w:val="0"/>
        <w:kinsoku/>
        <w:wordWrap/>
        <w:overflowPunct/>
        <w:topLinePunct w:val="0"/>
        <w:bidi w:val="0"/>
        <w:adjustRightInd w:val="0"/>
        <w:snapToGrid w:val="0"/>
        <w:spacing w:line="440" w:lineRule="atLeast"/>
        <w:ind w:firstLine="420" w:firstLineChars="200"/>
        <w:rPr>
          <w:color w:val="000000"/>
        </w:rPr>
      </w:pPr>
      <w:r>
        <w:rPr>
          <w:rFonts w:hint="eastAsia" w:ascii="宋体" w:hAnsi="宋体"/>
          <w:color w:val="000000"/>
          <w:szCs w:val="21"/>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002D8627">
      <w:pPr>
        <w:pStyle w:val="38"/>
        <w:keepNext w:val="0"/>
        <w:keepLines w:val="0"/>
        <w:pageBreakBefore w:val="0"/>
        <w:numPr>
          <w:ilvl w:val="0"/>
          <w:numId w:val="14"/>
        </w:numPr>
        <w:kinsoku/>
        <w:wordWrap/>
        <w:overflowPunct/>
        <w:topLinePunct w:val="0"/>
        <w:bidi w:val="0"/>
        <w:spacing w:beforeLines="50" w:afterLines="50" w:line="440" w:lineRule="atLeast"/>
        <w:ind w:firstLineChars="0"/>
        <w:rPr>
          <w:rFonts w:ascii="黑体" w:hAnsi="黑体" w:eastAsia="黑体"/>
          <w:color w:val="000000"/>
          <w:szCs w:val="21"/>
        </w:rPr>
      </w:pPr>
      <w:r>
        <w:rPr>
          <w:rFonts w:hint="eastAsia" w:ascii="黑体" w:hAnsi="黑体" w:eastAsia="黑体"/>
          <w:color w:val="000000"/>
          <w:szCs w:val="21"/>
        </w:rPr>
        <w:t>公共基础必修课</w:t>
      </w:r>
    </w:p>
    <w:tbl>
      <w:tblPr>
        <w:tblStyle w:val="15"/>
        <w:tblW w:w="9324"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55"/>
        <w:gridCol w:w="2410"/>
        <w:gridCol w:w="2811"/>
      </w:tblGrid>
      <w:tr w14:paraId="6AE1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Align w:val="center"/>
          </w:tcPr>
          <w:p w14:paraId="5ABF333B">
            <w:pPr>
              <w:adjustRightInd w:val="0"/>
              <w:snapToGrid w:val="0"/>
              <w:spacing w:line="440" w:lineRule="atLeast"/>
              <w:jc w:val="center"/>
              <w:rPr>
                <w:rFonts w:hint="eastAsia" w:ascii="宋体" w:hAnsi="宋体" w:cs="宋体"/>
                <w:sz w:val="18"/>
                <w:szCs w:val="18"/>
              </w:rPr>
            </w:pPr>
            <w:bookmarkStart w:id="1" w:name="_Hlk48685835"/>
            <w:r>
              <w:rPr>
                <w:rFonts w:hint="eastAsia" w:ascii="宋体" w:hAnsi="宋体" w:cs="宋体"/>
                <w:sz w:val="18"/>
                <w:szCs w:val="18"/>
              </w:rPr>
              <w:t>课程名称</w:t>
            </w:r>
          </w:p>
        </w:tc>
        <w:tc>
          <w:tcPr>
            <w:tcW w:w="3455" w:type="dxa"/>
            <w:vAlign w:val="center"/>
          </w:tcPr>
          <w:p w14:paraId="52FB9CC2">
            <w:pPr>
              <w:adjustRightInd w:val="0"/>
              <w:snapToGrid w:val="0"/>
              <w:spacing w:line="440" w:lineRule="atLeast"/>
              <w:ind w:firstLine="360" w:firstLineChars="200"/>
              <w:jc w:val="center"/>
              <w:rPr>
                <w:rFonts w:hint="eastAsia" w:ascii="宋体" w:hAnsi="宋体" w:cs="宋体"/>
                <w:sz w:val="18"/>
                <w:szCs w:val="18"/>
              </w:rPr>
            </w:pPr>
            <w:r>
              <w:rPr>
                <w:rFonts w:hint="eastAsia" w:ascii="宋体" w:hAnsi="宋体" w:cs="宋体"/>
                <w:sz w:val="18"/>
                <w:szCs w:val="18"/>
              </w:rPr>
              <w:t>课程目标</w:t>
            </w:r>
          </w:p>
        </w:tc>
        <w:tc>
          <w:tcPr>
            <w:tcW w:w="2410" w:type="dxa"/>
            <w:vAlign w:val="center"/>
          </w:tcPr>
          <w:p w14:paraId="64BE6D64">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课程内容</w:t>
            </w:r>
          </w:p>
        </w:tc>
        <w:tc>
          <w:tcPr>
            <w:tcW w:w="2811" w:type="dxa"/>
            <w:vAlign w:val="center"/>
          </w:tcPr>
          <w:p w14:paraId="06DAEE42">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教学要求</w:t>
            </w:r>
          </w:p>
        </w:tc>
      </w:tr>
      <w:tr w14:paraId="6539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1653EBF">
            <w:pPr>
              <w:spacing w:line="440" w:lineRule="atLeast"/>
              <w:ind w:left="113" w:right="113"/>
              <w:jc w:val="center"/>
              <w:rPr>
                <w:rFonts w:hint="eastAsia" w:ascii="宋体" w:hAnsi="宋体" w:cs="宋体"/>
                <w:sz w:val="18"/>
                <w:szCs w:val="18"/>
              </w:rPr>
            </w:pPr>
            <w:r>
              <w:rPr>
                <w:rFonts w:hint="eastAsia" w:ascii="宋体" w:hAnsi="宋体" w:cs="宋体"/>
                <w:sz w:val="18"/>
                <w:szCs w:val="18"/>
              </w:rPr>
              <w:t>思想道德与法治</w:t>
            </w:r>
          </w:p>
        </w:tc>
        <w:tc>
          <w:tcPr>
            <w:tcW w:w="3455" w:type="dxa"/>
            <w:vAlign w:val="center"/>
          </w:tcPr>
          <w:p w14:paraId="7646EC54">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622C864A">
            <w:pPr>
              <w:spacing w:line="440" w:lineRule="atLeast"/>
              <w:rPr>
                <w:rFonts w:hint="eastAsia" w:ascii="宋体" w:hAnsi="宋体" w:cs="宋体"/>
                <w:sz w:val="18"/>
                <w:szCs w:val="18"/>
              </w:rPr>
            </w:pPr>
            <w:r>
              <w:rPr>
                <w:rFonts w:hint="eastAsia" w:ascii="宋体" w:hAnsi="宋体" w:cs="宋体"/>
                <w:sz w:val="18"/>
                <w:szCs w:val="18"/>
              </w:rPr>
              <w:t>帮助学生筑牢理想信念之基，培育和践行社会主义核心价值观，传承中华传统美德，尊重和维护宪法法律权威，提升思想道德素质和法治素养，提升社会责任感；确立自觉遵守职业道德和行业规范的意识。</w:t>
            </w:r>
          </w:p>
          <w:p w14:paraId="1D484AD5">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89564E1">
            <w:pPr>
              <w:spacing w:line="440" w:lineRule="atLeast"/>
              <w:rPr>
                <w:rFonts w:hint="eastAsia" w:ascii="宋体" w:hAnsi="宋体" w:cs="宋体"/>
                <w:sz w:val="18"/>
                <w:szCs w:val="18"/>
              </w:rPr>
            </w:pPr>
            <w:r>
              <w:rPr>
                <w:rFonts w:hint="eastAsia" w:ascii="宋体" w:hAnsi="宋体" w:cs="宋体"/>
                <w:sz w:val="18"/>
                <w:szCs w:val="18"/>
              </w:rPr>
              <w:t>认识高职生活、学习的特点，掌握理想信念、爱国主义、社会主义核心价值观等基本内涵，掌握社会公德、职业道德、家庭美德和个人品德的基本内涵，初步掌握我国法律的基础知识。</w:t>
            </w:r>
          </w:p>
          <w:p w14:paraId="27A6074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730BF1C8">
            <w:pPr>
              <w:spacing w:line="440" w:lineRule="atLeast"/>
              <w:rPr>
                <w:rFonts w:hint="eastAsia" w:ascii="宋体" w:hAnsi="宋体" w:cs="宋体"/>
                <w:sz w:val="18"/>
                <w:szCs w:val="18"/>
              </w:rPr>
            </w:pPr>
            <w:r>
              <w:rPr>
                <w:rFonts w:hint="eastAsia" w:ascii="宋体" w:hAnsi="宋体" w:cs="宋体"/>
                <w:sz w:val="18"/>
                <w:szCs w:val="18"/>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center"/>
          </w:tcPr>
          <w:p w14:paraId="75E39553">
            <w:pPr>
              <w:spacing w:line="440" w:lineRule="atLeast"/>
              <w:rPr>
                <w:rFonts w:hint="eastAsia" w:ascii="宋体" w:hAnsi="宋体" w:cs="宋体"/>
                <w:sz w:val="18"/>
                <w:szCs w:val="18"/>
              </w:rPr>
            </w:pPr>
            <w:r>
              <w:rPr>
                <w:rFonts w:hint="eastAsia" w:ascii="宋体" w:hAnsi="宋体" w:cs="宋体"/>
                <w:sz w:val="18"/>
                <w:szCs w:val="18"/>
              </w:rPr>
              <w:t>（1）适应大学生活；</w:t>
            </w:r>
          </w:p>
          <w:p w14:paraId="4079C4F9">
            <w:pPr>
              <w:spacing w:line="440" w:lineRule="atLeast"/>
              <w:rPr>
                <w:rFonts w:hint="eastAsia" w:ascii="宋体" w:hAnsi="宋体" w:cs="宋体"/>
                <w:sz w:val="18"/>
                <w:szCs w:val="18"/>
              </w:rPr>
            </w:pPr>
            <w:r>
              <w:rPr>
                <w:rFonts w:hint="eastAsia" w:ascii="宋体" w:hAnsi="宋体" w:cs="宋体"/>
                <w:sz w:val="18"/>
                <w:szCs w:val="18"/>
              </w:rPr>
              <w:t>（2）树立正确的“三观”；</w:t>
            </w:r>
          </w:p>
          <w:p w14:paraId="15A71DC3">
            <w:pPr>
              <w:spacing w:line="440" w:lineRule="atLeast"/>
              <w:rPr>
                <w:rFonts w:hint="eastAsia" w:ascii="宋体" w:hAnsi="宋体" w:cs="宋体"/>
                <w:sz w:val="18"/>
                <w:szCs w:val="18"/>
              </w:rPr>
            </w:pPr>
            <w:r>
              <w:rPr>
                <w:rFonts w:hint="eastAsia" w:ascii="宋体" w:hAnsi="宋体" w:cs="宋体"/>
                <w:sz w:val="18"/>
                <w:szCs w:val="18"/>
              </w:rPr>
              <w:t>（3）坚定理想信念，弘扬中国精神；</w:t>
            </w:r>
          </w:p>
          <w:p w14:paraId="229237CB">
            <w:pPr>
              <w:spacing w:line="440" w:lineRule="atLeast"/>
              <w:rPr>
                <w:rFonts w:hint="eastAsia" w:ascii="宋体" w:hAnsi="宋体" w:cs="宋体"/>
                <w:sz w:val="18"/>
                <w:szCs w:val="18"/>
              </w:rPr>
            </w:pPr>
            <w:r>
              <w:rPr>
                <w:rFonts w:hint="eastAsia" w:ascii="宋体" w:hAnsi="宋体" w:cs="宋体"/>
                <w:sz w:val="18"/>
                <w:szCs w:val="18"/>
              </w:rPr>
              <w:t>（4）践行社会主义核心价值观；</w:t>
            </w:r>
          </w:p>
          <w:p w14:paraId="633F6D60">
            <w:pPr>
              <w:spacing w:line="440" w:lineRule="atLeast"/>
              <w:rPr>
                <w:rFonts w:hint="eastAsia" w:ascii="宋体" w:hAnsi="宋体" w:cs="宋体"/>
                <w:sz w:val="18"/>
                <w:szCs w:val="18"/>
              </w:rPr>
            </w:pPr>
            <w:r>
              <w:rPr>
                <w:rFonts w:hint="eastAsia" w:ascii="宋体" w:hAnsi="宋体" w:cs="宋体"/>
                <w:sz w:val="18"/>
                <w:szCs w:val="18"/>
              </w:rPr>
              <w:t>（5）明大德守公德严私德；</w:t>
            </w:r>
          </w:p>
          <w:p w14:paraId="2870342D">
            <w:pPr>
              <w:spacing w:line="440" w:lineRule="atLeast"/>
              <w:rPr>
                <w:rFonts w:hint="eastAsia" w:ascii="宋体" w:hAnsi="宋体" w:cs="宋体"/>
                <w:sz w:val="18"/>
                <w:szCs w:val="18"/>
              </w:rPr>
            </w:pPr>
            <w:r>
              <w:rPr>
                <w:rFonts w:hint="eastAsia" w:ascii="宋体" w:hAnsi="宋体" w:cs="宋体"/>
                <w:sz w:val="18"/>
                <w:szCs w:val="18"/>
              </w:rPr>
              <w:t>（6）尊法学法守法用法。</w:t>
            </w:r>
          </w:p>
        </w:tc>
        <w:tc>
          <w:tcPr>
            <w:tcW w:w="2811" w:type="dxa"/>
            <w:vAlign w:val="center"/>
          </w:tcPr>
          <w:p w14:paraId="36922FE3">
            <w:pPr>
              <w:spacing w:line="440" w:lineRule="atLeast"/>
              <w:rPr>
                <w:rFonts w:hint="eastAsia" w:ascii="宋体" w:hAnsi="宋体" w:cs="宋体"/>
                <w:sz w:val="18"/>
                <w:szCs w:val="18"/>
              </w:rPr>
            </w:pPr>
            <w:r>
              <w:rPr>
                <w:rFonts w:hint="eastAsia" w:ascii="宋体" w:hAnsi="宋体" w:cs="宋体"/>
                <w:sz w:val="18"/>
                <w:szCs w:val="18"/>
              </w:rPr>
              <w:t>（1）条件要求：使用多媒体教学，图文并茂地演示教学内容。</w:t>
            </w:r>
          </w:p>
          <w:p w14:paraId="78619738">
            <w:pPr>
              <w:spacing w:line="440" w:lineRule="atLeast"/>
              <w:rPr>
                <w:rFonts w:hint="eastAsia" w:ascii="宋体" w:hAnsi="宋体" w:cs="宋体"/>
                <w:sz w:val="18"/>
                <w:szCs w:val="18"/>
              </w:rPr>
            </w:pPr>
            <w:r>
              <w:rPr>
                <w:rFonts w:hint="eastAsia" w:ascii="宋体" w:hAnsi="宋体" w:cs="宋体"/>
                <w:sz w:val="18"/>
                <w:szCs w:val="18"/>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19E48264">
            <w:pPr>
              <w:spacing w:line="440" w:lineRule="atLeast"/>
              <w:rPr>
                <w:rFonts w:hint="eastAsia" w:ascii="宋体" w:hAnsi="宋体" w:cs="宋体"/>
                <w:sz w:val="18"/>
                <w:szCs w:val="18"/>
              </w:rPr>
            </w:pPr>
            <w:r>
              <w:rPr>
                <w:rFonts w:hint="eastAsia" w:ascii="宋体" w:hAnsi="宋体" w:cs="宋体"/>
                <w:sz w:val="18"/>
                <w:szCs w:val="18"/>
              </w:rPr>
              <w:t>（3）师资要求：应具有研究生以上学历或讲师以上职称，具备较丰富的教学经验和较高的思想道德素质。</w:t>
            </w:r>
          </w:p>
          <w:p w14:paraId="4B0DC1AB">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（4）考核要求：采用“过程考核+终结性考核”的方式评定成绩。平时过程性考核成绩根据考勤、课堂表现情况、线上学习情况等评定，占总成绩的30%；期末考试占总成绩的70%。</w:t>
            </w:r>
          </w:p>
        </w:tc>
      </w:tr>
      <w:tr w14:paraId="706F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648" w:type="dxa"/>
            <w:vAlign w:val="center"/>
          </w:tcPr>
          <w:p w14:paraId="22692C00">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毛泽东思想和中国特色社会主义理论体系概论</w:t>
            </w:r>
          </w:p>
        </w:tc>
        <w:tc>
          <w:tcPr>
            <w:tcW w:w="3455" w:type="dxa"/>
            <w:vAlign w:val="center"/>
          </w:tcPr>
          <w:p w14:paraId="72F4D764">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56F76EB3">
            <w:pPr>
              <w:spacing w:line="440" w:lineRule="atLeast"/>
              <w:rPr>
                <w:rFonts w:hint="eastAsia" w:ascii="宋体" w:hAnsi="宋体" w:cs="宋体"/>
                <w:sz w:val="18"/>
                <w:szCs w:val="18"/>
              </w:rPr>
            </w:pPr>
            <w:r>
              <w:rPr>
                <w:rFonts w:hint="eastAsia" w:ascii="宋体" w:hAnsi="宋体" w:cs="宋体"/>
                <w:sz w:val="18"/>
                <w:szCs w:val="18"/>
              </w:rPr>
              <w:t>引导学生坚定“四个自信”，具备坚定的政治立场、理想信念和敬业、踏实的职业素质，并以自己的实际行动为中国特色社会主义事业和中华民族伟大复兴做贡献。</w:t>
            </w:r>
          </w:p>
          <w:p w14:paraId="57088050">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1B1DB79">
            <w:pPr>
              <w:spacing w:line="440" w:lineRule="atLeast"/>
              <w:rPr>
                <w:rFonts w:hint="eastAsia" w:ascii="宋体" w:hAnsi="宋体" w:cs="宋体"/>
                <w:sz w:val="18"/>
                <w:szCs w:val="18"/>
              </w:rPr>
            </w:pPr>
            <w:r>
              <w:rPr>
                <w:rFonts w:hint="eastAsia" w:ascii="宋体" w:hAnsi="宋体" w:cs="宋体"/>
                <w:sz w:val="18"/>
                <w:szCs w:val="18"/>
              </w:rPr>
              <w:t>掌握马克思主义中国化各大理论成果的形成背景、主要内容、突出贡献。深刻理解中国共产党为什么能、马克思主义为什么行、中国特色社会主义为什么好。</w:t>
            </w:r>
          </w:p>
          <w:p w14:paraId="3929D89E">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1BE7478B">
            <w:pPr>
              <w:spacing w:line="440" w:lineRule="atLeast"/>
              <w:rPr>
                <w:rFonts w:hint="eastAsia" w:ascii="宋体" w:hAnsi="宋体" w:cs="宋体"/>
                <w:sz w:val="18"/>
                <w:szCs w:val="18"/>
              </w:rPr>
            </w:pPr>
            <w:r>
              <w:rPr>
                <w:rFonts w:hint="eastAsia" w:ascii="宋体" w:hAnsi="宋体" w:cs="宋体"/>
                <w:sz w:val="18"/>
                <w:szCs w:val="18"/>
              </w:rPr>
              <w:t>逐步具备运用马克思主义的基本立场、观点和方法来分析、认识和解决实际问题的能力。</w:t>
            </w:r>
          </w:p>
        </w:tc>
        <w:tc>
          <w:tcPr>
            <w:tcW w:w="2410" w:type="dxa"/>
            <w:vAlign w:val="center"/>
          </w:tcPr>
          <w:p w14:paraId="0ED2913F">
            <w:pPr>
              <w:spacing w:line="440" w:lineRule="atLeast"/>
              <w:rPr>
                <w:rFonts w:hint="eastAsia" w:ascii="宋体" w:hAnsi="宋体" w:cs="宋体"/>
                <w:sz w:val="18"/>
                <w:szCs w:val="18"/>
              </w:rPr>
            </w:pPr>
            <w:r>
              <w:rPr>
                <w:rFonts w:hint="eastAsia" w:ascii="宋体" w:hAnsi="宋体" w:cs="宋体"/>
                <w:sz w:val="18"/>
                <w:szCs w:val="18"/>
              </w:rPr>
              <w:t>（1）毛泽东思想的主要内容及其历史地位；</w:t>
            </w:r>
          </w:p>
          <w:p w14:paraId="35BDC47B">
            <w:pPr>
              <w:spacing w:line="440" w:lineRule="atLeast"/>
              <w:rPr>
                <w:rFonts w:hint="eastAsia" w:ascii="宋体" w:hAnsi="宋体" w:cs="宋体"/>
                <w:sz w:val="18"/>
                <w:szCs w:val="18"/>
              </w:rPr>
            </w:pPr>
            <w:r>
              <w:rPr>
                <w:rFonts w:hint="eastAsia" w:ascii="宋体" w:hAnsi="宋体" w:cs="宋体"/>
                <w:sz w:val="18"/>
                <w:szCs w:val="18"/>
              </w:rPr>
              <w:t>（2）邓小平理论的主要内容、形成及历史地位；</w:t>
            </w:r>
          </w:p>
          <w:p w14:paraId="6A5B53B9">
            <w:pPr>
              <w:spacing w:line="440" w:lineRule="atLeast"/>
              <w:rPr>
                <w:rFonts w:hint="eastAsia" w:ascii="宋体" w:hAnsi="宋体" w:cs="宋体"/>
                <w:sz w:val="18"/>
                <w:szCs w:val="18"/>
              </w:rPr>
            </w:pPr>
            <w:r>
              <w:rPr>
                <w:rFonts w:hint="eastAsia" w:ascii="宋体" w:hAnsi="宋体" w:cs="宋体"/>
                <w:sz w:val="18"/>
                <w:szCs w:val="18"/>
              </w:rPr>
              <w:t>（3）“三个代表”重要思想的形成、主要内容及历史地位；</w:t>
            </w:r>
          </w:p>
          <w:p w14:paraId="0A1D794F">
            <w:pPr>
              <w:spacing w:line="440" w:lineRule="atLeast"/>
              <w:rPr>
                <w:rFonts w:hint="eastAsia" w:ascii="宋体" w:hAnsi="宋体" w:cs="宋体"/>
                <w:sz w:val="18"/>
                <w:szCs w:val="18"/>
              </w:rPr>
            </w:pPr>
            <w:r>
              <w:rPr>
                <w:rFonts w:hint="eastAsia" w:ascii="宋体" w:hAnsi="宋体" w:cs="宋体"/>
                <w:sz w:val="18"/>
                <w:szCs w:val="18"/>
              </w:rPr>
              <w:t>（4）科学发展观的形成、主要内容及历史地位；</w:t>
            </w:r>
          </w:p>
          <w:p w14:paraId="64AB086D">
            <w:pPr>
              <w:spacing w:line="440" w:lineRule="atLeast"/>
              <w:rPr>
                <w:rFonts w:hint="eastAsia" w:ascii="宋体" w:hAnsi="宋体" w:cs="宋体"/>
                <w:sz w:val="18"/>
                <w:szCs w:val="18"/>
              </w:rPr>
            </w:pPr>
            <w:r>
              <w:rPr>
                <w:rFonts w:hint="eastAsia" w:ascii="宋体" w:hAnsi="宋体" w:cs="宋体"/>
                <w:sz w:val="18"/>
                <w:szCs w:val="18"/>
              </w:rPr>
              <w:t>（5）实践教学。</w:t>
            </w:r>
          </w:p>
        </w:tc>
        <w:tc>
          <w:tcPr>
            <w:tcW w:w="2811" w:type="dxa"/>
            <w:vAlign w:val="center"/>
          </w:tcPr>
          <w:p w14:paraId="69505729">
            <w:pPr>
              <w:spacing w:line="440" w:lineRule="atLeast"/>
              <w:rPr>
                <w:rFonts w:hint="eastAsia" w:ascii="宋体" w:hAnsi="宋体" w:cs="宋体"/>
                <w:sz w:val="18"/>
                <w:szCs w:val="18"/>
              </w:rPr>
            </w:pPr>
            <w:r>
              <w:rPr>
                <w:rFonts w:hint="eastAsia" w:ascii="宋体" w:hAnsi="宋体" w:cs="宋体"/>
                <w:sz w:val="18"/>
                <w:szCs w:val="18"/>
              </w:rPr>
              <w:t>（1）条件要求：充分运用信息技术与手段优化教学过程与教学管理。</w:t>
            </w:r>
          </w:p>
          <w:p w14:paraId="4FD63A7F">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（2）教学方法：融入课程思政，立德树人贯穿课程始终；采用讲授法、问题探究法、头脑风暴法、翻转课堂法等教学方法。</w:t>
            </w:r>
          </w:p>
          <w:p w14:paraId="5BBD45CB">
            <w:pPr>
              <w:spacing w:line="440" w:lineRule="atLeast"/>
              <w:rPr>
                <w:rFonts w:hint="eastAsia" w:ascii="宋体" w:hAnsi="宋体" w:cs="宋体"/>
                <w:sz w:val="18"/>
                <w:szCs w:val="18"/>
              </w:rPr>
            </w:pPr>
            <w:r>
              <w:rPr>
                <w:rFonts w:hint="eastAsia" w:ascii="宋体" w:hAnsi="宋体" w:cs="宋体"/>
                <w:sz w:val="18"/>
                <w:szCs w:val="18"/>
              </w:rPr>
              <w:t>（3）师资要求：具有相关专业研究生以上学历或讲师以上职称。</w:t>
            </w:r>
          </w:p>
          <w:p w14:paraId="269BE243">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（4）考核要求：采用“过程考核+终结性考核”的方式评定成绩。平时过程性考核成绩根据考勤、课堂表现情况、线上学习情况等评定，占总成绩的30%；期末考试占总成绩的70%。</w:t>
            </w:r>
          </w:p>
        </w:tc>
      </w:tr>
      <w:tr w14:paraId="2179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648" w:type="dxa"/>
            <w:vAlign w:val="center"/>
          </w:tcPr>
          <w:p w14:paraId="1FEC80F5">
            <w:pPr>
              <w:snapToGrid w:val="0"/>
              <w:spacing w:line="440" w:lineRule="exact"/>
              <w:jc w:val="center"/>
              <w:rPr>
                <w:rFonts w:hint="eastAsia" w:ascii="宋体" w:hAnsi="宋体" w:cs="宋体"/>
                <w:sz w:val="18"/>
                <w:szCs w:val="18"/>
              </w:rPr>
            </w:pPr>
            <w:r>
              <w:rPr>
                <w:rFonts w:hint="eastAsia" w:ascii="宋体" w:hAnsi="宋体" w:cs="宋体"/>
                <w:sz w:val="18"/>
                <w:szCs w:val="18"/>
              </w:rPr>
              <w:t>习近平新时代中国特色社会主义思想概论</w:t>
            </w:r>
          </w:p>
        </w:tc>
        <w:tc>
          <w:tcPr>
            <w:tcW w:w="3455" w:type="dxa"/>
            <w:vAlign w:val="center"/>
          </w:tcPr>
          <w:p w14:paraId="10715CC5">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2DC26937">
            <w:pPr>
              <w:keepNext w:val="0"/>
              <w:keepLines w:val="0"/>
              <w:pageBreakBefore w:val="0"/>
              <w:kinsoku/>
              <w:wordWrap/>
              <w:overflowPunct/>
              <w:topLinePunct w:val="0"/>
              <w:bidi w:val="0"/>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使大学生引导学生坚定“四个自信”，具备坚定的政治立场、理想信念和敬业、踏实的职业素质，并以自己的实际行动为中国特色社会主义事业和中华民族伟大复兴做贡献。</w:t>
            </w:r>
          </w:p>
          <w:p w14:paraId="28E47A4D">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31D5F421">
            <w:pPr>
              <w:keepNext w:val="0"/>
              <w:keepLines w:val="0"/>
              <w:pageBreakBefore w:val="0"/>
              <w:kinsoku/>
              <w:wordWrap/>
              <w:overflowPunct/>
              <w:topLinePunct w:val="0"/>
              <w:bidi w:val="0"/>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1BACED5D">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615ABFC3">
            <w:pPr>
              <w:keepNext w:val="0"/>
              <w:keepLines w:val="0"/>
              <w:pageBreakBefore w:val="0"/>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lang w:val="en-US" w:eastAsia="zh-CN"/>
              </w:rPr>
              <w:t>帮助学生更加明显的提升运用马克思主义立场、观点和方法认识问题、分析问题和解决问题的能力；增强学生“四个自信”。</w:t>
            </w:r>
          </w:p>
        </w:tc>
        <w:tc>
          <w:tcPr>
            <w:tcW w:w="2410" w:type="dxa"/>
            <w:vAlign w:val="center"/>
          </w:tcPr>
          <w:p w14:paraId="58C2D8DD">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新时代坚持和发展中国</w:t>
            </w:r>
          </w:p>
          <w:p w14:paraId="6A1FAD51">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特色社会主义</w:t>
            </w:r>
            <w:r>
              <w:rPr>
                <w:rFonts w:hint="eastAsia" w:ascii="宋体" w:hAnsi="宋体" w:cs="宋体"/>
                <w:sz w:val="18"/>
                <w:szCs w:val="18"/>
                <w:lang w:val="en-US" w:eastAsia="zh-CN"/>
              </w:rPr>
              <w:t>；</w:t>
            </w:r>
          </w:p>
          <w:p w14:paraId="53C3FDF8">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以中国式现代化全面推</w:t>
            </w:r>
          </w:p>
          <w:p w14:paraId="6B91B68F">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进中华民族伟大复兴</w:t>
            </w:r>
            <w:r>
              <w:rPr>
                <w:rFonts w:hint="eastAsia" w:ascii="宋体" w:hAnsi="宋体" w:cs="宋体"/>
                <w:sz w:val="18"/>
                <w:szCs w:val="18"/>
                <w:lang w:val="en-US" w:eastAsia="zh-CN"/>
              </w:rPr>
              <w:t>；</w:t>
            </w:r>
          </w:p>
          <w:p w14:paraId="1581D81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(3)</w:t>
            </w:r>
            <w:r>
              <w:rPr>
                <w:rFonts w:hint="eastAsia" w:ascii="宋体" w:hAnsi="宋体" w:eastAsia="宋体" w:cs="宋体"/>
                <w:sz w:val="18"/>
                <w:szCs w:val="18"/>
                <w:lang w:val="en-US" w:eastAsia="zh-CN"/>
              </w:rPr>
              <w:t>坚持党的全面领导</w:t>
            </w:r>
            <w:r>
              <w:rPr>
                <w:rFonts w:hint="eastAsia" w:ascii="宋体" w:hAnsi="宋体" w:cs="宋体"/>
                <w:sz w:val="18"/>
                <w:szCs w:val="18"/>
                <w:lang w:val="en-US" w:eastAsia="zh-CN"/>
              </w:rPr>
              <w:t>；</w:t>
            </w:r>
          </w:p>
          <w:p w14:paraId="0C2F75B1">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(4)</w:t>
            </w:r>
            <w:r>
              <w:rPr>
                <w:rFonts w:hint="eastAsia" w:ascii="宋体" w:hAnsi="宋体" w:eastAsia="宋体" w:cs="宋体"/>
                <w:sz w:val="18"/>
                <w:szCs w:val="18"/>
                <w:lang w:val="en-US" w:eastAsia="zh-CN"/>
              </w:rPr>
              <w:t>坚持以人民为中心</w:t>
            </w:r>
            <w:r>
              <w:rPr>
                <w:rFonts w:hint="eastAsia" w:ascii="宋体" w:hAnsi="宋体" w:cs="宋体"/>
                <w:sz w:val="18"/>
                <w:szCs w:val="18"/>
                <w:lang w:val="en-US" w:eastAsia="zh-CN"/>
              </w:rPr>
              <w:t>；</w:t>
            </w:r>
          </w:p>
          <w:p w14:paraId="294DF6BC">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(5)</w:t>
            </w:r>
            <w:r>
              <w:rPr>
                <w:rFonts w:hint="eastAsia" w:ascii="宋体" w:hAnsi="宋体" w:eastAsia="宋体" w:cs="宋体"/>
                <w:sz w:val="18"/>
                <w:szCs w:val="18"/>
                <w:lang w:val="en-US" w:eastAsia="zh-CN"/>
              </w:rPr>
              <w:t>全面深化改革开放</w:t>
            </w:r>
            <w:r>
              <w:rPr>
                <w:rFonts w:hint="eastAsia" w:ascii="宋体" w:hAnsi="宋体" w:cs="宋体"/>
                <w:sz w:val="18"/>
                <w:szCs w:val="18"/>
                <w:lang w:val="en-US" w:eastAsia="zh-CN"/>
              </w:rPr>
              <w:t>；</w:t>
            </w:r>
          </w:p>
          <w:p w14:paraId="585681D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(6)</w:t>
            </w:r>
            <w:r>
              <w:rPr>
                <w:rFonts w:hint="eastAsia" w:ascii="宋体" w:hAnsi="宋体" w:eastAsia="宋体" w:cs="宋体"/>
                <w:sz w:val="18"/>
                <w:szCs w:val="18"/>
                <w:lang w:val="en-US" w:eastAsia="zh-CN"/>
              </w:rPr>
              <w:t>推动高质量发展</w:t>
            </w:r>
            <w:r>
              <w:rPr>
                <w:rFonts w:hint="eastAsia" w:ascii="宋体" w:hAnsi="宋体" w:cs="宋体"/>
                <w:sz w:val="18"/>
                <w:szCs w:val="18"/>
                <w:lang w:val="en-US" w:eastAsia="zh-CN"/>
              </w:rPr>
              <w:t>；</w:t>
            </w:r>
          </w:p>
          <w:p w14:paraId="3AF5B47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(7)</w:t>
            </w:r>
            <w:r>
              <w:rPr>
                <w:rFonts w:hint="eastAsia" w:ascii="宋体" w:hAnsi="宋体" w:eastAsia="宋体" w:cs="宋体"/>
                <w:sz w:val="18"/>
                <w:szCs w:val="18"/>
                <w:lang w:val="en-US" w:eastAsia="zh-CN"/>
              </w:rPr>
              <w:t>社会主义现代化建设的</w:t>
            </w:r>
          </w:p>
          <w:p w14:paraId="536EBCAC">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教育、科技、人才战略</w:t>
            </w:r>
            <w:r>
              <w:rPr>
                <w:rFonts w:hint="eastAsia" w:ascii="宋体" w:hAnsi="宋体" w:cs="宋体"/>
                <w:sz w:val="18"/>
                <w:szCs w:val="18"/>
                <w:lang w:val="en-US" w:eastAsia="zh-CN"/>
              </w:rPr>
              <w:t>；</w:t>
            </w:r>
          </w:p>
          <w:p w14:paraId="5360077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(8)</w:t>
            </w:r>
            <w:r>
              <w:rPr>
                <w:rFonts w:hint="eastAsia" w:ascii="宋体" w:hAnsi="宋体" w:eastAsia="宋体" w:cs="宋体"/>
                <w:sz w:val="18"/>
                <w:szCs w:val="18"/>
                <w:lang w:val="en-US" w:eastAsia="zh-CN"/>
              </w:rPr>
              <w:t>发展全过程人民民主</w:t>
            </w:r>
            <w:r>
              <w:rPr>
                <w:rFonts w:hint="eastAsia" w:ascii="宋体" w:hAnsi="宋体" w:cs="宋体"/>
                <w:sz w:val="18"/>
                <w:szCs w:val="18"/>
                <w:lang w:val="en-US" w:eastAsia="zh-CN"/>
              </w:rPr>
              <w:t>；</w:t>
            </w:r>
          </w:p>
          <w:p w14:paraId="5BC51FA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(9)</w:t>
            </w:r>
            <w:r>
              <w:rPr>
                <w:rFonts w:hint="eastAsia" w:ascii="宋体" w:hAnsi="宋体" w:eastAsia="宋体" w:cs="宋体"/>
                <w:sz w:val="18"/>
                <w:szCs w:val="18"/>
                <w:lang w:val="en-US" w:eastAsia="zh-CN"/>
              </w:rPr>
              <w:t>全面依法治国</w:t>
            </w:r>
            <w:r>
              <w:rPr>
                <w:rFonts w:hint="eastAsia" w:ascii="宋体" w:hAnsi="宋体" w:cs="宋体"/>
                <w:sz w:val="18"/>
                <w:szCs w:val="18"/>
                <w:lang w:val="en-US" w:eastAsia="zh-CN"/>
              </w:rPr>
              <w:t>；</w:t>
            </w:r>
          </w:p>
          <w:p w14:paraId="116598B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(10)</w:t>
            </w:r>
            <w:r>
              <w:rPr>
                <w:rFonts w:hint="eastAsia" w:ascii="宋体" w:hAnsi="宋体" w:eastAsia="宋体" w:cs="宋体"/>
                <w:sz w:val="18"/>
                <w:szCs w:val="18"/>
                <w:lang w:val="en-US" w:eastAsia="zh-CN"/>
              </w:rPr>
              <w:t>建设社会主义文化强</w:t>
            </w:r>
          </w:p>
          <w:p w14:paraId="2F15F576">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cs="宋体"/>
                <w:sz w:val="18"/>
                <w:szCs w:val="18"/>
                <w:lang w:val="en-US" w:eastAsia="zh-CN"/>
              </w:rPr>
            </w:pPr>
            <w:r>
              <w:rPr>
                <w:rFonts w:hint="eastAsia" w:ascii="宋体" w:hAnsi="宋体" w:eastAsia="宋体" w:cs="宋体"/>
                <w:sz w:val="18"/>
                <w:szCs w:val="18"/>
                <w:lang w:val="en-US" w:eastAsia="zh-CN"/>
              </w:rPr>
              <w:t>国</w:t>
            </w:r>
            <w:r>
              <w:rPr>
                <w:rFonts w:hint="eastAsia" w:ascii="宋体" w:hAnsi="宋体" w:cs="宋体"/>
                <w:sz w:val="18"/>
                <w:szCs w:val="18"/>
                <w:lang w:val="en-US" w:eastAsia="zh-CN"/>
              </w:rPr>
              <w:t>；</w:t>
            </w:r>
          </w:p>
          <w:p w14:paraId="6AB70862">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(11)</w:t>
            </w:r>
            <w:r>
              <w:rPr>
                <w:rFonts w:hint="eastAsia" w:ascii="宋体" w:hAnsi="宋体" w:eastAsia="宋体" w:cs="宋体"/>
                <w:sz w:val="18"/>
                <w:szCs w:val="18"/>
                <w:lang w:val="en-US" w:eastAsia="zh-CN"/>
              </w:rPr>
              <w:t>以保障和改善民生为重</w:t>
            </w:r>
          </w:p>
          <w:p w14:paraId="7111F844">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点加强社会建设</w:t>
            </w:r>
            <w:r>
              <w:rPr>
                <w:rFonts w:hint="eastAsia" w:ascii="宋体" w:hAnsi="宋体" w:cs="宋体"/>
                <w:sz w:val="18"/>
                <w:szCs w:val="18"/>
                <w:lang w:val="en-US" w:eastAsia="zh-CN"/>
              </w:rPr>
              <w:t>；</w:t>
            </w:r>
          </w:p>
          <w:p w14:paraId="2194220C">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w:t>
            </w:r>
            <w:r>
              <w:rPr>
                <w:rFonts w:hint="eastAsia" w:ascii="宋体" w:hAnsi="宋体" w:cs="宋体"/>
                <w:kern w:val="2"/>
                <w:sz w:val="18"/>
                <w:szCs w:val="18"/>
                <w:lang w:val="en-US" w:eastAsia="zh-CN" w:bidi="ar-SA"/>
              </w:rPr>
              <w:t>2</w:t>
            </w:r>
            <w:r>
              <w:rPr>
                <w:rFonts w:hint="default" w:ascii="宋体" w:hAnsi="宋体" w:eastAsia="宋体" w:cs="宋体"/>
                <w:kern w:val="2"/>
                <w:sz w:val="18"/>
                <w:szCs w:val="18"/>
                <w:lang w:val="en-US" w:eastAsia="zh-CN" w:bidi="ar-SA"/>
              </w:rPr>
              <w:t>)</w:t>
            </w:r>
            <w:r>
              <w:rPr>
                <w:rFonts w:hint="eastAsia" w:ascii="宋体" w:hAnsi="宋体" w:eastAsia="宋体" w:cs="宋体"/>
                <w:sz w:val="18"/>
                <w:szCs w:val="18"/>
                <w:lang w:val="en-US" w:eastAsia="zh-CN"/>
              </w:rPr>
              <w:t>建设社会主义生态文</w:t>
            </w:r>
          </w:p>
          <w:p w14:paraId="05CB15DC">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明</w:t>
            </w:r>
            <w:r>
              <w:rPr>
                <w:rFonts w:hint="eastAsia" w:ascii="宋体" w:hAnsi="宋体" w:cs="宋体"/>
                <w:sz w:val="18"/>
                <w:szCs w:val="18"/>
                <w:lang w:val="en-US" w:eastAsia="zh-CN"/>
              </w:rPr>
              <w:t>；</w:t>
            </w:r>
          </w:p>
          <w:p w14:paraId="24FF954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(13)</w:t>
            </w:r>
            <w:r>
              <w:rPr>
                <w:rFonts w:hint="eastAsia" w:ascii="宋体" w:hAnsi="宋体" w:eastAsia="宋体" w:cs="宋体"/>
                <w:sz w:val="18"/>
                <w:szCs w:val="18"/>
                <w:lang w:val="en-US" w:eastAsia="zh-CN"/>
              </w:rPr>
              <w:t>维护和塑造国家安全</w:t>
            </w:r>
            <w:r>
              <w:rPr>
                <w:rFonts w:hint="eastAsia" w:ascii="宋体" w:hAnsi="宋体" w:cs="宋体"/>
                <w:sz w:val="18"/>
                <w:szCs w:val="18"/>
                <w:lang w:val="en-US" w:eastAsia="zh-CN"/>
              </w:rPr>
              <w:t>；</w:t>
            </w:r>
          </w:p>
          <w:p w14:paraId="1F659909">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(14)</w:t>
            </w:r>
            <w:r>
              <w:rPr>
                <w:rFonts w:hint="eastAsia" w:ascii="宋体" w:hAnsi="宋体" w:eastAsia="宋体" w:cs="宋体"/>
                <w:sz w:val="18"/>
                <w:szCs w:val="18"/>
                <w:lang w:val="en-US" w:eastAsia="zh-CN"/>
              </w:rPr>
              <w:t>建设巩固国防和强大的</w:t>
            </w:r>
          </w:p>
          <w:p w14:paraId="35509DD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人民军队</w:t>
            </w:r>
            <w:r>
              <w:rPr>
                <w:rFonts w:hint="eastAsia" w:ascii="宋体" w:hAnsi="宋体" w:cs="宋体"/>
                <w:sz w:val="18"/>
                <w:szCs w:val="18"/>
                <w:lang w:val="en-US" w:eastAsia="zh-CN"/>
              </w:rPr>
              <w:t>；</w:t>
            </w:r>
          </w:p>
          <w:p w14:paraId="72B75BA8">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w:t>
            </w:r>
            <w:r>
              <w:rPr>
                <w:rFonts w:hint="eastAsia" w:ascii="宋体" w:hAnsi="宋体" w:cs="宋体"/>
                <w:kern w:val="2"/>
                <w:sz w:val="18"/>
                <w:szCs w:val="18"/>
                <w:lang w:val="en-US" w:eastAsia="zh-CN" w:bidi="ar-SA"/>
              </w:rPr>
              <w:t>5</w:t>
            </w:r>
            <w:r>
              <w:rPr>
                <w:rFonts w:hint="default" w:ascii="宋体" w:hAnsi="宋体" w:eastAsia="宋体" w:cs="宋体"/>
                <w:kern w:val="2"/>
                <w:sz w:val="18"/>
                <w:szCs w:val="18"/>
                <w:lang w:val="en-US" w:eastAsia="zh-CN" w:bidi="ar-SA"/>
              </w:rPr>
              <w:t>)</w:t>
            </w:r>
            <w:r>
              <w:rPr>
                <w:rFonts w:hint="eastAsia" w:ascii="宋体" w:hAnsi="宋体" w:eastAsia="宋体" w:cs="宋体"/>
                <w:sz w:val="18"/>
                <w:szCs w:val="18"/>
                <w:lang w:val="en-US" w:eastAsia="zh-CN"/>
              </w:rPr>
              <w:t>坚持“一国两制”和推</w:t>
            </w:r>
          </w:p>
          <w:p w14:paraId="0C5F7369">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进祖国完全统一</w:t>
            </w:r>
            <w:r>
              <w:rPr>
                <w:rFonts w:hint="eastAsia" w:ascii="宋体" w:hAnsi="宋体" w:cs="宋体"/>
                <w:sz w:val="18"/>
                <w:szCs w:val="18"/>
                <w:lang w:val="en-US" w:eastAsia="zh-CN"/>
              </w:rPr>
              <w:t>；</w:t>
            </w:r>
          </w:p>
          <w:p w14:paraId="58ABE7AA">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(16)</w:t>
            </w:r>
            <w:r>
              <w:rPr>
                <w:rFonts w:hint="eastAsia" w:ascii="宋体" w:hAnsi="宋体" w:eastAsia="宋体" w:cs="宋体"/>
                <w:sz w:val="18"/>
                <w:szCs w:val="18"/>
                <w:lang w:val="en-US" w:eastAsia="zh-CN"/>
              </w:rPr>
              <w:t>中国特色大国外交推</w:t>
            </w:r>
          </w:p>
          <w:p w14:paraId="6F7C3D04">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动构建人类命运共同体</w:t>
            </w:r>
            <w:r>
              <w:rPr>
                <w:rFonts w:hint="eastAsia" w:ascii="宋体" w:hAnsi="宋体" w:cs="宋体"/>
                <w:sz w:val="18"/>
                <w:szCs w:val="18"/>
                <w:lang w:val="en-US" w:eastAsia="zh-CN"/>
              </w:rPr>
              <w:t>；</w:t>
            </w:r>
          </w:p>
          <w:p w14:paraId="6CCE5A9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(17)</w:t>
            </w:r>
            <w:r>
              <w:rPr>
                <w:rFonts w:hint="eastAsia" w:ascii="宋体" w:hAnsi="宋体" w:eastAsia="宋体" w:cs="宋体"/>
                <w:sz w:val="18"/>
                <w:szCs w:val="18"/>
                <w:lang w:val="en-US" w:eastAsia="zh-CN"/>
              </w:rPr>
              <w:t>全面从严治党</w:t>
            </w:r>
            <w:r>
              <w:rPr>
                <w:rFonts w:hint="eastAsia" w:ascii="宋体" w:hAnsi="宋体" w:cs="宋体"/>
                <w:sz w:val="18"/>
                <w:szCs w:val="18"/>
                <w:lang w:val="en-US" w:eastAsia="zh-CN"/>
              </w:rPr>
              <w:t>；</w:t>
            </w:r>
          </w:p>
          <w:p w14:paraId="7D9C0405">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cs="宋体"/>
                <w:sz w:val="18"/>
                <w:szCs w:val="18"/>
              </w:rPr>
            </w:pPr>
            <w:r>
              <w:rPr>
                <w:rFonts w:hint="default" w:ascii="宋体" w:hAnsi="宋体" w:eastAsia="宋体" w:cs="宋体"/>
                <w:kern w:val="2"/>
                <w:sz w:val="18"/>
                <w:szCs w:val="18"/>
                <w:lang w:val="en-US" w:eastAsia="zh-CN" w:bidi="ar-SA"/>
              </w:rPr>
              <w:t>(18)</w:t>
            </w:r>
            <w:r>
              <w:rPr>
                <w:rFonts w:hint="eastAsia" w:ascii="宋体" w:hAnsi="宋体" w:eastAsia="宋体" w:cs="宋体"/>
                <w:sz w:val="18"/>
                <w:szCs w:val="18"/>
                <w:lang w:val="en-US" w:eastAsia="zh-CN"/>
              </w:rPr>
              <w:t>实践教学。</w:t>
            </w:r>
          </w:p>
        </w:tc>
        <w:tc>
          <w:tcPr>
            <w:tcW w:w="2811" w:type="dxa"/>
            <w:vAlign w:val="center"/>
          </w:tcPr>
          <w:p w14:paraId="6C6F1BF0">
            <w:pPr>
              <w:snapToGrid w:val="0"/>
              <w:rPr>
                <w:rFonts w:hint="eastAsia" w:ascii="宋体" w:hAnsi="宋体" w:eastAsia="宋体" w:cs="宋体"/>
                <w:color w:val="auto"/>
                <w:sz w:val="18"/>
                <w:szCs w:val="18"/>
                <w:lang w:val="en-US" w:eastAsia="zh-CN"/>
              </w:rPr>
            </w:pPr>
          </w:p>
          <w:p w14:paraId="61EC2736">
            <w:pPr>
              <w:snapToGrid w:val="0"/>
              <w:rPr>
                <w:rFonts w:hint="eastAsia" w:ascii="宋体" w:hAnsi="宋体" w:eastAsia="宋体" w:cs="宋体"/>
                <w:color w:val="auto"/>
                <w:sz w:val="18"/>
                <w:szCs w:val="18"/>
                <w:lang w:val="en-US" w:eastAsia="zh-CN"/>
              </w:rPr>
            </w:pPr>
          </w:p>
          <w:p w14:paraId="63425DE9">
            <w:pPr>
              <w:snapToGrid w:val="0"/>
              <w:rPr>
                <w:rFonts w:hint="eastAsia" w:ascii="宋体" w:hAnsi="宋体" w:eastAsia="宋体" w:cs="宋体"/>
                <w:color w:val="auto"/>
                <w:sz w:val="18"/>
                <w:szCs w:val="18"/>
                <w:lang w:val="en-US" w:eastAsia="zh-CN"/>
              </w:rPr>
            </w:pPr>
          </w:p>
          <w:p w14:paraId="13023FE7">
            <w:pPr>
              <w:snapToGrid w:val="0"/>
              <w:rPr>
                <w:rFonts w:hint="eastAsia" w:ascii="宋体" w:hAnsi="宋体" w:eastAsia="宋体" w:cs="宋体"/>
                <w:color w:val="auto"/>
                <w:sz w:val="18"/>
                <w:szCs w:val="18"/>
                <w:lang w:val="en-US" w:eastAsia="zh-CN"/>
              </w:rPr>
            </w:pPr>
          </w:p>
          <w:p w14:paraId="1EC27A28">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（1）条件要求：充分运用信息技术与手段优化教学过程与教学管理。</w:t>
            </w:r>
          </w:p>
          <w:p w14:paraId="1E3EAD77">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（2）教学方法：融入课程思政，立德树人贯穿课程始终；采用讲授法、问题探究法、头脑风暴法、翻转课堂法等教学方法。</w:t>
            </w:r>
          </w:p>
          <w:p w14:paraId="6D162333">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（3）师资要求：具有相关专业研究生以上学历或讲师以上职称。</w:t>
            </w:r>
          </w:p>
          <w:p w14:paraId="514DD92F">
            <w:pPr>
              <w:keepNext w:val="0"/>
              <w:keepLines w:val="0"/>
              <w:suppressLineNumbers w:val="0"/>
              <w:spacing w:before="0" w:beforeAutospacing="0" w:after="0" w:afterAutospacing="0" w:line="360" w:lineRule="auto"/>
              <w:ind w:left="0" w:leftChars="0" w:right="0" w:rightChars="0"/>
              <w:rPr>
                <w:rFonts w:hint="eastAsia" w:ascii="宋体" w:hAnsi="宋体" w:cs="宋体"/>
                <w:sz w:val="18"/>
                <w:szCs w:val="18"/>
              </w:rPr>
            </w:pPr>
            <w:r>
              <w:rPr>
                <w:rFonts w:hint="eastAsia" w:ascii="宋体" w:hAnsi="宋体" w:eastAsia="宋体" w:cs="宋体"/>
                <w:sz w:val="18"/>
                <w:szCs w:val="18"/>
                <w:lang w:val="en-US" w:eastAsia="zh-CN"/>
              </w:rPr>
              <w:t>（4）考核要求：采用“过程考核+终结性考核”的方式评定成绩。平时过程性考核成绩根据考勤、课堂表现情况、线上学习情况等评定，占总成绩的30%；期末考试占总成绩70%。</w:t>
            </w:r>
          </w:p>
        </w:tc>
      </w:tr>
      <w:tr w14:paraId="0323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64D21AB">
            <w:pPr>
              <w:spacing w:line="440" w:lineRule="atLeast"/>
              <w:ind w:left="113" w:right="113"/>
              <w:jc w:val="center"/>
              <w:rPr>
                <w:rFonts w:hint="eastAsia" w:ascii="宋体" w:hAnsi="宋体" w:cs="宋体"/>
                <w:sz w:val="18"/>
                <w:szCs w:val="18"/>
              </w:rPr>
            </w:pPr>
          </w:p>
          <w:p w14:paraId="6325A938">
            <w:pPr>
              <w:spacing w:line="440" w:lineRule="atLeast"/>
              <w:ind w:right="113"/>
              <w:rPr>
                <w:rFonts w:hint="eastAsia" w:ascii="宋体" w:hAnsi="宋体" w:cs="宋体"/>
                <w:sz w:val="18"/>
                <w:szCs w:val="18"/>
              </w:rPr>
            </w:pPr>
          </w:p>
          <w:p w14:paraId="03797A20">
            <w:pPr>
              <w:spacing w:line="440" w:lineRule="atLeast"/>
              <w:ind w:left="113" w:right="113"/>
              <w:jc w:val="center"/>
              <w:rPr>
                <w:rFonts w:hint="eastAsia" w:ascii="宋体" w:hAnsi="宋体" w:cs="宋体"/>
                <w:sz w:val="18"/>
                <w:szCs w:val="18"/>
              </w:rPr>
            </w:pPr>
            <w:r>
              <w:rPr>
                <w:rFonts w:hint="eastAsia" w:ascii="宋体" w:hAnsi="宋体" w:cs="宋体"/>
                <w:sz w:val="18"/>
                <w:szCs w:val="18"/>
              </w:rPr>
              <w:t>形势与政策</w:t>
            </w:r>
          </w:p>
        </w:tc>
        <w:tc>
          <w:tcPr>
            <w:tcW w:w="3455" w:type="dxa"/>
            <w:vAlign w:val="center"/>
          </w:tcPr>
          <w:p w14:paraId="690DD2F9">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F34F346">
            <w:pPr>
              <w:spacing w:line="440" w:lineRule="atLeast"/>
              <w:rPr>
                <w:rFonts w:hint="eastAsia" w:ascii="宋体" w:hAnsi="宋体" w:cs="宋体"/>
                <w:sz w:val="18"/>
                <w:szCs w:val="18"/>
                <w:lang w:val="zh-CN"/>
              </w:rPr>
            </w:pPr>
            <w:r>
              <w:rPr>
                <w:rFonts w:hint="eastAsia" w:ascii="宋体" w:hAnsi="宋体" w:cs="宋体"/>
                <w:sz w:val="18"/>
                <w:szCs w:val="18"/>
              </w:rPr>
              <w:t>引导大学生正确认识世界和中国发展大势，正确认识中国特色和国际比较，正确认识时代责任和历史使命，自觉将自身的发展融入中华民族伟大复兴的事业。</w:t>
            </w:r>
          </w:p>
          <w:p w14:paraId="6E66F8F4">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7DFA74A5">
            <w:pPr>
              <w:spacing w:line="440" w:lineRule="atLeast"/>
              <w:rPr>
                <w:rFonts w:hint="eastAsia" w:ascii="宋体" w:hAnsi="宋体" w:cs="宋体"/>
                <w:sz w:val="18"/>
                <w:szCs w:val="18"/>
              </w:rPr>
            </w:pPr>
            <w:r>
              <w:rPr>
                <w:rFonts w:hint="eastAsia" w:ascii="宋体" w:hAnsi="宋体" w:cs="宋体"/>
                <w:sz w:val="18"/>
                <w:szCs w:val="18"/>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3ACBDEA8">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106B4ABC">
            <w:pPr>
              <w:spacing w:line="440" w:lineRule="atLeast"/>
              <w:rPr>
                <w:rFonts w:hint="eastAsia" w:ascii="宋体" w:hAnsi="宋体" w:cs="宋体"/>
                <w:sz w:val="18"/>
                <w:szCs w:val="18"/>
              </w:rPr>
            </w:pPr>
            <w:r>
              <w:rPr>
                <w:rFonts w:hint="eastAsia" w:ascii="宋体" w:hAnsi="宋体" w:cs="宋体"/>
                <w:sz w:val="18"/>
                <w:szCs w:val="18"/>
              </w:rPr>
              <w:t>具备科学看待国际、国内形势的能力，正确理解党的基本路线、重大方针和政策，正确分析社会关注的热点问题。</w:t>
            </w:r>
          </w:p>
        </w:tc>
        <w:tc>
          <w:tcPr>
            <w:tcW w:w="2410" w:type="dxa"/>
            <w:vAlign w:val="center"/>
          </w:tcPr>
          <w:p w14:paraId="552CADA2">
            <w:pPr>
              <w:spacing w:line="440" w:lineRule="atLeast"/>
              <w:rPr>
                <w:rFonts w:hint="eastAsia" w:ascii="宋体" w:hAnsi="宋体" w:cs="宋体"/>
                <w:sz w:val="18"/>
                <w:szCs w:val="18"/>
              </w:rPr>
            </w:pPr>
            <w:r>
              <w:rPr>
                <w:rFonts w:hint="eastAsia" w:ascii="宋体" w:hAnsi="宋体" w:cs="宋体"/>
                <w:sz w:val="18"/>
                <w:szCs w:val="18"/>
              </w:rPr>
              <w:t>（1）全面从严治党形势与政策；</w:t>
            </w:r>
          </w:p>
          <w:p w14:paraId="3A8BD57B">
            <w:pPr>
              <w:spacing w:line="440" w:lineRule="atLeast"/>
              <w:rPr>
                <w:rFonts w:hint="eastAsia" w:ascii="宋体" w:hAnsi="宋体" w:cs="宋体"/>
                <w:sz w:val="18"/>
                <w:szCs w:val="18"/>
              </w:rPr>
            </w:pPr>
            <w:r>
              <w:rPr>
                <w:rFonts w:hint="eastAsia" w:ascii="宋体" w:hAnsi="宋体" w:cs="宋体"/>
                <w:sz w:val="18"/>
                <w:szCs w:val="18"/>
              </w:rPr>
              <w:t>（2）我国经济社会发展形势与政策；</w:t>
            </w:r>
          </w:p>
          <w:p w14:paraId="5D00339C">
            <w:pPr>
              <w:spacing w:line="440" w:lineRule="atLeast"/>
              <w:rPr>
                <w:rFonts w:hint="eastAsia" w:ascii="宋体" w:hAnsi="宋体" w:cs="宋体"/>
                <w:sz w:val="18"/>
                <w:szCs w:val="18"/>
              </w:rPr>
            </w:pPr>
            <w:r>
              <w:rPr>
                <w:rFonts w:hint="eastAsia" w:ascii="宋体" w:hAnsi="宋体" w:cs="宋体"/>
                <w:sz w:val="18"/>
                <w:szCs w:val="18"/>
              </w:rPr>
              <w:t>（3）港澳台工作形势与政策；</w:t>
            </w:r>
          </w:p>
          <w:p w14:paraId="3EC90FA7">
            <w:pPr>
              <w:spacing w:line="440" w:lineRule="atLeast"/>
              <w:rPr>
                <w:rFonts w:hint="eastAsia" w:ascii="宋体" w:hAnsi="宋体" w:cs="宋体"/>
                <w:sz w:val="18"/>
                <w:szCs w:val="18"/>
              </w:rPr>
            </w:pPr>
            <w:r>
              <w:rPr>
                <w:rFonts w:hint="eastAsia" w:ascii="宋体" w:hAnsi="宋体" w:cs="宋体"/>
                <w:sz w:val="18"/>
                <w:szCs w:val="18"/>
              </w:rPr>
              <w:t>（4）国际形势与政策。</w:t>
            </w:r>
          </w:p>
          <w:p w14:paraId="13B3F5E1">
            <w:pPr>
              <w:spacing w:line="440" w:lineRule="atLeast"/>
              <w:rPr>
                <w:rFonts w:hint="eastAsia" w:ascii="宋体" w:hAnsi="宋体" w:cs="宋体"/>
                <w:sz w:val="18"/>
                <w:szCs w:val="18"/>
              </w:rPr>
            </w:pPr>
            <w:r>
              <w:rPr>
                <w:rFonts w:hint="eastAsia" w:ascii="宋体" w:hAnsi="宋体" w:cs="宋体"/>
                <w:sz w:val="18"/>
                <w:szCs w:val="18"/>
              </w:rPr>
              <w:t>（每学期教学内容以中宣部、教育部规定的主题为准）。</w:t>
            </w:r>
          </w:p>
          <w:p w14:paraId="5D3C2EE4">
            <w:pPr>
              <w:spacing w:line="440" w:lineRule="atLeast"/>
              <w:rPr>
                <w:rFonts w:hint="eastAsia" w:ascii="宋体" w:hAnsi="宋体" w:cs="宋体"/>
                <w:sz w:val="18"/>
                <w:szCs w:val="18"/>
              </w:rPr>
            </w:pPr>
          </w:p>
        </w:tc>
        <w:tc>
          <w:tcPr>
            <w:tcW w:w="2811" w:type="dxa"/>
            <w:vAlign w:val="center"/>
          </w:tcPr>
          <w:p w14:paraId="12D54747">
            <w:pPr>
              <w:spacing w:line="440" w:lineRule="atLeast"/>
              <w:rPr>
                <w:rFonts w:hint="eastAsia" w:ascii="宋体" w:hAnsi="宋体" w:cs="宋体"/>
                <w:sz w:val="18"/>
                <w:szCs w:val="18"/>
              </w:rPr>
            </w:pPr>
            <w:r>
              <w:rPr>
                <w:rFonts w:hint="eastAsia" w:ascii="宋体" w:hAnsi="宋体" w:cs="宋体"/>
                <w:sz w:val="18"/>
                <w:szCs w:val="18"/>
              </w:rPr>
              <w:t>（1）条件要求：授课使用多媒体教学，利用视听媒体和图文并茂的方式演示教学内容。</w:t>
            </w:r>
          </w:p>
          <w:p w14:paraId="22DDFAFA">
            <w:pPr>
              <w:spacing w:line="440" w:lineRule="atLeast"/>
              <w:rPr>
                <w:rFonts w:hint="eastAsia" w:ascii="宋体" w:hAnsi="宋体" w:cs="宋体"/>
                <w:sz w:val="18"/>
                <w:szCs w:val="18"/>
              </w:rPr>
            </w:pPr>
            <w:r>
              <w:rPr>
                <w:rFonts w:hint="eastAsia" w:ascii="宋体" w:hAnsi="宋体" w:cs="宋体"/>
                <w:sz w:val="18"/>
                <w:szCs w:val="18"/>
              </w:rPr>
              <w:t>（2）教学方法：主要采用讲授法、小组讨论学习法等教学方法。</w:t>
            </w:r>
          </w:p>
          <w:p w14:paraId="073F7071">
            <w:pPr>
              <w:spacing w:line="440" w:lineRule="atLeast"/>
              <w:rPr>
                <w:rFonts w:hint="eastAsia" w:ascii="宋体" w:hAnsi="宋体" w:cs="宋体"/>
                <w:sz w:val="18"/>
                <w:szCs w:val="18"/>
              </w:rPr>
            </w:pPr>
            <w:r>
              <w:rPr>
                <w:rFonts w:hint="eastAsia" w:ascii="宋体" w:hAnsi="宋体" w:cs="宋体"/>
                <w:sz w:val="18"/>
                <w:szCs w:val="18"/>
              </w:rPr>
              <w:t>（3）师资要求：担任本课程的主讲教师应具有正确的政治立场，较高的政治素养，较为深厚的政治理论水平和分析能力，同时应具备较丰富的教学经验。</w:t>
            </w:r>
          </w:p>
          <w:p w14:paraId="63977088">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（4）考核要求：采用“过程考核+终结性考核”的方式评定成绩。平时过程性考核成绩根据考勤、课堂表现情况、线上教学情况等评定，占总成绩的40%；期末考试占总成绩的60%。</w:t>
            </w:r>
          </w:p>
        </w:tc>
      </w:tr>
      <w:tr w14:paraId="6412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A2885A8">
            <w:pPr>
              <w:spacing w:line="440" w:lineRule="atLeast"/>
              <w:ind w:left="113" w:right="113"/>
              <w:jc w:val="center"/>
              <w:rPr>
                <w:rFonts w:hint="eastAsia" w:ascii="宋体" w:hAnsi="宋体" w:cs="宋体"/>
                <w:sz w:val="18"/>
                <w:szCs w:val="18"/>
              </w:rPr>
            </w:pPr>
          </w:p>
          <w:p w14:paraId="58F6E62F">
            <w:pPr>
              <w:spacing w:line="440" w:lineRule="atLeast"/>
              <w:ind w:left="113" w:right="113"/>
              <w:jc w:val="center"/>
              <w:rPr>
                <w:rFonts w:hint="eastAsia" w:ascii="宋体" w:hAnsi="宋体" w:cs="宋体"/>
                <w:sz w:val="18"/>
                <w:szCs w:val="18"/>
              </w:rPr>
            </w:pPr>
          </w:p>
          <w:p w14:paraId="19857694">
            <w:pPr>
              <w:spacing w:line="440" w:lineRule="atLeast"/>
              <w:ind w:left="113" w:right="113"/>
              <w:jc w:val="center"/>
              <w:rPr>
                <w:rFonts w:hint="eastAsia" w:ascii="宋体" w:hAnsi="宋体" w:cs="宋体"/>
                <w:sz w:val="18"/>
                <w:szCs w:val="18"/>
              </w:rPr>
            </w:pPr>
            <w:r>
              <w:rPr>
                <w:rFonts w:hint="eastAsia" w:ascii="宋体" w:hAnsi="宋体" w:cs="宋体"/>
                <w:sz w:val="18"/>
                <w:szCs w:val="18"/>
              </w:rPr>
              <w:t>国歌诵唱</w:t>
            </w:r>
          </w:p>
        </w:tc>
        <w:tc>
          <w:tcPr>
            <w:tcW w:w="3455" w:type="dxa"/>
            <w:vAlign w:val="center"/>
          </w:tcPr>
          <w:p w14:paraId="4FD0B7FF">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CF47BB4">
            <w:pPr>
              <w:spacing w:line="440" w:lineRule="atLeast"/>
              <w:rPr>
                <w:rFonts w:hint="eastAsia" w:ascii="宋体" w:hAnsi="宋体" w:cs="宋体"/>
                <w:sz w:val="18"/>
                <w:szCs w:val="18"/>
                <w:lang w:val="zh-CN"/>
              </w:rPr>
            </w:pPr>
            <w:r>
              <w:rPr>
                <w:rFonts w:hint="eastAsia" w:ascii="宋体" w:hAnsi="宋体" w:cs="宋体"/>
                <w:sz w:val="18"/>
                <w:szCs w:val="18"/>
              </w:rPr>
              <w:t>能在国歌的演唱活动中，用歌声去感受和表达对祖国的热爱之情。</w:t>
            </w:r>
          </w:p>
          <w:p w14:paraId="36D5689F">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10AA23B8">
            <w:pPr>
              <w:spacing w:line="440" w:lineRule="atLeast"/>
              <w:rPr>
                <w:rFonts w:hint="eastAsia" w:ascii="宋体" w:hAnsi="宋体" w:cs="宋体"/>
                <w:sz w:val="18"/>
                <w:szCs w:val="18"/>
              </w:rPr>
            </w:pPr>
            <w:r>
              <w:rPr>
                <w:rFonts w:hint="eastAsia" w:ascii="宋体" w:hAnsi="宋体" w:cs="宋体"/>
                <w:sz w:val="18"/>
                <w:szCs w:val="18"/>
              </w:rPr>
              <w:t>了解国歌创作的背景及词曲作家，知道生活中运用国歌的场合以及相关礼节。</w:t>
            </w:r>
          </w:p>
          <w:p w14:paraId="3761D85F">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5F85BB6D">
            <w:pPr>
              <w:spacing w:line="440" w:lineRule="atLeast"/>
              <w:rPr>
                <w:rFonts w:hint="eastAsia" w:ascii="宋体" w:hAnsi="宋体" w:cs="宋体"/>
                <w:sz w:val="18"/>
                <w:szCs w:val="18"/>
              </w:rPr>
            </w:pPr>
            <w:r>
              <w:rPr>
                <w:rFonts w:hint="eastAsia" w:ascii="宋体" w:hAnsi="宋体" w:cs="宋体"/>
                <w:sz w:val="18"/>
                <w:szCs w:val="18"/>
              </w:rPr>
              <w:t>能够用自然、坚定的声音演唱国歌，完整默写国歌歌词。</w:t>
            </w:r>
          </w:p>
        </w:tc>
        <w:tc>
          <w:tcPr>
            <w:tcW w:w="2410" w:type="dxa"/>
            <w:vAlign w:val="center"/>
          </w:tcPr>
          <w:p w14:paraId="71093857">
            <w:pPr>
              <w:spacing w:line="440" w:lineRule="atLeast"/>
              <w:rPr>
                <w:rFonts w:hint="eastAsia" w:ascii="宋体" w:hAnsi="宋体" w:cs="宋体"/>
                <w:sz w:val="18"/>
                <w:szCs w:val="18"/>
              </w:rPr>
            </w:pPr>
            <w:r>
              <w:rPr>
                <w:rFonts w:hint="eastAsia" w:ascii="宋体" w:hAnsi="宋体" w:cs="宋体"/>
                <w:sz w:val="18"/>
                <w:szCs w:val="18"/>
              </w:rPr>
              <w:t>（1）国歌诵唱；</w:t>
            </w:r>
          </w:p>
          <w:p w14:paraId="1342BC27">
            <w:pPr>
              <w:spacing w:line="440" w:lineRule="atLeast"/>
              <w:rPr>
                <w:rFonts w:hint="eastAsia" w:ascii="宋体" w:hAnsi="宋体" w:cs="宋体"/>
                <w:sz w:val="18"/>
                <w:szCs w:val="18"/>
              </w:rPr>
            </w:pPr>
            <w:r>
              <w:rPr>
                <w:rFonts w:hint="eastAsia" w:ascii="宋体" w:hAnsi="宋体" w:cs="宋体"/>
                <w:sz w:val="18"/>
                <w:szCs w:val="18"/>
              </w:rPr>
              <w:t>（2）歌词默写。</w:t>
            </w:r>
          </w:p>
        </w:tc>
        <w:tc>
          <w:tcPr>
            <w:tcW w:w="2811" w:type="dxa"/>
            <w:vAlign w:val="center"/>
          </w:tcPr>
          <w:p w14:paraId="48F972E0">
            <w:pPr>
              <w:spacing w:line="440" w:lineRule="atLeast"/>
              <w:rPr>
                <w:rFonts w:hint="eastAsia" w:ascii="宋体" w:hAnsi="宋体" w:cs="宋体"/>
                <w:sz w:val="18"/>
                <w:szCs w:val="18"/>
              </w:rPr>
            </w:pPr>
            <w:r>
              <w:rPr>
                <w:rFonts w:hint="eastAsia" w:ascii="宋体" w:hAnsi="宋体" w:cs="宋体"/>
                <w:sz w:val="18"/>
                <w:szCs w:val="18"/>
              </w:rPr>
              <w:t>（1）条件要求：多媒体教室或语音室。</w:t>
            </w:r>
          </w:p>
          <w:p w14:paraId="1D6AFDA1">
            <w:pPr>
              <w:spacing w:line="440" w:lineRule="atLeast"/>
              <w:rPr>
                <w:rFonts w:hint="eastAsia" w:ascii="宋体" w:hAnsi="宋体" w:cs="宋体"/>
                <w:sz w:val="18"/>
                <w:szCs w:val="18"/>
              </w:rPr>
            </w:pPr>
            <w:r>
              <w:rPr>
                <w:rFonts w:hint="eastAsia" w:ascii="宋体" w:hAnsi="宋体" w:cs="宋体"/>
                <w:sz w:val="18"/>
                <w:szCs w:val="18"/>
              </w:rPr>
              <w:t>（2）教学方法：聆听法、小组合作法。</w:t>
            </w:r>
          </w:p>
          <w:p w14:paraId="0948000D">
            <w:pPr>
              <w:spacing w:line="440" w:lineRule="atLeast"/>
              <w:rPr>
                <w:rFonts w:hint="eastAsia" w:ascii="宋体" w:hAnsi="宋体" w:cs="宋体"/>
                <w:sz w:val="18"/>
                <w:szCs w:val="18"/>
              </w:rPr>
            </w:pPr>
            <w:r>
              <w:rPr>
                <w:rFonts w:hint="eastAsia" w:ascii="宋体" w:hAnsi="宋体" w:cs="宋体"/>
                <w:sz w:val="18"/>
                <w:szCs w:val="18"/>
              </w:rPr>
              <w:t>（3）师资要求：授课教师必须系统的学习过音乐课程，有一定的乐理和声乐基础。</w:t>
            </w:r>
          </w:p>
          <w:p w14:paraId="37D87FFB">
            <w:pPr>
              <w:spacing w:line="440" w:lineRule="atLeast"/>
              <w:rPr>
                <w:rFonts w:hint="eastAsia" w:ascii="宋体" w:hAnsi="宋体" w:cs="宋体"/>
                <w:sz w:val="18"/>
                <w:szCs w:val="18"/>
              </w:rPr>
            </w:pPr>
            <w:r>
              <w:rPr>
                <w:rFonts w:hint="eastAsia" w:ascii="宋体" w:hAnsi="宋体" w:cs="宋体"/>
                <w:sz w:val="18"/>
                <w:szCs w:val="18"/>
              </w:rPr>
              <w:t>（4）考核方法：歌词默写成绩占30%，歌唱成绩占70%。</w:t>
            </w:r>
          </w:p>
        </w:tc>
      </w:tr>
      <w:tr w14:paraId="2B7F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9C27C2B">
            <w:pPr>
              <w:spacing w:line="440" w:lineRule="atLeast"/>
              <w:ind w:left="113" w:right="113"/>
              <w:jc w:val="center"/>
              <w:rPr>
                <w:rFonts w:hint="eastAsia" w:ascii="宋体" w:hAnsi="宋体" w:cs="宋体"/>
                <w:sz w:val="18"/>
                <w:szCs w:val="18"/>
              </w:rPr>
            </w:pPr>
            <w:r>
              <w:rPr>
                <w:rFonts w:hint="eastAsia" w:ascii="宋体" w:hAnsi="宋体" w:cs="宋体"/>
                <w:sz w:val="18"/>
                <w:szCs w:val="18"/>
              </w:rPr>
              <w:t>德育</w:t>
            </w:r>
          </w:p>
        </w:tc>
        <w:tc>
          <w:tcPr>
            <w:tcW w:w="3455" w:type="dxa"/>
            <w:vAlign w:val="center"/>
          </w:tcPr>
          <w:p w14:paraId="4153E96C">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6600EF1">
            <w:pPr>
              <w:spacing w:line="440" w:lineRule="atLeast"/>
              <w:rPr>
                <w:rFonts w:hint="eastAsia" w:ascii="宋体" w:hAnsi="宋体" w:cs="宋体"/>
                <w:sz w:val="18"/>
                <w:szCs w:val="18"/>
              </w:rPr>
            </w:pPr>
            <w:r>
              <w:rPr>
                <w:rFonts w:hint="eastAsia" w:ascii="宋体" w:hAnsi="宋体" w:cs="宋体"/>
                <w:sz w:val="18"/>
                <w:szCs w:val="18"/>
              </w:rPr>
              <w:t>形成健全的人格，确立积极进取、乐观向上的人生态度和自尊、自信、合作、诚信的心理品质。增强民主和法制观念，养成遵纪守法的意识，树立正确的价值观和道德观。</w:t>
            </w:r>
          </w:p>
          <w:p w14:paraId="1C1E88D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DEC6E96">
            <w:pPr>
              <w:spacing w:line="440" w:lineRule="atLeast"/>
              <w:rPr>
                <w:rFonts w:hint="eastAsia" w:ascii="宋体" w:hAnsi="宋体" w:cs="宋体"/>
                <w:sz w:val="18"/>
                <w:szCs w:val="18"/>
              </w:rPr>
            </w:pPr>
            <w:r>
              <w:rPr>
                <w:rFonts w:hint="eastAsia" w:ascii="宋体" w:hAnsi="宋体" w:cs="宋体"/>
                <w:sz w:val="18"/>
                <w:szCs w:val="18"/>
              </w:rPr>
              <w:t>了解职业、职业道德的含义和特点，学会正确处理竞争和合作的关系，了解基本的法律法规，熟悉基本道德规范。</w:t>
            </w:r>
          </w:p>
          <w:p w14:paraId="51014E96">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5001A24">
            <w:pPr>
              <w:spacing w:line="440" w:lineRule="atLeast"/>
              <w:rPr>
                <w:rFonts w:hint="eastAsia" w:ascii="宋体" w:hAnsi="宋体" w:cs="宋体"/>
                <w:sz w:val="18"/>
                <w:szCs w:val="18"/>
              </w:rPr>
            </w:pPr>
            <w:r>
              <w:rPr>
                <w:rFonts w:ascii="宋体" w:hAnsi="宋体" w:cs="宋体"/>
                <w:sz w:val="18"/>
                <w:szCs w:val="18"/>
              </w:rPr>
              <w:t>能正确地认识与处理个人、集体和国家的关系，正确认识人生价值，树立全心全意为人民服务的思想和科学的人生观。</w:t>
            </w:r>
          </w:p>
        </w:tc>
        <w:tc>
          <w:tcPr>
            <w:tcW w:w="2410" w:type="dxa"/>
            <w:vAlign w:val="center"/>
          </w:tcPr>
          <w:p w14:paraId="7A4EF1AF">
            <w:pPr>
              <w:spacing w:line="440" w:lineRule="atLeast"/>
              <w:rPr>
                <w:rFonts w:hint="eastAsia" w:ascii="宋体" w:hAnsi="宋体" w:cs="宋体"/>
                <w:sz w:val="18"/>
                <w:szCs w:val="18"/>
              </w:rPr>
            </w:pPr>
            <w:r>
              <w:rPr>
                <w:rFonts w:hint="eastAsia" w:ascii="宋体" w:hAnsi="宋体" w:cs="宋体"/>
                <w:sz w:val="18"/>
                <w:szCs w:val="18"/>
              </w:rPr>
              <w:t>德育教育针对学生在校期间在学习、生活、交友等活动进行正面引导，让学生树立正确的人生观、价值观、世界观。</w:t>
            </w:r>
          </w:p>
        </w:tc>
        <w:tc>
          <w:tcPr>
            <w:tcW w:w="2811" w:type="dxa"/>
            <w:vAlign w:val="center"/>
          </w:tcPr>
          <w:p w14:paraId="03A5E7FB">
            <w:pPr>
              <w:spacing w:line="440" w:lineRule="atLeast"/>
              <w:rPr>
                <w:rFonts w:hint="eastAsia" w:ascii="宋体" w:hAnsi="宋体" w:cs="宋体"/>
                <w:sz w:val="18"/>
                <w:szCs w:val="18"/>
              </w:rPr>
            </w:pPr>
            <w:r>
              <w:rPr>
                <w:rFonts w:hint="eastAsia" w:ascii="宋体" w:hAnsi="宋体" w:cs="宋体"/>
                <w:sz w:val="18"/>
                <w:szCs w:val="18"/>
              </w:rPr>
              <w:t>（1）条件要求：建立弹性化的可增减分德育学分评分规则，使学生在自我审视、自我调整、自我激励过程中，增强自信心和责任感；</w:t>
            </w:r>
          </w:p>
          <w:p w14:paraId="5CE90D79">
            <w:pPr>
              <w:spacing w:line="440" w:lineRule="atLeast"/>
              <w:rPr>
                <w:rFonts w:hint="eastAsia" w:ascii="宋体" w:hAnsi="宋体" w:cs="宋体"/>
                <w:sz w:val="18"/>
                <w:szCs w:val="18"/>
              </w:rPr>
            </w:pPr>
            <w:r>
              <w:rPr>
                <w:rFonts w:hint="eastAsia" w:ascii="宋体" w:hAnsi="宋体" w:cs="宋体"/>
                <w:sz w:val="18"/>
                <w:szCs w:val="18"/>
              </w:rPr>
              <w:t>（2）教学方法：本课程以实践教育为主，通过学生访谈、班会、心得交流为辅的方式实施。重点考察学生在校期间日常行为规范。</w:t>
            </w:r>
          </w:p>
          <w:p w14:paraId="45F5B9C0">
            <w:pPr>
              <w:spacing w:line="440" w:lineRule="atLeast"/>
              <w:rPr>
                <w:rFonts w:hint="eastAsia" w:ascii="宋体" w:hAnsi="宋体" w:cs="宋体"/>
                <w:sz w:val="18"/>
                <w:szCs w:val="18"/>
              </w:rPr>
            </w:pPr>
            <w:r>
              <w:rPr>
                <w:rFonts w:hint="eastAsia" w:ascii="宋体" w:hAnsi="宋体" w:cs="宋体"/>
                <w:sz w:val="18"/>
                <w:szCs w:val="18"/>
              </w:rPr>
              <w:t>（3）师资要求：本课程教师由辅导员教师担任，需为中共党员，爱岗敬业、乐于奉献。能依据学生学情，有效组织教学活动。</w:t>
            </w:r>
          </w:p>
          <w:p w14:paraId="56CAB374">
            <w:pPr>
              <w:spacing w:line="440" w:lineRule="atLeast"/>
              <w:rPr>
                <w:rFonts w:hint="eastAsia" w:ascii="宋体" w:hAnsi="宋体" w:cs="宋体"/>
                <w:sz w:val="18"/>
                <w:szCs w:val="18"/>
              </w:rPr>
            </w:pPr>
            <w:r>
              <w:rPr>
                <w:rFonts w:hint="eastAsia" w:ascii="宋体" w:hAnsi="宋体" w:cs="宋体"/>
                <w:sz w:val="18"/>
                <w:szCs w:val="18"/>
              </w:rPr>
              <w:t>（4）考核方法：过程考核，自评占20%、互评占30%、他评占50%。</w:t>
            </w:r>
          </w:p>
        </w:tc>
      </w:tr>
      <w:tr w14:paraId="7FA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0449CA92">
            <w:pPr>
              <w:spacing w:line="440" w:lineRule="atLeast"/>
              <w:ind w:left="113" w:right="113"/>
              <w:jc w:val="center"/>
              <w:rPr>
                <w:rFonts w:hint="eastAsia" w:ascii="宋体" w:hAnsi="宋体" w:cs="宋体"/>
                <w:sz w:val="18"/>
                <w:szCs w:val="18"/>
              </w:rPr>
            </w:pPr>
            <w:r>
              <w:rPr>
                <w:rFonts w:hint="eastAsia" w:ascii="宋体" w:hAnsi="宋体" w:cs="宋体"/>
                <w:sz w:val="18"/>
                <w:szCs w:val="18"/>
              </w:rPr>
              <w:t>劳动教育</w:t>
            </w:r>
          </w:p>
        </w:tc>
        <w:tc>
          <w:tcPr>
            <w:tcW w:w="3455" w:type="dxa"/>
            <w:vAlign w:val="center"/>
          </w:tcPr>
          <w:p w14:paraId="171D0159">
            <w:pPr>
              <w:spacing w:line="440" w:lineRule="atLeast"/>
              <w:rPr>
                <w:rFonts w:hint="eastAsia" w:ascii="宋体" w:hAnsi="宋体" w:cs="宋体"/>
                <w:sz w:val="18"/>
                <w:szCs w:val="18"/>
              </w:rPr>
            </w:pPr>
            <w:r>
              <w:rPr>
                <w:rFonts w:hint="eastAsia" w:ascii="宋体" w:hAnsi="宋体" w:cs="宋体"/>
                <w:b/>
                <w:bCs/>
                <w:sz w:val="18"/>
                <w:szCs w:val="18"/>
              </w:rPr>
              <w:t>素质目标：</w:t>
            </w:r>
          </w:p>
          <w:p w14:paraId="6AC4EC40">
            <w:pPr>
              <w:spacing w:line="440" w:lineRule="atLeast"/>
              <w:rPr>
                <w:rFonts w:hint="eastAsia" w:ascii="宋体" w:hAnsi="宋体" w:cs="宋体"/>
                <w:sz w:val="18"/>
                <w:szCs w:val="18"/>
              </w:rPr>
            </w:pPr>
            <w:r>
              <w:rPr>
                <w:rFonts w:hint="eastAsia" w:ascii="宋体" w:hAnsi="宋体" w:cs="宋体"/>
                <w:sz w:val="18"/>
                <w:szCs w:val="18"/>
              </w:rPr>
              <w:t>树立正确的劳动观念，养成良好的劳动习惯，使学生理解劳动，尊重劳动，尊重普通劳动者，培养学生的劳动精神、劳模精神、工匠精神。</w:t>
            </w:r>
          </w:p>
          <w:p w14:paraId="7762FC21">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290F428">
            <w:pPr>
              <w:spacing w:line="440" w:lineRule="atLeast"/>
              <w:rPr>
                <w:rFonts w:hint="eastAsia" w:ascii="宋体" w:hAnsi="宋体" w:cs="宋体"/>
                <w:sz w:val="18"/>
                <w:szCs w:val="18"/>
              </w:rPr>
            </w:pPr>
            <w:r>
              <w:rPr>
                <w:rFonts w:hint="eastAsia" w:ascii="宋体" w:hAnsi="宋体" w:cs="宋体"/>
                <w:sz w:val="18"/>
                <w:szCs w:val="18"/>
              </w:rPr>
              <w:t>明劳动之理；系统地了解劳动的本质规定、劳动的创造价值、劳动的普遍意义、劳动对于实现人的全面发展的重要作用。</w:t>
            </w:r>
          </w:p>
          <w:p w14:paraId="7839FED5">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0B4571C">
            <w:pPr>
              <w:spacing w:line="440" w:lineRule="atLeast"/>
              <w:rPr>
                <w:rFonts w:hint="eastAsia" w:ascii="宋体" w:hAnsi="宋体" w:cs="宋体"/>
                <w:sz w:val="18"/>
                <w:szCs w:val="18"/>
              </w:rPr>
            </w:pPr>
            <w:r>
              <w:rPr>
                <w:rFonts w:hint="eastAsia" w:ascii="宋体" w:hAnsi="宋体" w:cs="宋体"/>
                <w:sz w:val="18"/>
                <w:szCs w:val="18"/>
              </w:rPr>
              <w:t>具有必备的劳动能力；正确使用常见劳动工具，增强体力、智力和创造力，具备完成一定劳动任务所需要的设计、操作能力及团队合作能力。</w:t>
            </w:r>
          </w:p>
        </w:tc>
        <w:tc>
          <w:tcPr>
            <w:tcW w:w="2410" w:type="dxa"/>
            <w:vAlign w:val="center"/>
          </w:tcPr>
          <w:p w14:paraId="5F6CFE82">
            <w:pPr>
              <w:spacing w:line="440" w:lineRule="atLeast"/>
              <w:rPr>
                <w:rFonts w:hint="eastAsia" w:ascii="宋体" w:hAnsi="宋体" w:cs="宋体"/>
                <w:sz w:val="18"/>
                <w:szCs w:val="18"/>
              </w:rPr>
            </w:pPr>
            <w:r>
              <w:rPr>
                <w:rFonts w:hint="eastAsia" w:ascii="宋体" w:hAnsi="宋体" w:cs="宋体"/>
                <w:sz w:val="18"/>
                <w:szCs w:val="18"/>
              </w:rPr>
              <w:t>（1）马克思主义劳动观教育；</w:t>
            </w:r>
          </w:p>
          <w:p w14:paraId="0E26F2AB">
            <w:pPr>
              <w:spacing w:line="440" w:lineRule="atLeast"/>
              <w:rPr>
                <w:rFonts w:hint="eastAsia" w:ascii="宋体" w:hAnsi="宋体" w:cs="宋体"/>
                <w:sz w:val="18"/>
                <w:szCs w:val="18"/>
              </w:rPr>
            </w:pPr>
            <w:r>
              <w:rPr>
                <w:rFonts w:hint="eastAsia" w:ascii="宋体" w:hAnsi="宋体" w:cs="宋体"/>
                <w:sz w:val="18"/>
                <w:szCs w:val="18"/>
              </w:rPr>
              <w:t>（2）劳动安全教育；</w:t>
            </w:r>
          </w:p>
          <w:p w14:paraId="65046967">
            <w:pPr>
              <w:spacing w:line="440" w:lineRule="atLeast"/>
              <w:rPr>
                <w:rFonts w:hint="eastAsia" w:ascii="宋体" w:hAnsi="宋体" w:cs="宋体"/>
                <w:sz w:val="18"/>
                <w:szCs w:val="18"/>
              </w:rPr>
            </w:pPr>
            <w:r>
              <w:rPr>
                <w:rFonts w:hint="eastAsia" w:ascii="宋体" w:hAnsi="宋体" w:cs="宋体"/>
                <w:sz w:val="18"/>
                <w:szCs w:val="18"/>
              </w:rPr>
              <w:t>（3）日常生活劳动、生产劳动和服务型劳动实践；</w:t>
            </w:r>
          </w:p>
          <w:p w14:paraId="493AC123">
            <w:pPr>
              <w:spacing w:line="440" w:lineRule="atLeast"/>
              <w:rPr>
                <w:rFonts w:hint="eastAsia" w:ascii="宋体" w:hAnsi="宋体" w:cs="宋体"/>
                <w:sz w:val="18"/>
                <w:szCs w:val="18"/>
              </w:rPr>
            </w:pPr>
            <w:r>
              <w:rPr>
                <w:rFonts w:hint="eastAsia" w:ascii="宋体" w:hAnsi="宋体" w:cs="宋体"/>
                <w:sz w:val="18"/>
                <w:szCs w:val="18"/>
              </w:rPr>
              <w:t>（4）劳动精神；</w:t>
            </w:r>
          </w:p>
          <w:p w14:paraId="0DA94D00">
            <w:pPr>
              <w:spacing w:line="440" w:lineRule="atLeast"/>
              <w:rPr>
                <w:rFonts w:hint="eastAsia" w:ascii="宋体" w:hAnsi="宋体" w:cs="宋体"/>
                <w:sz w:val="18"/>
                <w:szCs w:val="18"/>
              </w:rPr>
            </w:pPr>
            <w:r>
              <w:rPr>
                <w:rFonts w:hint="eastAsia" w:ascii="宋体" w:hAnsi="宋体" w:cs="宋体"/>
                <w:sz w:val="18"/>
                <w:szCs w:val="18"/>
              </w:rPr>
              <w:t>（5）劳模精神；</w:t>
            </w:r>
          </w:p>
          <w:p w14:paraId="25AE347F">
            <w:pPr>
              <w:spacing w:line="440" w:lineRule="atLeast"/>
              <w:rPr>
                <w:rFonts w:hint="eastAsia" w:ascii="宋体" w:hAnsi="宋体" w:cs="宋体"/>
                <w:sz w:val="18"/>
                <w:szCs w:val="18"/>
              </w:rPr>
            </w:pPr>
            <w:r>
              <w:rPr>
                <w:rFonts w:hint="eastAsia" w:ascii="宋体" w:hAnsi="宋体" w:cs="宋体"/>
                <w:sz w:val="18"/>
                <w:szCs w:val="18"/>
              </w:rPr>
              <w:t>（6）工匠精神。</w:t>
            </w:r>
          </w:p>
        </w:tc>
        <w:tc>
          <w:tcPr>
            <w:tcW w:w="2811" w:type="dxa"/>
            <w:vAlign w:val="center"/>
          </w:tcPr>
          <w:p w14:paraId="0AD5B7D7">
            <w:pPr>
              <w:spacing w:line="440" w:lineRule="atLeast"/>
              <w:rPr>
                <w:rFonts w:hint="eastAsia" w:ascii="宋体" w:hAnsi="宋体" w:cs="宋体"/>
                <w:sz w:val="18"/>
                <w:szCs w:val="18"/>
              </w:rPr>
            </w:pPr>
            <w:r>
              <w:rPr>
                <w:rFonts w:hint="eastAsia" w:ascii="宋体" w:hAnsi="宋体" w:cs="宋体"/>
                <w:sz w:val="18"/>
                <w:szCs w:val="18"/>
              </w:rPr>
              <w:t>（1）条件要求：坚持“知行合一”的教育理念，由劳育指导老师进行劳动岗位分配和劳动安全、劳模精神等教育；部门指导老师负责劳动技能操作及岗位职责教育。具备农场、校园环境、工厂实习基地等劳动场所。</w:t>
            </w:r>
          </w:p>
          <w:p w14:paraId="02564958">
            <w:pPr>
              <w:spacing w:line="440" w:lineRule="atLeast"/>
              <w:rPr>
                <w:rFonts w:hint="eastAsia" w:ascii="宋体" w:hAnsi="宋体" w:cs="宋体"/>
                <w:sz w:val="18"/>
                <w:szCs w:val="18"/>
              </w:rPr>
            </w:pPr>
            <w:r>
              <w:rPr>
                <w:rFonts w:hint="eastAsia" w:ascii="宋体" w:hAnsi="宋体" w:cs="宋体"/>
                <w:sz w:val="18"/>
                <w:szCs w:val="18"/>
              </w:rPr>
              <w:t>（2）师资要求：专兼职、跨学科配备师资。</w:t>
            </w:r>
          </w:p>
          <w:p w14:paraId="481A2F7D">
            <w:pPr>
              <w:spacing w:line="440" w:lineRule="atLeast"/>
              <w:rPr>
                <w:rFonts w:hint="eastAsia" w:ascii="宋体" w:hAnsi="宋体" w:cs="宋体"/>
                <w:sz w:val="18"/>
                <w:szCs w:val="18"/>
              </w:rPr>
            </w:pPr>
            <w:r>
              <w:rPr>
                <w:rFonts w:hint="eastAsia" w:ascii="宋体" w:hAnsi="宋体" w:cs="宋体"/>
                <w:sz w:val="18"/>
                <w:szCs w:val="18"/>
              </w:rPr>
              <w:t>（3）教学方法：课程以学生为中心，立德树人为根本将课程思政融入主题教学中，实施全过程育人。可采用任务驱动法、小组合作学习法、角色扮演法等教学方法。</w:t>
            </w:r>
          </w:p>
          <w:p w14:paraId="105084EB">
            <w:pPr>
              <w:spacing w:line="440" w:lineRule="atLeast"/>
              <w:rPr>
                <w:rFonts w:hint="eastAsia" w:ascii="宋体" w:hAnsi="宋体" w:cs="宋体"/>
                <w:sz w:val="18"/>
                <w:szCs w:val="18"/>
              </w:rPr>
            </w:pPr>
            <w:r>
              <w:rPr>
                <w:rFonts w:hint="eastAsia" w:ascii="宋体" w:hAnsi="宋体" w:cs="宋体"/>
                <w:sz w:val="18"/>
                <w:szCs w:val="18"/>
              </w:rPr>
              <w:t>（4）考核要求：本课程为考查课程，采取形成性考核+终结性考核各占50%权重比的形式，进行考核评价。</w:t>
            </w:r>
          </w:p>
        </w:tc>
      </w:tr>
      <w:tr w14:paraId="5CB3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A56E07B">
            <w:pPr>
              <w:spacing w:line="440" w:lineRule="atLeast"/>
              <w:ind w:left="113" w:right="113"/>
              <w:jc w:val="center"/>
              <w:rPr>
                <w:rFonts w:hint="eastAsia" w:ascii="宋体" w:hAnsi="宋体" w:cs="宋体"/>
                <w:sz w:val="18"/>
                <w:szCs w:val="18"/>
              </w:rPr>
            </w:pPr>
            <w:r>
              <w:rPr>
                <w:rFonts w:hint="eastAsia" w:ascii="宋体" w:hAnsi="宋体" w:cs="宋体"/>
                <w:sz w:val="18"/>
                <w:szCs w:val="18"/>
              </w:rPr>
              <w:t>入学教育与安全教育</w:t>
            </w:r>
          </w:p>
        </w:tc>
        <w:tc>
          <w:tcPr>
            <w:tcW w:w="3455" w:type="dxa"/>
            <w:vAlign w:val="center"/>
          </w:tcPr>
          <w:p w14:paraId="646A1F5B">
            <w:pPr>
              <w:spacing w:line="440" w:lineRule="atLeast"/>
              <w:rPr>
                <w:rFonts w:hint="eastAsia" w:ascii="宋体" w:hAnsi="宋体" w:cs="宋体"/>
                <w:sz w:val="18"/>
                <w:szCs w:val="18"/>
              </w:rPr>
            </w:pPr>
            <w:r>
              <w:rPr>
                <w:rFonts w:hint="eastAsia" w:ascii="宋体" w:hAnsi="宋体" w:cs="宋体"/>
                <w:b/>
                <w:bCs/>
                <w:sz w:val="18"/>
                <w:szCs w:val="18"/>
              </w:rPr>
              <w:t>素质目标：</w:t>
            </w:r>
          </w:p>
          <w:p w14:paraId="02D5323F">
            <w:pPr>
              <w:spacing w:line="440" w:lineRule="atLeast"/>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2C5C777C">
            <w:pPr>
              <w:spacing w:line="440" w:lineRule="atLeast"/>
              <w:rPr>
                <w:rFonts w:hint="eastAsia"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3A022152">
            <w:pPr>
              <w:spacing w:line="440" w:lineRule="atLeast"/>
              <w:rPr>
                <w:rFonts w:hint="eastAsia" w:ascii="宋体" w:hAnsi="宋体" w:cs="宋体"/>
                <w:sz w:val="18"/>
                <w:szCs w:val="18"/>
              </w:rPr>
            </w:pPr>
            <w:r>
              <w:rPr>
                <w:rFonts w:hint="eastAsia" w:ascii="宋体" w:hAnsi="宋体" w:cs="宋体"/>
                <w:sz w:val="18"/>
                <w:szCs w:val="18"/>
              </w:rPr>
              <w:t>了解学院规章制度及专业学习要求。掌握必备的安全消防相关知识；掌握紧急情况下的逃生策略；掌握安全问题相关的法律法规知识。</w:t>
            </w:r>
          </w:p>
          <w:p w14:paraId="02423486">
            <w:pPr>
              <w:spacing w:line="440" w:lineRule="atLeast"/>
              <w:rPr>
                <w:rFonts w:hint="eastAsia" w:ascii="宋体" w:hAnsi="宋体" w:cs="宋体"/>
                <w:sz w:val="18"/>
                <w:szCs w:val="18"/>
              </w:rPr>
            </w:pPr>
            <w:r>
              <w:rPr>
                <w:rFonts w:hint="eastAsia" w:ascii="宋体" w:hAnsi="宋体" w:cs="宋体"/>
                <w:b/>
                <w:bCs/>
                <w:sz w:val="18"/>
                <w:szCs w:val="18"/>
              </w:rPr>
              <w:t>能力目标</w:t>
            </w:r>
            <w:r>
              <w:rPr>
                <w:rFonts w:hint="eastAsia" w:ascii="宋体" w:hAnsi="宋体" w:cs="宋体"/>
                <w:sz w:val="18"/>
                <w:szCs w:val="18"/>
              </w:rPr>
              <w:t>：</w:t>
            </w:r>
          </w:p>
          <w:p w14:paraId="42284B2C">
            <w:pPr>
              <w:spacing w:line="440" w:lineRule="atLeast"/>
              <w:rPr>
                <w:rFonts w:hint="eastAsia" w:ascii="宋体" w:hAnsi="宋体" w:cs="宋体"/>
                <w:sz w:val="18"/>
                <w:szCs w:val="18"/>
              </w:rPr>
            </w:pPr>
            <w:r>
              <w:rPr>
                <w:rFonts w:hint="eastAsia" w:ascii="宋体" w:hAnsi="宋体" w:cs="宋体"/>
                <w:sz w:val="18"/>
                <w:szCs w:val="18"/>
              </w:rPr>
              <w:t>具备良好的学习心态；具备突发安全事件应急处理能力；具有一定的防诈骗能力。</w:t>
            </w:r>
          </w:p>
        </w:tc>
        <w:tc>
          <w:tcPr>
            <w:tcW w:w="2410" w:type="dxa"/>
            <w:vAlign w:val="center"/>
          </w:tcPr>
          <w:p w14:paraId="0D837594">
            <w:pPr>
              <w:spacing w:line="440" w:lineRule="atLeast"/>
              <w:rPr>
                <w:rFonts w:hint="eastAsia" w:ascii="宋体" w:hAnsi="宋体" w:cs="宋体"/>
                <w:sz w:val="18"/>
                <w:szCs w:val="18"/>
              </w:rPr>
            </w:pPr>
            <w:r>
              <w:rPr>
                <w:rFonts w:hint="eastAsia" w:ascii="宋体" w:hAnsi="宋体" w:cs="宋体"/>
                <w:sz w:val="18"/>
                <w:szCs w:val="18"/>
              </w:rPr>
              <w:t>（1）适应性教育；</w:t>
            </w:r>
          </w:p>
          <w:p w14:paraId="70D1433B">
            <w:pPr>
              <w:spacing w:line="440" w:lineRule="atLeast"/>
              <w:rPr>
                <w:rFonts w:hint="eastAsia" w:ascii="宋体" w:hAnsi="宋体" w:cs="宋体"/>
                <w:sz w:val="18"/>
                <w:szCs w:val="18"/>
              </w:rPr>
            </w:pPr>
            <w:r>
              <w:rPr>
                <w:rFonts w:hint="eastAsia" w:ascii="宋体" w:hAnsi="宋体" w:cs="宋体"/>
                <w:sz w:val="18"/>
                <w:szCs w:val="18"/>
              </w:rPr>
              <w:t>（2）安全法制教育；</w:t>
            </w:r>
          </w:p>
          <w:p w14:paraId="1CEFBD0A">
            <w:pPr>
              <w:spacing w:line="440" w:lineRule="atLeast"/>
              <w:rPr>
                <w:rFonts w:hint="eastAsia" w:ascii="宋体" w:hAnsi="宋体" w:cs="宋体"/>
                <w:sz w:val="18"/>
                <w:szCs w:val="18"/>
              </w:rPr>
            </w:pPr>
            <w:r>
              <w:rPr>
                <w:rFonts w:hint="eastAsia" w:ascii="宋体" w:hAnsi="宋体" w:cs="宋体"/>
                <w:sz w:val="18"/>
                <w:szCs w:val="18"/>
              </w:rPr>
              <w:t>（3）校纪校规教育；</w:t>
            </w:r>
          </w:p>
          <w:p w14:paraId="6AEC4A9A">
            <w:pPr>
              <w:spacing w:line="440" w:lineRule="atLeast"/>
              <w:rPr>
                <w:rFonts w:hint="eastAsia" w:ascii="宋体" w:hAnsi="宋体" w:cs="宋体"/>
                <w:sz w:val="18"/>
                <w:szCs w:val="18"/>
              </w:rPr>
            </w:pPr>
            <w:r>
              <w:rPr>
                <w:rFonts w:hint="eastAsia" w:ascii="宋体" w:hAnsi="宋体" w:cs="宋体"/>
                <w:sz w:val="18"/>
                <w:szCs w:val="18"/>
              </w:rPr>
              <w:t>（4）心理健康教育；</w:t>
            </w:r>
          </w:p>
          <w:p w14:paraId="158E8E74">
            <w:pPr>
              <w:spacing w:line="440" w:lineRule="atLeast"/>
              <w:rPr>
                <w:rFonts w:hint="eastAsia" w:ascii="宋体" w:hAnsi="宋体" w:cs="宋体"/>
                <w:sz w:val="18"/>
                <w:szCs w:val="18"/>
              </w:rPr>
            </w:pPr>
            <w:r>
              <w:rPr>
                <w:rFonts w:hint="eastAsia" w:ascii="宋体" w:hAnsi="宋体" w:cs="宋体"/>
                <w:sz w:val="18"/>
                <w:szCs w:val="18"/>
              </w:rPr>
              <w:t>（5）专业认知教育；</w:t>
            </w:r>
          </w:p>
          <w:p w14:paraId="340598E2">
            <w:pPr>
              <w:spacing w:line="440" w:lineRule="atLeast"/>
              <w:rPr>
                <w:rFonts w:hint="eastAsia" w:ascii="宋体" w:hAnsi="宋体" w:cs="宋体"/>
                <w:sz w:val="18"/>
                <w:szCs w:val="18"/>
              </w:rPr>
            </w:pPr>
            <w:r>
              <w:rPr>
                <w:rFonts w:hint="eastAsia" w:ascii="宋体" w:hAnsi="宋体" w:cs="宋体"/>
                <w:sz w:val="18"/>
                <w:szCs w:val="18"/>
              </w:rPr>
              <w:t>（6）职业生涯规划教育。</w:t>
            </w:r>
          </w:p>
        </w:tc>
        <w:tc>
          <w:tcPr>
            <w:tcW w:w="2811" w:type="dxa"/>
            <w:vAlign w:val="center"/>
          </w:tcPr>
          <w:p w14:paraId="63D63310">
            <w:pPr>
              <w:spacing w:line="440" w:lineRule="atLeast"/>
              <w:rPr>
                <w:rFonts w:hint="eastAsia" w:ascii="宋体" w:hAnsi="宋体" w:cs="宋体"/>
                <w:sz w:val="18"/>
                <w:szCs w:val="18"/>
              </w:rPr>
            </w:pPr>
            <w:r>
              <w:rPr>
                <w:rFonts w:hint="eastAsia" w:ascii="宋体" w:hAnsi="宋体" w:cs="宋体"/>
                <w:sz w:val="18"/>
                <w:szCs w:val="18"/>
              </w:rPr>
              <w:t>（1）条件要求：多媒体教室。</w:t>
            </w:r>
          </w:p>
          <w:p w14:paraId="45098B6D">
            <w:pPr>
              <w:spacing w:line="440" w:lineRule="atLeast"/>
              <w:rPr>
                <w:rFonts w:hint="eastAsia" w:ascii="宋体" w:hAnsi="宋体" w:cs="宋体"/>
                <w:sz w:val="18"/>
                <w:szCs w:val="18"/>
              </w:rPr>
            </w:pPr>
            <w:r>
              <w:rPr>
                <w:rFonts w:hint="eastAsia" w:ascii="宋体" w:hAnsi="宋体" w:cs="宋体"/>
                <w:sz w:val="18"/>
                <w:szCs w:val="18"/>
              </w:rPr>
              <w:t>（2）教学方法：综合采用案例法、小组讨论法、心理测验法等多种教学方法，运用多媒体教学手段。</w:t>
            </w:r>
          </w:p>
          <w:p w14:paraId="44C40581">
            <w:pPr>
              <w:spacing w:line="440" w:lineRule="atLeast"/>
              <w:rPr>
                <w:rFonts w:hint="eastAsia" w:ascii="宋体" w:hAnsi="宋体" w:cs="宋体"/>
                <w:sz w:val="18"/>
                <w:szCs w:val="18"/>
              </w:rPr>
            </w:pPr>
            <w:r>
              <w:rPr>
                <w:rFonts w:hint="eastAsia" w:ascii="宋体" w:hAnsi="宋体" w:cs="宋体"/>
                <w:sz w:val="18"/>
                <w:szCs w:val="18"/>
              </w:rPr>
              <w:t>（3）师资要求：辅导员教师和专业教师相结合。</w:t>
            </w:r>
          </w:p>
          <w:p w14:paraId="2E5318CD">
            <w:pPr>
              <w:spacing w:line="440" w:lineRule="atLeast"/>
              <w:rPr>
                <w:rFonts w:hint="eastAsia" w:ascii="宋体" w:hAnsi="宋体" w:cs="宋体"/>
                <w:sz w:val="18"/>
                <w:szCs w:val="18"/>
              </w:rPr>
            </w:pPr>
            <w:r>
              <w:rPr>
                <w:rFonts w:hint="eastAsia" w:ascii="宋体" w:hAnsi="宋体" w:cs="宋体"/>
                <w:sz w:val="18"/>
                <w:szCs w:val="18"/>
              </w:rPr>
              <w:t>（4）考核要求：考查。形成性考核30%+终结性考核70%。</w:t>
            </w:r>
          </w:p>
        </w:tc>
      </w:tr>
      <w:tr w14:paraId="3AC2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648" w:type="dxa"/>
            <w:vAlign w:val="center"/>
          </w:tcPr>
          <w:p w14:paraId="157601AE">
            <w:pPr>
              <w:spacing w:line="440" w:lineRule="atLeast"/>
              <w:ind w:left="113" w:right="113"/>
              <w:jc w:val="center"/>
              <w:rPr>
                <w:rFonts w:hint="eastAsia" w:ascii="宋体" w:hAnsi="宋体" w:cs="宋体"/>
                <w:sz w:val="18"/>
                <w:szCs w:val="18"/>
              </w:rPr>
            </w:pPr>
            <w:r>
              <w:rPr>
                <w:rFonts w:hint="eastAsia" w:ascii="宋体" w:hAnsi="宋体" w:cs="宋体"/>
                <w:sz w:val="18"/>
                <w:szCs w:val="18"/>
              </w:rPr>
              <w:t>军事理论</w:t>
            </w:r>
          </w:p>
        </w:tc>
        <w:tc>
          <w:tcPr>
            <w:tcW w:w="3455" w:type="dxa"/>
            <w:vAlign w:val="center"/>
          </w:tcPr>
          <w:p w14:paraId="160964A0">
            <w:pPr>
              <w:spacing w:line="440" w:lineRule="atLeast"/>
              <w:rPr>
                <w:rFonts w:hint="eastAsia"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31BA90F2">
            <w:pPr>
              <w:spacing w:line="440" w:lineRule="atLeast"/>
              <w:rPr>
                <w:rFonts w:hint="eastAsia" w:ascii="宋体" w:hAnsi="宋体" w:cs="宋体"/>
                <w:sz w:val="18"/>
                <w:szCs w:val="18"/>
              </w:rPr>
            </w:pPr>
            <w:r>
              <w:rPr>
                <w:rFonts w:hint="eastAsia" w:ascii="宋体" w:hAnsi="宋体" w:cs="宋体"/>
                <w:sz w:val="18"/>
                <w:szCs w:val="18"/>
              </w:rPr>
              <w:t>增强学生的国防观念、国家安全意识和忧患危机意识；弘扬爱国主义精神、传承红色基因、提高学生综合国防素质。</w:t>
            </w:r>
          </w:p>
          <w:p w14:paraId="2FC38AA7">
            <w:pPr>
              <w:spacing w:line="440" w:lineRule="atLeast"/>
              <w:rPr>
                <w:rFonts w:hint="eastAsia"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0ECFC154">
            <w:pPr>
              <w:spacing w:line="440" w:lineRule="atLeast"/>
              <w:rPr>
                <w:rFonts w:hint="eastAsia" w:ascii="宋体" w:hAnsi="宋体" w:cs="宋体"/>
                <w:sz w:val="18"/>
                <w:szCs w:val="18"/>
              </w:rPr>
            </w:pPr>
            <w:r>
              <w:rPr>
                <w:rFonts w:hint="eastAsia" w:ascii="宋体" w:hAnsi="宋体" w:cs="宋体"/>
                <w:sz w:val="18"/>
                <w:szCs w:val="18"/>
              </w:rPr>
              <w:t xml:space="preserve">掌握军事理论的基本知识；了解世界新军事变革的发展趋势；理解习近平强军思想的深刻内涵。 </w:t>
            </w:r>
          </w:p>
          <w:p w14:paraId="25316E13">
            <w:pPr>
              <w:spacing w:line="440" w:lineRule="atLeast"/>
              <w:rPr>
                <w:rFonts w:hint="eastAsia" w:ascii="宋体" w:hAnsi="宋体" w:cs="宋体"/>
                <w:sz w:val="18"/>
                <w:szCs w:val="18"/>
              </w:rPr>
            </w:pPr>
            <w:r>
              <w:rPr>
                <w:rFonts w:hint="eastAsia" w:ascii="宋体" w:hAnsi="宋体" w:cs="宋体"/>
                <w:b/>
                <w:bCs/>
                <w:sz w:val="18"/>
                <w:szCs w:val="18"/>
              </w:rPr>
              <w:t>能力目标</w:t>
            </w:r>
            <w:r>
              <w:rPr>
                <w:rFonts w:hint="eastAsia" w:ascii="宋体" w:hAnsi="宋体" w:cs="宋体"/>
                <w:sz w:val="18"/>
                <w:szCs w:val="18"/>
              </w:rPr>
              <w:t>：</w:t>
            </w:r>
          </w:p>
          <w:p w14:paraId="0FFB4330">
            <w:pPr>
              <w:spacing w:line="440" w:lineRule="atLeast"/>
              <w:rPr>
                <w:rFonts w:hint="eastAsia" w:ascii="宋体" w:hAnsi="宋体" w:cs="宋体"/>
                <w:sz w:val="18"/>
                <w:szCs w:val="18"/>
              </w:rPr>
            </w:pPr>
            <w:r>
              <w:rPr>
                <w:rFonts w:hint="eastAsia" w:ascii="宋体" w:hAnsi="宋体" w:cs="宋体"/>
                <w:sz w:val="18"/>
                <w:szCs w:val="18"/>
              </w:rPr>
              <w:t>具备对军事理论基本知识进行正确认知、理解、领悟和宣传的能力。</w:t>
            </w:r>
          </w:p>
        </w:tc>
        <w:tc>
          <w:tcPr>
            <w:tcW w:w="2410" w:type="dxa"/>
            <w:vAlign w:val="center"/>
          </w:tcPr>
          <w:p w14:paraId="222A5A6E">
            <w:pPr>
              <w:spacing w:line="440" w:lineRule="atLeast"/>
              <w:rPr>
                <w:rFonts w:hint="eastAsia" w:ascii="宋体" w:hAnsi="宋体" w:cs="宋体"/>
                <w:sz w:val="18"/>
                <w:szCs w:val="18"/>
              </w:rPr>
            </w:pPr>
            <w:r>
              <w:rPr>
                <w:rFonts w:hint="eastAsia" w:ascii="宋体" w:hAnsi="宋体" w:cs="宋体"/>
                <w:sz w:val="18"/>
                <w:szCs w:val="18"/>
              </w:rPr>
              <w:t>（1）国防知识教育；</w:t>
            </w:r>
          </w:p>
          <w:p w14:paraId="7222F069">
            <w:pPr>
              <w:spacing w:line="440" w:lineRule="atLeast"/>
              <w:rPr>
                <w:rFonts w:hint="eastAsia" w:ascii="宋体" w:hAnsi="宋体" w:cs="宋体"/>
                <w:sz w:val="18"/>
                <w:szCs w:val="18"/>
              </w:rPr>
            </w:pPr>
            <w:r>
              <w:rPr>
                <w:rFonts w:hint="eastAsia" w:ascii="宋体" w:hAnsi="宋体" w:cs="宋体"/>
                <w:sz w:val="18"/>
                <w:szCs w:val="18"/>
              </w:rPr>
              <w:t>（2）国家安全教育；</w:t>
            </w:r>
          </w:p>
          <w:p w14:paraId="50F1C6AC">
            <w:pPr>
              <w:spacing w:line="440" w:lineRule="atLeast"/>
              <w:rPr>
                <w:rFonts w:hint="eastAsia" w:ascii="宋体" w:hAnsi="宋体" w:cs="宋体"/>
                <w:sz w:val="18"/>
                <w:szCs w:val="18"/>
              </w:rPr>
            </w:pPr>
            <w:r>
              <w:rPr>
                <w:rFonts w:hint="eastAsia" w:ascii="宋体" w:hAnsi="宋体" w:cs="宋体"/>
                <w:sz w:val="18"/>
                <w:szCs w:val="18"/>
              </w:rPr>
              <w:t>（3）军事思想教育；</w:t>
            </w:r>
          </w:p>
          <w:p w14:paraId="7D3EB1E2">
            <w:pPr>
              <w:spacing w:line="440" w:lineRule="atLeast"/>
              <w:rPr>
                <w:rFonts w:hint="eastAsia" w:ascii="宋体" w:hAnsi="宋体" w:cs="宋体"/>
                <w:sz w:val="18"/>
                <w:szCs w:val="18"/>
              </w:rPr>
            </w:pPr>
            <w:r>
              <w:rPr>
                <w:rFonts w:hint="eastAsia" w:ascii="宋体" w:hAnsi="宋体" w:cs="宋体"/>
                <w:sz w:val="18"/>
                <w:szCs w:val="18"/>
              </w:rPr>
              <w:t>（4）现代化战争和信息化武器装备概述。</w:t>
            </w:r>
          </w:p>
        </w:tc>
        <w:tc>
          <w:tcPr>
            <w:tcW w:w="2811" w:type="dxa"/>
            <w:vAlign w:val="center"/>
          </w:tcPr>
          <w:p w14:paraId="34F9CA71">
            <w:pPr>
              <w:spacing w:line="440" w:lineRule="atLeast"/>
              <w:rPr>
                <w:rFonts w:hint="eastAsia" w:ascii="宋体" w:hAnsi="宋体" w:cs="宋体"/>
                <w:sz w:val="18"/>
                <w:szCs w:val="18"/>
                <w:lang w:val="zh-CN"/>
              </w:rPr>
            </w:pPr>
            <w:r>
              <w:rPr>
                <w:rFonts w:hint="eastAsia" w:ascii="宋体" w:hAnsi="宋体" w:cs="宋体"/>
                <w:sz w:val="18"/>
                <w:szCs w:val="18"/>
              </w:rPr>
              <w:t>（1）</w:t>
            </w:r>
            <w:r>
              <w:rPr>
                <w:rFonts w:hint="eastAsia" w:ascii="宋体" w:hAnsi="宋体" w:cs="宋体"/>
                <w:sz w:val="18"/>
                <w:szCs w:val="18"/>
                <w:lang w:val="zh-CN"/>
              </w:rPr>
              <w:t>条件要求：多媒体设备，教学软件，</w:t>
            </w:r>
            <w:r>
              <w:rPr>
                <w:rFonts w:hint="eastAsia" w:ascii="宋体" w:hAnsi="宋体" w:cs="宋体"/>
                <w:sz w:val="18"/>
                <w:szCs w:val="18"/>
              </w:rPr>
              <w:t>职教云</w:t>
            </w:r>
            <w:r>
              <w:rPr>
                <w:rFonts w:hint="eastAsia" w:ascii="宋体" w:hAnsi="宋体" w:cs="宋体"/>
                <w:sz w:val="18"/>
                <w:szCs w:val="18"/>
                <w:lang w:val="zh-CN"/>
              </w:rPr>
              <w:t>平台等。</w:t>
            </w:r>
          </w:p>
          <w:p w14:paraId="429C55B0">
            <w:pPr>
              <w:spacing w:line="440" w:lineRule="atLeast"/>
              <w:rPr>
                <w:rFonts w:hint="eastAsia" w:ascii="宋体" w:hAnsi="宋体" w:cs="宋体"/>
                <w:sz w:val="18"/>
                <w:szCs w:val="18"/>
              </w:rPr>
            </w:pPr>
            <w:r>
              <w:rPr>
                <w:rFonts w:hint="eastAsia" w:ascii="宋体" w:hAnsi="宋体" w:cs="宋体"/>
                <w:sz w:val="18"/>
                <w:szCs w:val="18"/>
              </w:rPr>
              <w:t>（2）教学方法：线上学习为主。</w:t>
            </w:r>
          </w:p>
          <w:p w14:paraId="612615CC">
            <w:pPr>
              <w:spacing w:line="440" w:lineRule="atLeast"/>
              <w:rPr>
                <w:rFonts w:hint="eastAsia" w:ascii="宋体" w:hAnsi="宋体" w:cs="宋体"/>
                <w:sz w:val="18"/>
                <w:szCs w:val="18"/>
              </w:rPr>
            </w:pPr>
            <w:r>
              <w:rPr>
                <w:rFonts w:hint="eastAsia" w:ascii="宋体" w:hAnsi="宋体" w:cs="宋体"/>
                <w:sz w:val="18"/>
                <w:szCs w:val="18"/>
              </w:rPr>
              <w:t>（3）师资要求：军事教育专业，有较丰富的教学经验。</w:t>
            </w:r>
          </w:p>
          <w:p w14:paraId="3D8A4C99">
            <w:pPr>
              <w:spacing w:line="440" w:lineRule="atLeast"/>
              <w:rPr>
                <w:rFonts w:hint="eastAsia" w:ascii="宋体" w:hAnsi="宋体" w:cs="宋体"/>
                <w:sz w:val="18"/>
                <w:szCs w:val="18"/>
              </w:rPr>
            </w:pPr>
            <w:r>
              <w:rPr>
                <w:rFonts w:hint="eastAsia" w:ascii="宋体" w:hAnsi="宋体" w:cs="宋体"/>
                <w:sz w:val="18"/>
                <w:szCs w:val="18"/>
              </w:rPr>
              <w:t>（4）考核要求：考试。形成性考核30%+终结性考核70%。</w:t>
            </w:r>
          </w:p>
        </w:tc>
      </w:tr>
      <w:tr w14:paraId="0B2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36B690F">
            <w:pPr>
              <w:spacing w:line="440" w:lineRule="atLeast"/>
              <w:ind w:left="113" w:right="113"/>
              <w:jc w:val="center"/>
              <w:rPr>
                <w:rFonts w:hint="eastAsia" w:ascii="宋体" w:hAnsi="宋体" w:cs="宋体"/>
                <w:sz w:val="18"/>
                <w:szCs w:val="18"/>
              </w:rPr>
            </w:pPr>
            <w:r>
              <w:rPr>
                <w:rFonts w:hint="eastAsia" w:ascii="宋体" w:hAnsi="宋体" w:cs="宋体"/>
                <w:sz w:val="18"/>
                <w:szCs w:val="18"/>
              </w:rPr>
              <w:t>军事技能</w:t>
            </w:r>
          </w:p>
        </w:tc>
        <w:tc>
          <w:tcPr>
            <w:tcW w:w="3455" w:type="dxa"/>
            <w:vAlign w:val="center"/>
          </w:tcPr>
          <w:p w14:paraId="5DC7DE6A">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7984921">
            <w:pPr>
              <w:spacing w:line="440" w:lineRule="atLeast"/>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3B5ED772">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1FDB609">
            <w:pPr>
              <w:spacing w:line="440" w:lineRule="atLeast"/>
              <w:rPr>
                <w:rFonts w:hint="eastAsia" w:ascii="宋体" w:hAnsi="宋体" w:cs="宋体"/>
                <w:sz w:val="18"/>
                <w:szCs w:val="18"/>
              </w:rPr>
            </w:pPr>
            <w:r>
              <w:rPr>
                <w:rFonts w:hint="eastAsia" w:ascii="宋体" w:hAnsi="宋体" w:cs="宋体"/>
                <w:sz w:val="18"/>
                <w:szCs w:val="18"/>
              </w:rPr>
              <w:t>掌握停止间转法、齐步、正步等队列训练的基本方法；掌握内务整理的方法；掌握紧急情况下自救和互救的方法。</w:t>
            </w:r>
          </w:p>
          <w:p w14:paraId="405E6194">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5C9A001">
            <w:pPr>
              <w:spacing w:line="440" w:lineRule="atLeast"/>
              <w:rPr>
                <w:rFonts w:hint="eastAsia" w:ascii="宋体" w:hAnsi="宋体" w:cs="宋体"/>
                <w:sz w:val="18"/>
                <w:szCs w:val="18"/>
              </w:rPr>
            </w:pPr>
            <w:r>
              <w:rPr>
                <w:rFonts w:hint="eastAsia" w:ascii="宋体" w:hAnsi="宋体" w:cs="宋体"/>
                <w:sz w:val="18"/>
                <w:szCs w:val="18"/>
              </w:rPr>
              <w:t>具备一定的个人军事基础能力及突发安全事件应急处理能力。</w:t>
            </w:r>
          </w:p>
        </w:tc>
        <w:tc>
          <w:tcPr>
            <w:tcW w:w="2410" w:type="dxa"/>
            <w:vAlign w:val="center"/>
          </w:tcPr>
          <w:p w14:paraId="6495D270">
            <w:pPr>
              <w:spacing w:line="440" w:lineRule="atLeast"/>
              <w:rPr>
                <w:rFonts w:hint="eastAsia" w:ascii="宋体" w:hAnsi="宋体" w:cs="宋体"/>
                <w:sz w:val="18"/>
                <w:szCs w:val="18"/>
              </w:rPr>
            </w:pPr>
            <w:r>
              <w:rPr>
                <w:rFonts w:hint="eastAsia" w:ascii="宋体" w:hAnsi="宋体" w:cs="宋体"/>
                <w:sz w:val="18"/>
                <w:szCs w:val="18"/>
              </w:rPr>
              <w:t>（1）共同条令教育与训练；</w:t>
            </w:r>
          </w:p>
          <w:p w14:paraId="535BDCDB">
            <w:pPr>
              <w:spacing w:line="440" w:lineRule="atLeast"/>
              <w:rPr>
                <w:rFonts w:hint="eastAsia" w:ascii="宋体" w:hAnsi="宋体" w:cs="宋体"/>
                <w:sz w:val="18"/>
                <w:szCs w:val="18"/>
              </w:rPr>
            </w:pPr>
            <w:r>
              <w:rPr>
                <w:rFonts w:hint="eastAsia" w:ascii="宋体" w:hAnsi="宋体" w:cs="宋体"/>
                <w:sz w:val="18"/>
                <w:szCs w:val="18"/>
              </w:rPr>
              <w:t>（2）射击与战术训练；</w:t>
            </w:r>
          </w:p>
          <w:p w14:paraId="53132066">
            <w:pPr>
              <w:spacing w:line="440" w:lineRule="atLeast"/>
              <w:rPr>
                <w:rFonts w:hint="eastAsia" w:ascii="宋体" w:hAnsi="宋体" w:cs="宋体"/>
                <w:sz w:val="18"/>
                <w:szCs w:val="18"/>
              </w:rPr>
            </w:pPr>
            <w:r>
              <w:rPr>
                <w:rFonts w:hint="eastAsia" w:ascii="宋体" w:hAnsi="宋体" w:cs="宋体"/>
                <w:sz w:val="18"/>
                <w:szCs w:val="18"/>
              </w:rPr>
              <w:t>（3）防卫技能与战时防护训练；</w:t>
            </w:r>
          </w:p>
          <w:p w14:paraId="51DC91B9">
            <w:pPr>
              <w:spacing w:line="440" w:lineRule="atLeast"/>
              <w:rPr>
                <w:rFonts w:hint="eastAsia" w:ascii="宋体" w:hAnsi="宋体" w:cs="宋体"/>
                <w:sz w:val="18"/>
                <w:szCs w:val="18"/>
              </w:rPr>
            </w:pPr>
            <w:r>
              <w:rPr>
                <w:rFonts w:hint="eastAsia" w:ascii="宋体" w:hAnsi="宋体" w:cs="宋体"/>
                <w:sz w:val="18"/>
                <w:szCs w:val="18"/>
              </w:rPr>
              <w:t>（4）战备基础与应用训练。</w:t>
            </w:r>
          </w:p>
        </w:tc>
        <w:tc>
          <w:tcPr>
            <w:tcW w:w="2811" w:type="dxa"/>
            <w:vAlign w:val="center"/>
          </w:tcPr>
          <w:p w14:paraId="39BB5324">
            <w:pPr>
              <w:spacing w:line="440" w:lineRule="atLeast"/>
              <w:rPr>
                <w:rFonts w:hint="eastAsia" w:ascii="宋体" w:hAnsi="宋体" w:cs="宋体"/>
                <w:sz w:val="18"/>
                <w:szCs w:val="18"/>
              </w:rPr>
            </w:pPr>
            <w:r>
              <w:rPr>
                <w:rFonts w:hint="eastAsia" w:ascii="宋体" w:hAnsi="宋体" w:cs="宋体"/>
                <w:sz w:val="18"/>
                <w:szCs w:val="18"/>
              </w:rPr>
              <w:t>（1）条件要求：训练场地、军械器材设备。</w:t>
            </w:r>
          </w:p>
          <w:p w14:paraId="7913E742">
            <w:pPr>
              <w:spacing w:line="440" w:lineRule="atLeast"/>
              <w:rPr>
                <w:rFonts w:hint="eastAsia" w:ascii="宋体" w:hAnsi="宋体" w:cs="宋体"/>
                <w:sz w:val="18"/>
                <w:szCs w:val="18"/>
                <w:lang w:val="zh-CN"/>
              </w:rPr>
            </w:pPr>
            <w:r>
              <w:rPr>
                <w:rFonts w:hint="eastAsia" w:ascii="宋体" w:hAnsi="宋体" w:cs="宋体"/>
                <w:sz w:val="18"/>
                <w:szCs w:val="18"/>
              </w:rPr>
              <w:t>（2）</w:t>
            </w:r>
            <w:r>
              <w:rPr>
                <w:rFonts w:hint="eastAsia" w:ascii="宋体" w:hAnsi="宋体" w:cs="宋体"/>
                <w:sz w:val="18"/>
                <w:szCs w:val="18"/>
                <w:lang w:val="zh-CN"/>
              </w:rPr>
              <w:t>教学方法：教官现场示范教学,学生自我训练。科学合理设置训练环节和科目，做好安全防护保障和医疗后勤保障。</w:t>
            </w:r>
          </w:p>
          <w:p w14:paraId="14EB596A">
            <w:pPr>
              <w:spacing w:line="440" w:lineRule="atLeast"/>
              <w:rPr>
                <w:rFonts w:hint="eastAsia" w:ascii="宋体" w:hAnsi="宋体" w:cs="宋体"/>
                <w:sz w:val="18"/>
                <w:szCs w:val="18"/>
              </w:rPr>
            </w:pPr>
            <w:r>
              <w:rPr>
                <w:rFonts w:hint="eastAsia" w:ascii="宋体" w:hAnsi="宋体" w:cs="宋体"/>
                <w:sz w:val="18"/>
                <w:szCs w:val="18"/>
              </w:rPr>
              <w:t>（3）师资要求：军事教育专业，转业退伍军人，“四会教练员”，有较丰富的教学经验。</w:t>
            </w:r>
          </w:p>
          <w:p w14:paraId="6FFBC50F">
            <w:pPr>
              <w:spacing w:line="440" w:lineRule="atLeast"/>
              <w:rPr>
                <w:rFonts w:hint="eastAsia" w:ascii="宋体" w:hAnsi="宋体" w:cs="宋体"/>
                <w:sz w:val="18"/>
                <w:szCs w:val="18"/>
              </w:rPr>
            </w:pPr>
            <w:r>
              <w:rPr>
                <w:rFonts w:hint="eastAsia" w:ascii="宋体" w:hAnsi="宋体" w:cs="宋体"/>
                <w:sz w:val="18"/>
                <w:szCs w:val="18"/>
              </w:rPr>
              <w:t>（4）考核要求：考查。形成性考核30%+终结性考核70%。</w:t>
            </w:r>
          </w:p>
        </w:tc>
      </w:tr>
      <w:tr w14:paraId="6A43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88BACFB">
            <w:pPr>
              <w:snapToGrid w:val="0"/>
              <w:spacing w:line="360" w:lineRule="auto"/>
              <w:jc w:val="center"/>
              <w:rPr>
                <w:rFonts w:hint="eastAsia" w:ascii="宋体" w:hAnsi="宋体" w:cs="宋体"/>
                <w:sz w:val="18"/>
                <w:szCs w:val="18"/>
              </w:rPr>
            </w:pPr>
            <w:r>
              <w:rPr>
                <w:rFonts w:hint="eastAsia" w:asciiTheme="minorEastAsia" w:hAnsiTheme="minorEastAsia" w:eastAsiaTheme="minorEastAsia" w:cstheme="minorEastAsia"/>
                <w:color w:val="000000"/>
                <w:sz w:val="18"/>
                <w:szCs w:val="18"/>
              </w:rPr>
              <w:t>职业</w:t>
            </w:r>
            <w:r>
              <w:rPr>
                <w:rFonts w:hint="eastAsia" w:asciiTheme="minorEastAsia" w:hAnsiTheme="minorEastAsia" w:eastAsiaTheme="minorEastAsia" w:cstheme="minorEastAsia"/>
                <w:color w:val="000000"/>
                <w:sz w:val="18"/>
                <w:szCs w:val="18"/>
                <w:lang w:eastAsia="zh-Hans"/>
              </w:rPr>
              <w:t>生涯规划</w:t>
            </w:r>
          </w:p>
        </w:tc>
        <w:tc>
          <w:tcPr>
            <w:tcW w:w="3455" w:type="dxa"/>
          </w:tcPr>
          <w:p w14:paraId="3CF79A14">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素质目标：</w:t>
            </w:r>
          </w:p>
          <w:p w14:paraId="281FBEF6">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7F522A2E">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知识目标：</w:t>
            </w:r>
          </w:p>
          <w:p w14:paraId="186520EE">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184C9C5A">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能力目标：</w:t>
            </w:r>
          </w:p>
          <w:p w14:paraId="6A9E534C">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41EDEEA6">
            <w:pPr>
              <w:snapToGrid w:val="0"/>
              <w:spacing w:line="360" w:lineRule="auto"/>
              <w:rPr>
                <w:rFonts w:hint="eastAsia" w:ascii="宋体" w:hAnsi="宋体" w:cs="宋体"/>
                <w:sz w:val="18"/>
                <w:szCs w:val="18"/>
              </w:rPr>
            </w:pPr>
          </w:p>
        </w:tc>
        <w:tc>
          <w:tcPr>
            <w:tcW w:w="2410" w:type="dxa"/>
          </w:tcPr>
          <w:p w14:paraId="0A0820D3">
            <w:pPr>
              <w:numPr>
                <w:ilvl w:val="0"/>
                <w:numId w:val="15"/>
              </w:numPr>
              <w:snapToGrid w:val="0"/>
              <w:spacing w:line="360" w:lineRule="auto"/>
              <w:rPr>
                <w:rFonts w:hint="eastAsia" w:asciiTheme="minorEastAsia" w:hAnsiTheme="minorEastAsia" w:eastAsiaTheme="minorEastAsia" w:cstheme="minorEastAsia"/>
                <w:color w:val="000000"/>
                <w:sz w:val="18"/>
                <w:szCs w:val="18"/>
                <w:lang w:eastAsia="zh-Hans"/>
              </w:rPr>
            </w:pPr>
            <w:r>
              <w:rPr>
                <w:rFonts w:hint="eastAsia" w:asciiTheme="minorEastAsia" w:hAnsiTheme="minorEastAsia" w:eastAsiaTheme="minorEastAsia" w:cstheme="minorEastAsia"/>
                <w:color w:val="000000"/>
                <w:sz w:val="18"/>
                <w:szCs w:val="18"/>
                <w:lang w:eastAsia="zh-Hans"/>
              </w:rPr>
              <w:t>职业生涯规划概述</w:t>
            </w:r>
            <w:r>
              <w:rPr>
                <w:rFonts w:hint="eastAsia" w:asciiTheme="minorEastAsia" w:hAnsiTheme="minorEastAsia" w:eastAsiaTheme="minorEastAsia" w:cstheme="minorEastAsia"/>
                <w:color w:val="000000"/>
                <w:sz w:val="18"/>
                <w:szCs w:val="18"/>
                <w:lang w:eastAsia="zh-CN"/>
              </w:rPr>
              <w:t>；</w:t>
            </w:r>
          </w:p>
          <w:p w14:paraId="047CC12C">
            <w:pPr>
              <w:numPr>
                <w:ilvl w:val="0"/>
                <w:numId w:val="15"/>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职业生涯规划的基础—全方位的认知</w:t>
            </w:r>
            <w:r>
              <w:rPr>
                <w:rFonts w:hint="eastAsia" w:asciiTheme="minorEastAsia" w:hAnsiTheme="minorEastAsia" w:eastAsiaTheme="minorEastAsia" w:cstheme="minorEastAsia"/>
                <w:color w:val="000000"/>
                <w:sz w:val="18"/>
                <w:szCs w:val="18"/>
                <w:lang w:eastAsia="zh-CN"/>
              </w:rPr>
              <w:t>；</w:t>
            </w:r>
          </w:p>
          <w:p w14:paraId="5D022B4A">
            <w:pPr>
              <w:numPr>
                <w:ilvl w:val="0"/>
                <w:numId w:val="15"/>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职业生涯规划的基础—客观认知环境</w:t>
            </w:r>
            <w:r>
              <w:rPr>
                <w:rFonts w:hint="eastAsia" w:asciiTheme="minorEastAsia" w:hAnsiTheme="minorEastAsia" w:eastAsiaTheme="minorEastAsia" w:cstheme="minorEastAsia"/>
                <w:color w:val="000000"/>
                <w:sz w:val="18"/>
                <w:szCs w:val="18"/>
                <w:lang w:eastAsia="zh-CN"/>
              </w:rPr>
              <w:t>；</w:t>
            </w:r>
          </w:p>
          <w:p w14:paraId="6B9A29D8">
            <w:pPr>
              <w:numPr>
                <w:ilvl w:val="0"/>
                <w:numId w:val="15"/>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职业生涯规划实施—职业目标确立</w:t>
            </w:r>
            <w:r>
              <w:rPr>
                <w:rFonts w:hint="eastAsia" w:asciiTheme="minorEastAsia" w:hAnsiTheme="minorEastAsia" w:eastAsiaTheme="minorEastAsia" w:cstheme="minorEastAsia"/>
                <w:color w:val="000000"/>
                <w:sz w:val="18"/>
                <w:szCs w:val="18"/>
                <w:lang w:eastAsia="zh-CN"/>
              </w:rPr>
              <w:t>；</w:t>
            </w:r>
          </w:p>
          <w:p w14:paraId="7BD42635">
            <w:pPr>
              <w:numPr>
                <w:ilvl w:val="0"/>
                <w:numId w:val="15"/>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职业发展助力—职业能力提升</w:t>
            </w:r>
            <w:r>
              <w:rPr>
                <w:rFonts w:hint="eastAsia" w:asciiTheme="minorEastAsia" w:hAnsiTheme="minorEastAsia" w:eastAsiaTheme="minorEastAsia" w:cstheme="minorEastAsia"/>
                <w:color w:val="000000"/>
                <w:sz w:val="18"/>
                <w:szCs w:val="18"/>
                <w:lang w:eastAsia="zh-CN"/>
              </w:rPr>
              <w:t>；</w:t>
            </w:r>
          </w:p>
          <w:p w14:paraId="7143C48B">
            <w:pPr>
              <w:numPr>
                <w:ilvl w:val="0"/>
                <w:numId w:val="15"/>
              </w:numPr>
              <w:snapToGrid w:val="0"/>
              <w:spacing w:line="360" w:lineRule="auto"/>
              <w:rPr>
                <w:rFonts w:hint="eastAsia" w:ascii="宋体" w:hAnsi="宋体" w:cs="宋体"/>
                <w:sz w:val="18"/>
                <w:szCs w:val="18"/>
              </w:rPr>
            </w:pPr>
            <w:r>
              <w:rPr>
                <w:rFonts w:hint="eastAsia" w:asciiTheme="minorEastAsia" w:hAnsiTheme="minorEastAsia" w:eastAsiaTheme="minorEastAsia" w:cstheme="minorEastAsia"/>
                <w:color w:val="000000"/>
                <w:sz w:val="18"/>
                <w:szCs w:val="18"/>
                <w:lang w:eastAsia="zh-Hans"/>
              </w:rPr>
              <w:t>职业生涯规划成果—科学规划人生</w:t>
            </w:r>
            <w:r>
              <w:rPr>
                <w:rFonts w:hint="eastAsia" w:asciiTheme="minorEastAsia" w:hAnsiTheme="minorEastAsia" w:eastAsiaTheme="minorEastAsia" w:cstheme="minorEastAsia"/>
                <w:color w:val="000000"/>
                <w:sz w:val="18"/>
                <w:szCs w:val="18"/>
                <w:lang w:eastAsia="zh-CN"/>
              </w:rPr>
              <w:t>。</w:t>
            </w:r>
          </w:p>
        </w:tc>
        <w:tc>
          <w:tcPr>
            <w:tcW w:w="2811" w:type="dxa"/>
          </w:tcPr>
          <w:p w14:paraId="6293BE39">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（1）条件要求：利用互联网开发制作视频及PPT等多媒体课件，构建活跃、自主的课程训练平台。</w:t>
            </w:r>
          </w:p>
          <w:p w14:paraId="33DD090E">
            <w:pPr>
              <w:snapToGrid w:val="0"/>
              <w:spacing w:line="360" w:lineRule="auto"/>
              <w:rPr>
                <w:rFonts w:hint="eastAsia" w:asciiTheme="minorEastAsia" w:hAnsiTheme="minorEastAsia" w:eastAsiaTheme="minorEastAsia" w:cstheme="minorEastAsia"/>
                <w:color w:val="000000"/>
                <w:sz w:val="18"/>
                <w:szCs w:val="18"/>
                <w:lang w:eastAsia="zh-Hans"/>
              </w:rPr>
            </w:pPr>
            <w:r>
              <w:rPr>
                <w:rFonts w:hint="eastAsia" w:asciiTheme="minorEastAsia" w:hAnsiTheme="minorEastAsia" w:eastAsiaTheme="minorEastAsia" w:cstheme="minorEastAsia"/>
                <w:color w:val="000000"/>
                <w:sz w:val="18"/>
                <w:szCs w:val="18"/>
              </w:rPr>
              <w:t>（2）教学方法：讲授法、角色扮演和案例分析。</w:t>
            </w:r>
            <w:r>
              <w:rPr>
                <w:rFonts w:hint="eastAsia" w:asciiTheme="minorEastAsia" w:hAnsiTheme="minorEastAsia" w:eastAsiaTheme="minorEastAsia" w:cstheme="minorEastAsia"/>
                <w:color w:val="000000"/>
                <w:sz w:val="18"/>
                <w:szCs w:val="18"/>
                <w:lang w:eastAsia="zh-Hans"/>
              </w:rPr>
              <w:t>突出“实践性”，让学生在亲身参与中</w:t>
            </w:r>
            <w:r>
              <w:rPr>
                <w:rFonts w:hint="eastAsia" w:asciiTheme="minorEastAsia" w:hAnsiTheme="minorEastAsia" w:eastAsiaTheme="minorEastAsia" w:cstheme="minorEastAsia"/>
                <w:color w:val="000000"/>
                <w:sz w:val="18"/>
                <w:szCs w:val="18"/>
              </w:rPr>
              <w:t>明确职业生涯规划</w:t>
            </w:r>
            <w:r>
              <w:rPr>
                <w:rFonts w:hint="eastAsia" w:asciiTheme="minorEastAsia" w:hAnsiTheme="minorEastAsia" w:eastAsiaTheme="minorEastAsia" w:cstheme="minorEastAsia"/>
                <w:color w:val="000000"/>
                <w:sz w:val="18"/>
                <w:szCs w:val="18"/>
                <w:lang w:eastAsia="zh-Hans"/>
              </w:rPr>
              <w:t>。</w:t>
            </w:r>
          </w:p>
          <w:p w14:paraId="57C44F7A">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（3）师资要求：任课教师应具有扎实的理论和实践基础。</w:t>
            </w:r>
          </w:p>
          <w:p w14:paraId="0C4932F7">
            <w:pPr>
              <w:widowControl/>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（4）考核要求：考查大学生职业生涯规划书，分为平时成绩（30%）和期末成绩（70%）两个部分。</w:t>
            </w:r>
          </w:p>
          <w:p w14:paraId="66D23832">
            <w:pPr>
              <w:snapToGrid w:val="0"/>
              <w:spacing w:line="360" w:lineRule="auto"/>
              <w:rPr>
                <w:rFonts w:hint="eastAsia" w:ascii="宋体" w:hAnsi="宋体" w:cs="宋体"/>
                <w:sz w:val="18"/>
                <w:szCs w:val="18"/>
              </w:rPr>
            </w:pPr>
          </w:p>
        </w:tc>
      </w:tr>
      <w:tr w14:paraId="705E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8568E8F">
            <w:pPr>
              <w:snapToGrid w:val="0"/>
              <w:spacing w:line="360" w:lineRule="auto"/>
              <w:jc w:val="center"/>
              <w:rPr>
                <w:rFonts w:hint="eastAsia" w:ascii="宋体" w:hAnsi="宋体" w:cs="宋体"/>
                <w:sz w:val="18"/>
                <w:szCs w:val="18"/>
              </w:rPr>
            </w:pPr>
            <w:r>
              <w:rPr>
                <w:rFonts w:hint="eastAsia" w:asciiTheme="minorEastAsia" w:hAnsiTheme="minorEastAsia" w:eastAsiaTheme="minorEastAsia" w:cstheme="minorEastAsia"/>
                <w:color w:val="000000"/>
                <w:sz w:val="18"/>
                <w:szCs w:val="18"/>
              </w:rPr>
              <w:t>就业指导</w:t>
            </w:r>
          </w:p>
        </w:tc>
        <w:tc>
          <w:tcPr>
            <w:tcW w:w="3455" w:type="dxa"/>
          </w:tcPr>
          <w:p w14:paraId="41AEEFCD">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素质目标：</w:t>
            </w:r>
          </w:p>
          <w:p w14:paraId="151A7FBA">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Theme="minorEastAsia" w:hAnsiTheme="minorEastAsia" w:eastAsiaTheme="minorEastAsia" w:cstheme="minorEastAsia"/>
                <w:sz w:val="18"/>
                <w:szCs w:val="18"/>
                <w:lang w:eastAsia="zh-Hans"/>
              </w:rPr>
              <w:t>。</w:t>
            </w:r>
          </w:p>
          <w:p w14:paraId="1FEA0393">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知识目标：</w:t>
            </w:r>
          </w:p>
          <w:p w14:paraId="5C4AD426">
            <w:pPr>
              <w:spacing w:line="360" w:lineRule="auto"/>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rPr>
              <w:t>了解落实求职就业计划</w:t>
            </w:r>
            <w:r>
              <w:rPr>
                <w:rFonts w:hint="eastAsia" w:asciiTheme="minorEastAsia" w:hAnsiTheme="minorEastAsia" w:eastAsiaTheme="minorEastAsia" w:cstheme="minorEastAsia"/>
                <w:sz w:val="18"/>
                <w:szCs w:val="18"/>
                <w:lang w:eastAsia="zh-Hans"/>
              </w:rPr>
              <w:t>；</w:t>
            </w:r>
            <w:r>
              <w:rPr>
                <w:rFonts w:hint="eastAsia" w:asciiTheme="minorEastAsia" w:hAnsiTheme="minorEastAsia" w:eastAsiaTheme="minorEastAsia" w:cstheme="minorEastAsia"/>
                <w:sz w:val="18"/>
                <w:szCs w:val="18"/>
              </w:rPr>
              <w:t>了解我分析的基本内容与要求、职业分析与职业定位的基本方法；了解相关的就业政策和就业协议签订的注意事项；理解大学生就业指导的意义，掌握求职面试的基本技巧与简历制作的基本方法；</w:t>
            </w:r>
          </w:p>
          <w:p w14:paraId="7126FB8F">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能力目标：</w:t>
            </w:r>
          </w:p>
          <w:p w14:paraId="5BCBCA08">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79AF4F5E">
            <w:pPr>
              <w:snapToGrid w:val="0"/>
              <w:spacing w:line="360" w:lineRule="auto"/>
              <w:rPr>
                <w:rFonts w:hint="eastAsia" w:ascii="宋体" w:hAnsi="宋体" w:cs="宋体"/>
                <w:sz w:val="18"/>
                <w:szCs w:val="18"/>
              </w:rPr>
            </w:pPr>
          </w:p>
        </w:tc>
        <w:tc>
          <w:tcPr>
            <w:tcW w:w="2410" w:type="dxa"/>
          </w:tcPr>
          <w:p w14:paraId="5DE53224">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（1）</w:t>
            </w:r>
            <w:r>
              <w:rPr>
                <w:rFonts w:hint="eastAsia" w:asciiTheme="minorEastAsia" w:hAnsiTheme="minorEastAsia" w:eastAsiaTheme="minorEastAsia" w:cstheme="minorEastAsia"/>
                <w:color w:val="000000"/>
                <w:sz w:val="18"/>
                <w:szCs w:val="18"/>
              </w:rPr>
              <w:t>求职就业前期准备</w:t>
            </w:r>
            <w:r>
              <w:rPr>
                <w:rFonts w:hint="eastAsia" w:asciiTheme="minorEastAsia" w:hAnsiTheme="minorEastAsia" w:eastAsiaTheme="minorEastAsia" w:cstheme="minorEastAsia"/>
                <w:color w:val="000000"/>
                <w:sz w:val="18"/>
                <w:szCs w:val="18"/>
                <w:lang w:eastAsia="zh-CN"/>
              </w:rPr>
              <w:t>；</w:t>
            </w:r>
          </w:p>
          <w:p w14:paraId="27C33781">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（2）</w:t>
            </w:r>
            <w:r>
              <w:rPr>
                <w:rFonts w:hint="eastAsia" w:asciiTheme="minorEastAsia" w:hAnsiTheme="minorEastAsia" w:eastAsiaTheme="minorEastAsia" w:cstheme="minorEastAsia"/>
                <w:color w:val="000000"/>
                <w:sz w:val="18"/>
                <w:szCs w:val="18"/>
              </w:rPr>
              <w:t>大学生求职陷阱的防范</w:t>
            </w:r>
            <w:r>
              <w:rPr>
                <w:rFonts w:hint="eastAsia" w:asciiTheme="minorEastAsia" w:hAnsiTheme="minorEastAsia" w:eastAsiaTheme="minorEastAsia" w:cstheme="minorEastAsia"/>
                <w:color w:val="000000"/>
                <w:sz w:val="18"/>
                <w:szCs w:val="18"/>
                <w:lang w:eastAsia="zh-CN"/>
              </w:rPr>
              <w:t>；</w:t>
            </w:r>
          </w:p>
          <w:p w14:paraId="1682F96E">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（3）</w:t>
            </w:r>
            <w:r>
              <w:rPr>
                <w:rFonts w:hint="eastAsia" w:asciiTheme="minorEastAsia" w:hAnsiTheme="minorEastAsia" w:eastAsiaTheme="minorEastAsia" w:cstheme="minorEastAsia"/>
                <w:color w:val="000000"/>
                <w:sz w:val="18"/>
                <w:szCs w:val="18"/>
              </w:rPr>
              <w:t>求职应聘</w:t>
            </w:r>
            <w:r>
              <w:rPr>
                <w:rFonts w:hint="eastAsia" w:asciiTheme="minorEastAsia" w:hAnsiTheme="minorEastAsia" w:eastAsiaTheme="minorEastAsia" w:cstheme="minorEastAsia"/>
                <w:color w:val="000000"/>
                <w:sz w:val="18"/>
                <w:szCs w:val="18"/>
                <w:lang w:eastAsia="zh-CN"/>
              </w:rPr>
              <w:t>；</w:t>
            </w:r>
          </w:p>
          <w:p w14:paraId="7A919C72">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（4）</w:t>
            </w:r>
            <w:r>
              <w:rPr>
                <w:rFonts w:hint="eastAsia" w:asciiTheme="minorEastAsia" w:hAnsiTheme="minorEastAsia" w:eastAsiaTheme="minorEastAsia" w:cstheme="minorEastAsia"/>
                <w:color w:val="000000"/>
                <w:sz w:val="18"/>
                <w:szCs w:val="18"/>
              </w:rPr>
              <w:t>求职面试</w:t>
            </w:r>
            <w:r>
              <w:rPr>
                <w:rFonts w:hint="eastAsia" w:asciiTheme="minorEastAsia" w:hAnsiTheme="minorEastAsia" w:eastAsiaTheme="minorEastAsia" w:cstheme="minorEastAsia"/>
                <w:color w:val="000000"/>
                <w:sz w:val="18"/>
                <w:szCs w:val="18"/>
                <w:lang w:eastAsia="zh-CN"/>
              </w:rPr>
              <w:t>；</w:t>
            </w:r>
          </w:p>
          <w:p w14:paraId="7B737449">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w:t>
            </w:r>
            <w:r>
              <w:rPr>
                <w:rFonts w:hint="eastAsia" w:asciiTheme="minorEastAsia" w:hAnsiTheme="minorEastAsia" w:eastAsiaTheme="minorEastAsia" w:cstheme="minorEastAsia"/>
                <w:color w:val="000000"/>
                <w:sz w:val="18"/>
                <w:szCs w:val="18"/>
              </w:rPr>
              <w:t>5</w:t>
            </w:r>
            <w:r>
              <w:rPr>
                <w:rFonts w:hint="eastAsia" w:asciiTheme="minorEastAsia" w:hAnsiTheme="minorEastAsia" w:eastAsiaTheme="minorEastAsia" w:cstheme="minorEastAsia"/>
                <w:color w:val="000000"/>
                <w:sz w:val="18"/>
                <w:szCs w:val="18"/>
                <w:lang w:eastAsia="zh-Hans"/>
              </w:rPr>
              <w:t>）</w:t>
            </w:r>
            <w:r>
              <w:rPr>
                <w:rFonts w:hint="eastAsia" w:asciiTheme="minorEastAsia" w:hAnsiTheme="minorEastAsia" w:eastAsiaTheme="minorEastAsia" w:cstheme="minorEastAsia"/>
                <w:color w:val="000000"/>
                <w:sz w:val="18"/>
                <w:szCs w:val="18"/>
              </w:rPr>
              <w:t>就业角色转换与职业适应</w:t>
            </w:r>
            <w:r>
              <w:rPr>
                <w:rFonts w:hint="eastAsia" w:asciiTheme="minorEastAsia" w:hAnsiTheme="minorEastAsia" w:eastAsiaTheme="minorEastAsia" w:cstheme="minorEastAsia"/>
                <w:color w:val="000000"/>
                <w:sz w:val="18"/>
                <w:szCs w:val="18"/>
                <w:lang w:eastAsia="zh-CN"/>
              </w:rPr>
              <w:t>；</w:t>
            </w:r>
          </w:p>
          <w:p w14:paraId="6767E520">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（6）</w:t>
            </w:r>
            <w:r>
              <w:rPr>
                <w:rFonts w:hint="eastAsia" w:asciiTheme="minorEastAsia" w:hAnsiTheme="minorEastAsia" w:eastAsiaTheme="minorEastAsia" w:cstheme="minorEastAsia"/>
                <w:color w:val="000000"/>
                <w:sz w:val="18"/>
                <w:szCs w:val="18"/>
              </w:rPr>
              <w:t>大学生就业权益保护</w:t>
            </w:r>
            <w:r>
              <w:rPr>
                <w:rFonts w:hint="eastAsia" w:asciiTheme="minorEastAsia" w:hAnsiTheme="minorEastAsia" w:eastAsiaTheme="minorEastAsia" w:cstheme="minorEastAsia"/>
                <w:color w:val="000000"/>
                <w:sz w:val="18"/>
                <w:szCs w:val="18"/>
                <w:lang w:eastAsia="zh-CN"/>
              </w:rPr>
              <w:t>。</w:t>
            </w:r>
          </w:p>
          <w:p w14:paraId="245C7BC0">
            <w:pPr>
              <w:snapToGrid w:val="0"/>
              <w:spacing w:line="360" w:lineRule="auto"/>
              <w:rPr>
                <w:rFonts w:hint="eastAsia" w:ascii="宋体" w:hAnsi="宋体" w:cs="宋体"/>
                <w:sz w:val="18"/>
                <w:szCs w:val="18"/>
              </w:rPr>
            </w:pPr>
          </w:p>
        </w:tc>
        <w:tc>
          <w:tcPr>
            <w:tcW w:w="2811" w:type="dxa"/>
          </w:tcPr>
          <w:p w14:paraId="57E3C4C6">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（1）条件要求：授课使用多媒体教学。</w:t>
            </w:r>
          </w:p>
          <w:p w14:paraId="4B16649F">
            <w:pPr>
              <w:widowControl/>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（2）教学方法：课程以学生为中心，讲授知识、案例分析相结合。</w:t>
            </w:r>
          </w:p>
          <w:p w14:paraId="0AA78538">
            <w:pPr>
              <w:widowControl/>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采用课堂讲授、实践教学、网络教学、自主学习等方式。在教学中要采用知识讲授与实际案例分析相结合、知识吸纳与求职实践相结合的教学手段，使学生不仅学到了知识，还基本具备了将知识与实际需求相结合的能力。</w:t>
            </w:r>
          </w:p>
          <w:p w14:paraId="5FD7499E">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（3）师资要求：任课教师应具有扎实的理论和实践基础。</w:t>
            </w:r>
          </w:p>
          <w:p w14:paraId="477F86D6">
            <w:pPr>
              <w:snapToGrid w:val="0"/>
              <w:spacing w:line="360" w:lineRule="auto"/>
              <w:rPr>
                <w:rFonts w:hint="eastAsia" w:ascii="宋体" w:hAnsi="宋体" w:cs="宋体"/>
                <w:sz w:val="18"/>
                <w:szCs w:val="18"/>
              </w:rPr>
            </w:pPr>
            <w:r>
              <w:rPr>
                <w:rFonts w:hint="eastAsia" w:asciiTheme="minorEastAsia" w:hAnsiTheme="minorEastAsia" w:eastAsiaTheme="minorEastAsia" w:cstheme="minorEastAsia"/>
                <w:color w:val="000000"/>
                <w:sz w:val="18"/>
                <w:szCs w:val="18"/>
              </w:rPr>
              <w:t>（4）考核要求</w:t>
            </w:r>
            <w:r>
              <w:rPr>
                <w:rFonts w:hint="eastAsia" w:asciiTheme="minorEastAsia" w:hAnsiTheme="minorEastAsia" w:eastAsiaTheme="minorEastAsia" w:cstheme="minorEastAsia"/>
                <w:sz w:val="18"/>
                <w:szCs w:val="18"/>
              </w:rPr>
              <w:t>：考查，平时成绩30%+作业考核70%。</w:t>
            </w:r>
          </w:p>
        </w:tc>
      </w:tr>
      <w:tr w14:paraId="0386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1DCE298">
            <w:pPr>
              <w:spacing w:line="440" w:lineRule="atLeast"/>
              <w:ind w:left="113" w:right="113"/>
              <w:jc w:val="center"/>
              <w:rPr>
                <w:rFonts w:hint="eastAsia" w:ascii="宋体" w:hAnsi="宋体" w:cs="宋体"/>
                <w:sz w:val="18"/>
                <w:szCs w:val="18"/>
              </w:rPr>
            </w:pPr>
            <w:r>
              <w:rPr>
                <w:rFonts w:hint="eastAsia" w:ascii="宋体" w:hAnsi="宋体" w:cs="宋体"/>
                <w:sz w:val="18"/>
                <w:szCs w:val="18"/>
              </w:rPr>
              <w:t>创新创业教育</w:t>
            </w:r>
          </w:p>
        </w:tc>
        <w:tc>
          <w:tcPr>
            <w:tcW w:w="3455" w:type="dxa"/>
            <w:vAlign w:val="center"/>
          </w:tcPr>
          <w:p w14:paraId="1B9DB152">
            <w:pPr>
              <w:spacing w:line="440" w:lineRule="atLeast"/>
              <w:rPr>
                <w:rFonts w:hint="eastAsia" w:ascii="宋体" w:hAnsi="宋体" w:cs="宋体"/>
                <w:sz w:val="18"/>
                <w:szCs w:val="18"/>
              </w:rPr>
            </w:pPr>
            <w:r>
              <w:rPr>
                <w:rFonts w:hint="eastAsia" w:ascii="宋体" w:hAnsi="宋体" w:cs="宋体"/>
                <w:b/>
                <w:bCs/>
                <w:sz w:val="18"/>
                <w:szCs w:val="18"/>
              </w:rPr>
              <w:t>素质目标：</w:t>
            </w:r>
          </w:p>
          <w:p w14:paraId="2E5437BF">
            <w:pPr>
              <w:spacing w:line="440" w:lineRule="atLeast"/>
              <w:rPr>
                <w:rFonts w:hint="eastAsia" w:ascii="宋体" w:hAnsi="宋体" w:cs="宋体"/>
                <w:sz w:val="18"/>
                <w:szCs w:val="18"/>
              </w:rPr>
            </w:pPr>
            <w:r>
              <w:rPr>
                <w:rFonts w:hint="eastAsia" w:ascii="宋体" w:hAnsi="宋体" w:cs="宋体"/>
                <w:sz w:val="18"/>
                <w:szCs w:val="18"/>
              </w:rPr>
              <w:t>具备主动创新意识，树立科学的创新创业观；激发学生的创新创业意识，提高学生的社会责任感和创业精神。</w:t>
            </w:r>
          </w:p>
          <w:p w14:paraId="75D9A07B">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A4D6130">
            <w:pPr>
              <w:spacing w:line="440" w:lineRule="atLeast"/>
              <w:rPr>
                <w:rFonts w:hint="eastAsia" w:ascii="宋体" w:hAnsi="宋体" w:cs="宋体"/>
                <w:sz w:val="18"/>
                <w:szCs w:val="18"/>
              </w:rPr>
            </w:pPr>
            <w:r>
              <w:rPr>
                <w:rFonts w:hint="eastAsia" w:ascii="宋体" w:hAnsi="宋体" w:cs="宋体"/>
                <w:sz w:val="18"/>
                <w:szCs w:val="18"/>
              </w:rPr>
              <w:t>熟悉创新思维提升的基本方法；了解创业的基本概念、基本原理和基本方法；了解创业的产生与演变过程；掌握商业模式的设计。</w:t>
            </w:r>
          </w:p>
          <w:p w14:paraId="15782077">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D141B8C">
            <w:pPr>
              <w:spacing w:line="440" w:lineRule="atLeast"/>
              <w:rPr>
                <w:rFonts w:hint="eastAsia" w:ascii="宋体" w:hAnsi="宋体" w:cs="宋体"/>
                <w:sz w:val="18"/>
                <w:szCs w:val="18"/>
              </w:rPr>
            </w:pPr>
            <w:r>
              <w:rPr>
                <w:rFonts w:hint="eastAsia" w:ascii="宋体" w:hAnsi="宋体" w:cs="宋体"/>
                <w:sz w:val="18"/>
                <w:szCs w:val="18"/>
              </w:rPr>
              <w:t>能独立进行项目的策划，并写出项目策划书；能对项目做出可行性报告和分析；具备市场分析与产品营销策略的能力；具备财务分析与风险预测的能力。</w:t>
            </w:r>
          </w:p>
        </w:tc>
        <w:tc>
          <w:tcPr>
            <w:tcW w:w="2410" w:type="dxa"/>
            <w:vAlign w:val="center"/>
          </w:tcPr>
          <w:p w14:paraId="6BD1983B">
            <w:pPr>
              <w:spacing w:line="440" w:lineRule="atLeast"/>
              <w:rPr>
                <w:rFonts w:hint="eastAsia" w:ascii="宋体" w:hAnsi="宋体" w:cs="宋体"/>
                <w:sz w:val="18"/>
                <w:szCs w:val="18"/>
              </w:rPr>
            </w:pPr>
            <w:r>
              <w:rPr>
                <w:rFonts w:hint="eastAsia" w:ascii="宋体" w:hAnsi="宋体" w:cs="宋体"/>
                <w:sz w:val="18"/>
                <w:szCs w:val="18"/>
              </w:rPr>
              <w:t>（1）创意、创新与创业关系；</w:t>
            </w:r>
          </w:p>
          <w:p w14:paraId="3F8260AE">
            <w:pPr>
              <w:spacing w:line="440" w:lineRule="atLeast"/>
              <w:rPr>
                <w:rFonts w:hint="eastAsia" w:ascii="宋体" w:hAnsi="宋体" w:cs="宋体"/>
                <w:sz w:val="18"/>
                <w:szCs w:val="18"/>
              </w:rPr>
            </w:pPr>
            <w:r>
              <w:rPr>
                <w:rFonts w:hint="eastAsia" w:ascii="宋体" w:hAnsi="宋体" w:cs="宋体"/>
                <w:sz w:val="18"/>
                <w:szCs w:val="18"/>
              </w:rPr>
              <w:t>（2）创新意识培养；</w:t>
            </w:r>
          </w:p>
          <w:p w14:paraId="0014A115">
            <w:pPr>
              <w:spacing w:line="440" w:lineRule="atLeast"/>
              <w:rPr>
                <w:rFonts w:hint="eastAsia" w:ascii="宋体" w:hAnsi="宋体" w:cs="宋体"/>
                <w:sz w:val="18"/>
                <w:szCs w:val="18"/>
              </w:rPr>
            </w:pPr>
            <w:r>
              <w:rPr>
                <w:rFonts w:hint="eastAsia" w:ascii="宋体" w:hAnsi="宋体" w:cs="宋体"/>
                <w:sz w:val="18"/>
                <w:szCs w:val="18"/>
              </w:rPr>
              <w:t>（3）创新思维的开发；</w:t>
            </w:r>
          </w:p>
          <w:p w14:paraId="1B80189A">
            <w:pPr>
              <w:spacing w:line="440" w:lineRule="atLeast"/>
              <w:rPr>
                <w:rFonts w:hint="eastAsia" w:ascii="宋体" w:hAnsi="宋体" w:cs="宋体"/>
                <w:sz w:val="18"/>
                <w:szCs w:val="18"/>
              </w:rPr>
            </w:pPr>
            <w:r>
              <w:rPr>
                <w:rFonts w:hint="eastAsia" w:ascii="宋体" w:hAnsi="宋体" w:cs="宋体"/>
                <w:sz w:val="18"/>
                <w:szCs w:val="18"/>
              </w:rPr>
              <w:t>（4）创新能力与创业素质提升；</w:t>
            </w:r>
          </w:p>
          <w:p w14:paraId="3E54F49F">
            <w:pPr>
              <w:spacing w:line="440" w:lineRule="atLeast"/>
              <w:rPr>
                <w:rFonts w:hint="eastAsia" w:ascii="宋体" w:hAnsi="宋体" w:cs="宋体"/>
                <w:sz w:val="18"/>
                <w:szCs w:val="18"/>
              </w:rPr>
            </w:pPr>
            <w:r>
              <w:rPr>
                <w:rFonts w:hint="eastAsia" w:ascii="宋体" w:hAnsi="宋体" w:cs="宋体"/>
                <w:sz w:val="18"/>
                <w:szCs w:val="18"/>
              </w:rPr>
              <w:t>（5）创业机会的识别；</w:t>
            </w:r>
          </w:p>
          <w:p w14:paraId="15CCD947">
            <w:pPr>
              <w:spacing w:line="440" w:lineRule="atLeast"/>
              <w:rPr>
                <w:rFonts w:hint="eastAsia" w:ascii="宋体" w:hAnsi="宋体" w:cs="宋体"/>
                <w:sz w:val="18"/>
                <w:szCs w:val="18"/>
              </w:rPr>
            </w:pPr>
            <w:r>
              <w:rPr>
                <w:rFonts w:hint="eastAsia" w:ascii="宋体" w:hAnsi="宋体" w:cs="宋体"/>
                <w:sz w:val="18"/>
                <w:szCs w:val="18"/>
              </w:rPr>
              <w:t>（6）风险评估与创业计划制定；</w:t>
            </w:r>
          </w:p>
          <w:p w14:paraId="0B0C5E93">
            <w:pPr>
              <w:spacing w:line="440" w:lineRule="atLeast"/>
              <w:rPr>
                <w:rFonts w:hint="eastAsia" w:ascii="宋体" w:hAnsi="宋体" w:cs="宋体"/>
                <w:sz w:val="18"/>
                <w:szCs w:val="18"/>
              </w:rPr>
            </w:pPr>
            <w:r>
              <w:rPr>
                <w:rFonts w:hint="eastAsia" w:ascii="宋体" w:hAnsi="宋体" w:cs="宋体"/>
                <w:sz w:val="18"/>
                <w:szCs w:val="18"/>
              </w:rPr>
              <w:t>（7）创业资源的整合；</w:t>
            </w:r>
          </w:p>
          <w:p w14:paraId="6F102DA5">
            <w:pPr>
              <w:spacing w:line="440" w:lineRule="atLeast"/>
              <w:rPr>
                <w:rFonts w:hint="eastAsia" w:ascii="宋体" w:hAnsi="宋体" w:cs="宋体"/>
                <w:sz w:val="18"/>
                <w:szCs w:val="18"/>
              </w:rPr>
            </w:pPr>
            <w:r>
              <w:rPr>
                <w:rFonts w:hint="eastAsia" w:ascii="宋体" w:hAnsi="宋体" w:cs="宋体"/>
                <w:sz w:val="18"/>
                <w:szCs w:val="18"/>
              </w:rPr>
              <w:t>（8）新创企业的设立与经营。</w:t>
            </w:r>
          </w:p>
        </w:tc>
        <w:tc>
          <w:tcPr>
            <w:tcW w:w="2811" w:type="dxa"/>
            <w:vAlign w:val="center"/>
          </w:tcPr>
          <w:p w14:paraId="44C48AEB">
            <w:pPr>
              <w:spacing w:line="440" w:lineRule="atLeast"/>
              <w:rPr>
                <w:rFonts w:hint="eastAsia" w:ascii="宋体" w:hAnsi="宋体" w:cs="宋体"/>
                <w:sz w:val="18"/>
                <w:szCs w:val="18"/>
              </w:rPr>
            </w:pPr>
            <w:r>
              <w:rPr>
                <w:rFonts w:hint="eastAsia" w:ascii="宋体" w:hAnsi="宋体" w:cs="宋体"/>
                <w:sz w:val="18"/>
                <w:szCs w:val="18"/>
              </w:rPr>
              <w:t>（1）条件要求：授课使用多媒体教学。</w:t>
            </w:r>
          </w:p>
          <w:p w14:paraId="196C1E27">
            <w:pPr>
              <w:spacing w:line="440" w:lineRule="atLeast"/>
              <w:rPr>
                <w:rFonts w:hint="eastAsia" w:ascii="宋体" w:hAnsi="宋体" w:cs="宋体"/>
                <w:sz w:val="18"/>
                <w:szCs w:val="18"/>
              </w:rPr>
            </w:pPr>
            <w:r>
              <w:rPr>
                <w:rFonts w:hint="eastAsia" w:ascii="宋体" w:hAnsi="宋体" w:cs="宋体"/>
                <w:sz w:val="18"/>
                <w:szCs w:val="18"/>
              </w:rPr>
              <w:t>（2）教学方法：课程以学生为中心，立德树人为根本将课程思政融入主题教学中，实施全过程育人。采用课堂讲授、实践教学、网络教学、自主学习等方式。</w:t>
            </w:r>
          </w:p>
          <w:p w14:paraId="357684D3">
            <w:pPr>
              <w:spacing w:line="440" w:lineRule="atLeast"/>
              <w:rPr>
                <w:rFonts w:hint="eastAsia" w:ascii="宋体" w:hAnsi="宋体" w:cs="宋体"/>
                <w:sz w:val="18"/>
                <w:szCs w:val="18"/>
              </w:rPr>
            </w:pPr>
            <w:r>
              <w:rPr>
                <w:rFonts w:hint="eastAsia" w:ascii="宋体" w:hAnsi="宋体" w:cs="宋体"/>
                <w:sz w:val="18"/>
                <w:szCs w:val="18"/>
              </w:rPr>
              <w:t>（3）师资要求：任课教师应具有扎实的理论和实践基础。</w:t>
            </w:r>
          </w:p>
          <w:p w14:paraId="5E678EB3">
            <w:pPr>
              <w:spacing w:line="440" w:lineRule="atLeast"/>
              <w:rPr>
                <w:rFonts w:hint="eastAsia" w:ascii="宋体" w:hAnsi="宋体" w:cs="宋体"/>
                <w:sz w:val="18"/>
                <w:szCs w:val="18"/>
              </w:rPr>
            </w:pPr>
            <w:r>
              <w:rPr>
                <w:rFonts w:hint="eastAsia" w:ascii="宋体" w:hAnsi="宋体" w:cs="宋体"/>
                <w:sz w:val="18"/>
                <w:szCs w:val="18"/>
              </w:rPr>
              <w:t>（4）考核要求：考查，平时成绩30%+作业考核70%。</w:t>
            </w:r>
          </w:p>
        </w:tc>
      </w:tr>
      <w:tr w14:paraId="7C7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C26EB8C">
            <w:pPr>
              <w:spacing w:line="440" w:lineRule="atLeast"/>
              <w:ind w:left="113" w:right="113"/>
              <w:jc w:val="center"/>
              <w:rPr>
                <w:rFonts w:hint="eastAsia" w:ascii="宋体" w:hAnsi="宋体" w:cs="宋体"/>
                <w:sz w:val="18"/>
                <w:szCs w:val="18"/>
              </w:rPr>
            </w:pPr>
            <w:r>
              <w:rPr>
                <w:rFonts w:hint="eastAsia" w:ascii="宋体" w:hAnsi="宋体" w:cs="宋体"/>
                <w:sz w:val="18"/>
                <w:szCs w:val="18"/>
              </w:rPr>
              <w:t>信息技术</w:t>
            </w:r>
          </w:p>
        </w:tc>
        <w:tc>
          <w:tcPr>
            <w:tcW w:w="3455" w:type="dxa"/>
            <w:vAlign w:val="center"/>
          </w:tcPr>
          <w:p w14:paraId="254442BB">
            <w:pPr>
              <w:spacing w:line="440" w:lineRule="atLeast"/>
              <w:rPr>
                <w:rFonts w:hint="eastAsia" w:ascii="宋体" w:hAnsi="宋体" w:cs="宋体"/>
                <w:b/>
                <w:bCs/>
                <w:sz w:val="18"/>
                <w:szCs w:val="18"/>
              </w:rPr>
            </w:pPr>
            <w:r>
              <w:rPr>
                <w:rFonts w:hint="eastAsia" w:ascii="宋体" w:hAnsi="宋体" w:cs="宋体"/>
                <w:b/>
                <w:bCs/>
                <w:sz w:val="18"/>
                <w:szCs w:val="18"/>
              </w:rPr>
              <w:t xml:space="preserve"> 素质目标：</w:t>
            </w:r>
          </w:p>
          <w:p w14:paraId="17EBA30B">
            <w:pPr>
              <w:spacing w:line="440" w:lineRule="atLeast"/>
              <w:rPr>
                <w:rFonts w:hint="eastAsia" w:ascii="宋体" w:hAnsi="宋体" w:cs="宋体"/>
                <w:sz w:val="18"/>
                <w:szCs w:val="18"/>
              </w:rPr>
            </w:pPr>
            <w:r>
              <w:rPr>
                <w:rFonts w:hint="eastAsia" w:ascii="宋体" w:hAnsi="宋体" w:cs="宋体"/>
                <w:sz w:val="18"/>
                <w:szCs w:val="18"/>
              </w:rPr>
              <w:t>培养学生计算机专业素质及网络安全素质；具备信息意识和团结协作意识。</w:t>
            </w:r>
          </w:p>
          <w:p w14:paraId="2E4941C5">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47DF952D">
            <w:pPr>
              <w:spacing w:line="440" w:lineRule="atLeast"/>
              <w:ind w:right="113"/>
              <w:rPr>
                <w:rFonts w:hint="eastAsia" w:ascii="宋体" w:hAnsi="宋体" w:cs="宋体"/>
                <w:sz w:val="18"/>
                <w:szCs w:val="18"/>
              </w:rPr>
            </w:pPr>
            <w:r>
              <w:rPr>
                <w:rFonts w:hint="eastAsia" w:ascii="宋体" w:hAnsi="宋体" w:cs="宋体"/>
                <w:sz w:val="18"/>
                <w:szCs w:val="18"/>
              </w:rPr>
              <w:t>了解计算机及网络基础知识；了解计算机系统的组成和各部分的功能；了解操作系统的基本功能和作用，掌握Windows的基本操作和应用。</w:t>
            </w:r>
          </w:p>
          <w:p w14:paraId="73B450BE">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C01A806">
            <w:pPr>
              <w:spacing w:line="440" w:lineRule="atLeast"/>
              <w:rPr>
                <w:rFonts w:hint="eastAsia" w:ascii="宋体" w:hAnsi="宋体" w:cs="宋体"/>
                <w:sz w:val="18"/>
                <w:szCs w:val="18"/>
              </w:rPr>
            </w:pPr>
            <w:r>
              <w:rPr>
                <w:rFonts w:hint="eastAsia" w:ascii="宋体" w:hAnsi="宋体" w:cs="宋体"/>
                <w:sz w:val="18"/>
                <w:szCs w:val="18"/>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551444AB">
            <w:pPr>
              <w:spacing w:line="440" w:lineRule="atLeast"/>
              <w:rPr>
                <w:rFonts w:hint="eastAsia" w:ascii="宋体" w:hAnsi="宋体" w:cs="宋体"/>
                <w:sz w:val="18"/>
                <w:szCs w:val="18"/>
              </w:rPr>
            </w:pPr>
            <w:r>
              <w:rPr>
                <w:rFonts w:hint="eastAsia" w:ascii="宋体" w:hAnsi="宋体" w:cs="宋体"/>
                <w:sz w:val="18"/>
                <w:szCs w:val="18"/>
              </w:rPr>
              <w:t>（1）计算机基本应用；</w:t>
            </w:r>
          </w:p>
          <w:p w14:paraId="05E26BD6">
            <w:pPr>
              <w:spacing w:line="440" w:lineRule="atLeast"/>
              <w:rPr>
                <w:rFonts w:hint="eastAsia" w:ascii="宋体" w:hAnsi="宋体" w:cs="宋体"/>
                <w:sz w:val="18"/>
                <w:szCs w:val="18"/>
              </w:rPr>
            </w:pPr>
            <w:r>
              <w:rPr>
                <w:rFonts w:hint="eastAsia" w:ascii="宋体" w:hAnsi="宋体" w:cs="宋体"/>
                <w:sz w:val="18"/>
                <w:szCs w:val="18"/>
              </w:rPr>
              <w:t>（2）Word 文档制作；</w:t>
            </w:r>
          </w:p>
          <w:p w14:paraId="6912AD47">
            <w:pPr>
              <w:spacing w:line="440" w:lineRule="atLeast"/>
              <w:rPr>
                <w:rFonts w:hint="eastAsia" w:ascii="宋体" w:hAnsi="宋体" w:cs="宋体"/>
                <w:sz w:val="18"/>
                <w:szCs w:val="18"/>
              </w:rPr>
            </w:pPr>
            <w:r>
              <w:rPr>
                <w:rFonts w:hint="eastAsia" w:ascii="宋体" w:hAnsi="宋体" w:cs="宋体"/>
                <w:sz w:val="18"/>
                <w:szCs w:val="18"/>
              </w:rPr>
              <w:t>（3）Word 长文档制作；</w:t>
            </w:r>
          </w:p>
          <w:p w14:paraId="74D901AA">
            <w:pPr>
              <w:spacing w:line="440" w:lineRule="atLeast"/>
              <w:rPr>
                <w:rFonts w:hint="eastAsia" w:ascii="宋体" w:hAnsi="宋体" w:cs="宋体"/>
                <w:sz w:val="18"/>
                <w:szCs w:val="18"/>
              </w:rPr>
            </w:pPr>
            <w:r>
              <w:rPr>
                <w:rFonts w:hint="eastAsia" w:ascii="宋体" w:hAnsi="宋体" w:cs="宋体"/>
                <w:sz w:val="18"/>
                <w:szCs w:val="18"/>
              </w:rPr>
              <w:t>（4）Excel 表格处理；</w:t>
            </w:r>
          </w:p>
          <w:p w14:paraId="0FDB3763">
            <w:pPr>
              <w:spacing w:line="440" w:lineRule="atLeast"/>
              <w:rPr>
                <w:rFonts w:hint="eastAsia" w:ascii="宋体" w:hAnsi="宋体" w:cs="宋体"/>
                <w:sz w:val="18"/>
                <w:szCs w:val="18"/>
              </w:rPr>
            </w:pPr>
            <w:r>
              <w:rPr>
                <w:rFonts w:hint="eastAsia" w:ascii="宋体" w:hAnsi="宋体" w:cs="宋体"/>
                <w:sz w:val="18"/>
                <w:szCs w:val="18"/>
              </w:rPr>
              <w:t>（5）Excel 高级图表；</w:t>
            </w:r>
          </w:p>
          <w:p w14:paraId="6B139C91">
            <w:pPr>
              <w:spacing w:line="440" w:lineRule="atLeast"/>
              <w:rPr>
                <w:rFonts w:hint="eastAsia" w:ascii="宋体" w:hAnsi="宋体" w:cs="宋体"/>
                <w:sz w:val="18"/>
                <w:szCs w:val="18"/>
              </w:rPr>
            </w:pPr>
            <w:r>
              <w:rPr>
                <w:rFonts w:hint="eastAsia" w:ascii="宋体" w:hAnsi="宋体" w:cs="宋体"/>
                <w:sz w:val="18"/>
                <w:szCs w:val="18"/>
              </w:rPr>
              <w:t>（6）数据统计分析；</w:t>
            </w:r>
          </w:p>
          <w:p w14:paraId="1642DA49">
            <w:pPr>
              <w:spacing w:line="440" w:lineRule="atLeast"/>
              <w:rPr>
                <w:rFonts w:hint="eastAsia" w:ascii="宋体" w:hAnsi="宋体" w:cs="宋体"/>
                <w:sz w:val="18"/>
                <w:szCs w:val="18"/>
              </w:rPr>
            </w:pPr>
            <w:r>
              <w:rPr>
                <w:rFonts w:hint="eastAsia" w:ascii="宋体" w:hAnsi="宋体" w:cs="宋体"/>
                <w:sz w:val="18"/>
                <w:szCs w:val="18"/>
              </w:rPr>
              <w:t>（7）PowerPoint 演示文稿。</w:t>
            </w:r>
          </w:p>
        </w:tc>
        <w:tc>
          <w:tcPr>
            <w:tcW w:w="2811" w:type="dxa"/>
            <w:vAlign w:val="center"/>
          </w:tcPr>
          <w:p w14:paraId="791A8C0E">
            <w:pPr>
              <w:spacing w:line="440" w:lineRule="atLeast"/>
              <w:rPr>
                <w:rFonts w:hint="eastAsia" w:ascii="宋体" w:hAnsi="宋体" w:cs="宋体"/>
                <w:sz w:val="18"/>
                <w:szCs w:val="18"/>
              </w:rPr>
            </w:pPr>
            <w:r>
              <w:rPr>
                <w:rFonts w:hint="eastAsia" w:ascii="宋体" w:hAnsi="宋体" w:cs="宋体"/>
                <w:sz w:val="18"/>
                <w:szCs w:val="18"/>
              </w:rPr>
              <w:t>（1）教学条件：授课主要在计算机房进行，多媒体投影清晰；有网络在线资源，能进行线上教学。</w:t>
            </w:r>
          </w:p>
          <w:p w14:paraId="38F0E090">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（2）教学方法：融入课程思政，立德树人贯穿课程始终；采用任务驱动式的教学方式，以项目教学为载体，边讲边练。。</w:t>
            </w:r>
          </w:p>
          <w:p w14:paraId="04EEB110">
            <w:pPr>
              <w:spacing w:line="440" w:lineRule="atLeast"/>
              <w:rPr>
                <w:rFonts w:hint="eastAsia" w:ascii="宋体" w:hAnsi="宋体" w:cs="宋体"/>
                <w:sz w:val="18"/>
                <w:szCs w:val="18"/>
              </w:rPr>
            </w:pPr>
            <w:r>
              <w:rPr>
                <w:rFonts w:hint="eastAsia" w:ascii="宋体" w:hAnsi="宋体" w:cs="宋体"/>
                <w:sz w:val="18"/>
                <w:szCs w:val="18"/>
              </w:rPr>
              <w:t>（3）师资要求：计算机相关专业本科及以上学历背景，能够理论联系实际，深入浅出的教学。</w:t>
            </w:r>
          </w:p>
          <w:p w14:paraId="7C3CAD0B">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341B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48" w:type="dxa"/>
            <w:vAlign w:val="center"/>
          </w:tcPr>
          <w:p w14:paraId="275C2CC1">
            <w:pPr>
              <w:spacing w:line="440" w:lineRule="atLeast"/>
              <w:ind w:left="113" w:right="113"/>
              <w:jc w:val="center"/>
              <w:rPr>
                <w:rFonts w:hint="eastAsia" w:ascii="宋体" w:hAnsi="宋体" w:cs="宋体"/>
                <w:sz w:val="18"/>
                <w:szCs w:val="18"/>
              </w:rPr>
            </w:pPr>
            <w:r>
              <w:rPr>
                <w:rFonts w:hint="eastAsia" w:ascii="宋体" w:hAnsi="宋体" w:cs="宋体"/>
                <w:sz w:val="18"/>
                <w:szCs w:val="18"/>
              </w:rPr>
              <w:t>心理健康教育</w:t>
            </w:r>
          </w:p>
        </w:tc>
        <w:tc>
          <w:tcPr>
            <w:tcW w:w="3455" w:type="dxa"/>
            <w:vAlign w:val="center"/>
          </w:tcPr>
          <w:p w14:paraId="624FE6A6">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0A8C77EE">
            <w:pPr>
              <w:spacing w:line="440" w:lineRule="atLeast"/>
              <w:rPr>
                <w:rFonts w:hint="eastAsia" w:ascii="宋体" w:hAnsi="宋体" w:cs="宋体"/>
                <w:sz w:val="18"/>
                <w:szCs w:val="18"/>
              </w:rPr>
            </w:pPr>
            <w:r>
              <w:rPr>
                <w:rFonts w:hint="eastAsia" w:ascii="宋体" w:hAnsi="宋体" w:cs="宋体"/>
                <w:sz w:val="18"/>
                <w:szCs w:val="18"/>
              </w:rPr>
              <w:t>培养学生良好的心理素质和积极乐观的生活态度；培育理性平和、积极向上的健康心态。</w:t>
            </w:r>
          </w:p>
          <w:p w14:paraId="2EE30ADA">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2A16D2D">
            <w:pPr>
              <w:spacing w:line="440" w:lineRule="atLeast"/>
              <w:rPr>
                <w:rFonts w:hint="eastAsia" w:ascii="宋体" w:hAnsi="宋体" w:cs="宋体"/>
                <w:sz w:val="18"/>
                <w:szCs w:val="18"/>
              </w:rPr>
            </w:pPr>
            <w:r>
              <w:rPr>
                <w:rFonts w:hint="eastAsia" w:ascii="宋体" w:hAnsi="宋体" w:cs="宋体"/>
                <w:sz w:val="18"/>
                <w:szCs w:val="18"/>
              </w:rPr>
              <w:t>通过学习本课程，使学生树立心理保健意识，认识心理活动的规律和自身特点，掌握心理调适方法，学会化解心理困扰。</w:t>
            </w:r>
          </w:p>
          <w:p w14:paraId="0F93B086">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4FE758D">
            <w:pPr>
              <w:spacing w:line="440" w:lineRule="atLeast"/>
              <w:rPr>
                <w:rFonts w:hint="eastAsia" w:ascii="宋体" w:hAnsi="宋体" w:cs="宋体"/>
                <w:sz w:val="18"/>
                <w:szCs w:val="18"/>
              </w:rPr>
            </w:pPr>
            <w:r>
              <w:rPr>
                <w:rFonts w:hint="eastAsia" w:ascii="宋体" w:hAnsi="宋体" w:cs="宋体"/>
                <w:sz w:val="18"/>
                <w:szCs w:val="18"/>
              </w:rPr>
              <w:t>具有自我意识，正确认识自己，悦纳自我，增强适应能力、压力管理能力、学习能力、人际交往能力等。</w:t>
            </w:r>
          </w:p>
          <w:p w14:paraId="209B0F7D">
            <w:pPr>
              <w:spacing w:line="440" w:lineRule="atLeast"/>
              <w:rPr>
                <w:rFonts w:hint="eastAsia" w:ascii="宋体" w:hAnsi="宋体" w:cs="宋体"/>
                <w:sz w:val="18"/>
                <w:szCs w:val="18"/>
              </w:rPr>
            </w:pPr>
          </w:p>
        </w:tc>
        <w:tc>
          <w:tcPr>
            <w:tcW w:w="2410" w:type="dxa"/>
            <w:vAlign w:val="center"/>
          </w:tcPr>
          <w:p w14:paraId="416494D9">
            <w:pPr>
              <w:spacing w:line="440" w:lineRule="atLeast"/>
              <w:rPr>
                <w:rFonts w:hint="eastAsia" w:ascii="宋体" w:hAnsi="宋体" w:cs="宋体"/>
                <w:sz w:val="18"/>
                <w:szCs w:val="18"/>
              </w:rPr>
            </w:pPr>
            <w:r>
              <w:rPr>
                <w:rFonts w:hint="eastAsia" w:ascii="宋体" w:hAnsi="宋体" w:cs="宋体"/>
                <w:sz w:val="18"/>
                <w:szCs w:val="18"/>
              </w:rPr>
              <w:t>（1）心理健康教育概述；</w:t>
            </w:r>
          </w:p>
          <w:p w14:paraId="2E728707">
            <w:pPr>
              <w:spacing w:line="440" w:lineRule="atLeast"/>
              <w:rPr>
                <w:rFonts w:hint="eastAsia" w:ascii="宋体" w:hAnsi="宋体" w:cs="宋体"/>
                <w:sz w:val="18"/>
                <w:szCs w:val="18"/>
              </w:rPr>
            </w:pPr>
            <w:r>
              <w:rPr>
                <w:rFonts w:hint="eastAsia" w:ascii="宋体" w:hAnsi="宋体" w:cs="宋体"/>
                <w:sz w:val="18"/>
                <w:szCs w:val="18"/>
              </w:rPr>
              <w:t>（2）大学适应及发展；</w:t>
            </w:r>
          </w:p>
          <w:p w14:paraId="17682B3A">
            <w:pPr>
              <w:spacing w:line="440" w:lineRule="atLeast"/>
              <w:rPr>
                <w:rFonts w:hint="eastAsia" w:ascii="宋体" w:hAnsi="宋体" w:cs="宋体"/>
                <w:sz w:val="18"/>
                <w:szCs w:val="18"/>
              </w:rPr>
            </w:pPr>
            <w:r>
              <w:rPr>
                <w:rFonts w:hint="eastAsia" w:ascii="宋体" w:hAnsi="宋体" w:cs="宋体"/>
                <w:sz w:val="18"/>
                <w:szCs w:val="18"/>
              </w:rPr>
              <w:t>（3）学会学习；</w:t>
            </w:r>
          </w:p>
          <w:p w14:paraId="33A924C3">
            <w:pPr>
              <w:spacing w:line="440" w:lineRule="atLeast"/>
              <w:rPr>
                <w:rFonts w:hint="eastAsia" w:ascii="宋体" w:hAnsi="宋体" w:cs="宋体"/>
                <w:sz w:val="18"/>
                <w:szCs w:val="18"/>
              </w:rPr>
            </w:pPr>
            <w:r>
              <w:rPr>
                <w:rFonts w:hint="eastAsia" w:ascii="宋体" w:hAnsi="宋体" w:cs="宋体"/>
                <w:sz w:val="18"/>
                <w:szCs w:val="18"/>
              </w:rPr>
              <w:t>（4）人际交往与恋爱；</w:t>
            </w:r>
          </w:p>
          <w:p w14:paraId="2D5B4A23">
            <w:pPr>
              <w:spacing w:line="440" w:lineRule="atLeast"/>
              <w:rPr>
                <w:rFonts w:hint="eastAsia" w:ascii="宋体" w:hAnsi="宋体" w:cs="宋体"/>
                <w:sz w:val="18"/>
                <w:szCs w:val="18"/>
              </w:rPr>
            </w:pPr>
            <w:r>
              <w:rPr>
                <w:rFonts w:hint="eastAsia" w:ascii="宋体" w:hAnsi="宋体" w:cs="宋体"/>
                <w:sz w:val="18"/>
                <w:szCs w:val="18"/>
              </w:rPr>
              <w:t>（5）情绪调控与压力管理；</w:t>
            </w:r>
          </w:p>
          <w:p w14:paraId="2A2EB151">
            <w:pPr>
              <w:spacing w:line="440" w:lineRule="atLeast"/>
              <w:rPr>
                <w:rFonts w:hint="eastAsia" w:ascii="宋体" w:hAnsi="宋体" w:cs="宋体"/>
                <w:sz w:val="18"/>
                <w:szCs w:val="18"/>
              </w:rPr>
            </w:pPr>
            <w:r>
              <w:rPr>
                <w:rFonts w:hint="eastAsia" w:ascii="宋体" w:hAnsi="宋体" w:cs="宋体"/>
                <w:sz w:val="18"/>
                <w:szCs w:val="18"/>
              </w:rPr>
              <w:t>（6）感受生命活力。</w:t>
            </w:r>
          </w:p>
        </w:tc>
        <w:tc>
          <w:tcPr>
            <w:tcW w:w="2811" w:type="dxa"/>
            <w:vAlign w:val="center"/>
          </w:tcPr>
          <w:p w14:paraId="271F1447">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（1）教学条件：授课主要在多媒体教室进行，多媒体投影清晰；有网络在线资源，能进行线上教学；有心理咨询室。</w:t>
            </w:r>
          </w:p>
          <w:p w14:paraId="3E734B1E">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4E47C23B">
            <w:pPr>
              <w:spacing w:line="440" w:lineRule="atLeast"/>
              <w:rPr>
                <w:rFonts w:hint="eastAsia" w:ascii="宋体" w:hAnsi="宋体" w:cs="宋体"/>
                <w:sz w:val="18"/>
                <w:szCs w:val="18"/>
              </w:rPr>
            </w:pPr>
            <w:r>
              <w:rPr>
                <w:rFonts w:hint="eastAsia" w:ascii="宋体" w:hAnsi="宋体" w:cs="宋体"/>
                <w:sz w:val="18"/>
                <w:szCs w:val="18"/>
              </w:rPr>
              <w:t>（3）师资要求：心理学专业或教育学专业，有较强的教学能力，掌握一定的信息技术。</w:t>
            </w:r>
          </w:p>
          <w:p w14:paraId="501DA78A">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2D83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AB4AA84">
            <w:pPr>
              <w:spacing w:line="440" w:lineRule="atLeast"/>
              <w:ind w:left="113" w:right="113"/>
              <w:jc w:val="center"/>
              <w:rPr>
                <w:rFonts w:hint="eastAsia" w:ascii="宋体" w:hAnsi="宋体" w:cs="宋体"/>
                <w:sz w:val="18"/>
                <w:szCs w:val="18"/>
              </w:rPr>
            </w:pPr>
            <w:r>
              <w:rPr>
                <w:rFonts w:hint="eastAsia" w:ascii="宋体" w:hAnsi="宋体" w:cs="宋体"/>
                <w:sz w:val="18"/>
                <w:szCs w:val="18"/>
              </w:rPr>
              <w:t>中华优秀传统文化</w:t>
            </w:r>
          </w:p>
        </w:tc>
        <w:tc>
          <w:tcPr>
            <w:tcW w:w="3455" w:type="dxa"/>
            <w:vAlign w:val="center"/>
          </w:tcPr>
          <w:p w14:paraId="2C3EBB2E">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4AEDAC88">
            <w:pPr>
              <w:spacing w:line="440" w:lineRule="atLeast"/>
              <w:rPr>
                <w:rFonts w:hint="eastAsia" w:ascii="宋体" w:hAnsi="宋体" w:cs="宋体"/>
                <w:sz w:val="18"/>
                <w:szCs w:val="18"/>
              </w:rPr>
            </w:pPr>
            <w:r>
              <w:rPr>
                <w:rFonts w:hint="eastAsia" w:ascii="宋体" w:hAnsi="宋体" w:cs="宋体"/>
                <w:sz w:val="18"/>
                <w:szCs w:val="18"/>
              </w:rPr>
              <w:t>提升学生思想品德修养，养成良好个性和健全人格；培育人文精神，提升文化品位和审美能力；培养学生爱国主义情操、历史使命感和社会主义文化自信。</w:t>
            </w:r>
          </w:p>
          <w:p w14:paraId="419014CE">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1140E22">
            <w:pPr>
              <w:spacing w:line="440" w:lineRule="atLeast"/>
              <w:rPr>
                <w:rFonts w:hint="eastAsia" w:ascii="宋体" w:hAnsi="宋体" w:cs="宋体"/>
                <w:sz w:val="18"/>
                <w:szCs w:val="18"/>
              </w:rPr>
            </w:pPr>
            <w:r>
              <w:rPr>
                <w:rFonts w:hint="eastAsia" w:ascii="宋体" w:hAnsi="宋体" w:cs="宋体"/>
                <w:sz w:val="18"/>
                <w:szCs w:val="18"/>
              </w:rPr>
              <w:t>了解传统文化渊源和文化本质；了解传统文化的历史发展、基本精神、代表人物、人文环境、文化内容。</w:t>
            </w:r>
          </w:p>
          <w:p w14:paraId="00CE496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661D60A">
            <w:pPr>
              <w:spacing w:line="440" w:lineRule="atLeast"/>
              <w:rPr>
                <w:rFonts w:hint="eastAsia" w:ascii="宋体" w:hAnsi="宋体" w:cs="宋体"/>
                <w:sz w:val="18"/>
                <w:szCs w:val="18"/>
              </w:rPr>
            </w:pPr>
            <w:r>
              <w:rPr>
                <w:rFonts w:hint="eastAsia" w:ascii="宋体" w:hAnsi="宋体" w:cs="宋体"/>
                <w:sz w:val="18"/>
                <w:szCs w:val="18"/>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58ADB198">
            <w:pPr>
              <w:spacing w:line="440" w:lineRule="atLeast"/>
              <w:rPr>
                <w:rFonts w:hint="eastAsia" w:ascii="宋体" w:hAnsi="宋体" w:cs="宋体"/>
                <w:sz w:val="18"/>
                <w:szCs w:val="18"/>
              </w:rPr>
            </w:pPr>
            <w:r>
              <w:rPr>
                <w:rFonts w:hint="eastAsia" w:ascii="宋体" w:hAnsi="宋体" w:cs="宋体"/>
                <w:sz w:val="18"/>
                <w:szCs w:val="18"/>
              </w:rPr>
              <w:t>（1）中华传统哲学思想；</w:t>
            </w:r>
          </w:p>
          <w:p w14:paraId="33AF20EE">
            <w:pPr>
              <w:spacing w:line="440" w:lineRule="atLeast"/>
              <w:rPr>
                <w:rFonts w:hint="eastAsia" w:ascii="宋体" w:hAnsi="宋体" w:cs="宋体"/>
                <w:sz w:val="18"/>
                <w:szCs w:val="18"/>
              </w:rPr>
            </w:pPr>
            <w:r>
              <w:rPr>
                <w:rFonts w:hint="eastAsia" w:ascii="宋体" w:hAnsi="宋体" w:cs="宋体"/>
                <w:sz w:val="18"/>
                <w:szCs w:val="18"/>
              </w:rPr>
              <w:t>（2）中华传统美德；</w:t>
            </w:r>
          </w:p>
          <w:p w14:paraId="4881681F">
            <w:pPr>
              <w:spacing w:line="440" w:lineRule="atLeast"/>
              <w:rPr>
                <w:rFonts w:hint="eastAsia" w:ascii="宋体" w:hAnsi="宋体" w:cs="宋体"/>
                <w:sz w:val="18"/>
                <w:szCs w:val="18"/>
              </w:rPr>
            </w:pPr>
            <w:r>
              <w:rPr>
                <w:rFonts w:hint="eastAsia" w:ascii="宋体" w:hAnsi="宋体" w:cs="宋体"/>
                <w:sz w:val="18"/>
                <w:szCs w:val="18"/>
              </w:rPr>
              <w:t>（3）中华传统宗教思想；</w:t>
            </w:r>
          </w:p>
          <w:p w14:paraId="0366A361">
            <w:pPr>
              <w:spacing w:line="440" w:lineRule="atLeast"/>
              <w:rPr>
                <w:rFonts w:hint="eastAsia" w:ascii="宋体" w:hAnsi="宋体" w:cs="宋体"/>
                <w:sz w:val="18"/>
                <w:szCs w:val="18"/>
              </w:rPr>
            </w:pPr>
            <w:r>
              <w:rPr>
                <w:rFonts w:hint="eastAsia" w:ascii="宋体" w:hAnsi="宋体" w:cs="宋体"/>
                <w:sz w:val="18"/>
                <w:szCs w:val="18"/>
              </w:rPr>
              <w:t>（4）语言文字；</w:t>
            </w:r>
          </w:p>
          <w:p w14:paraId="5CEBDC39">
            <w:pPr>
              <w:spacing w:line="440" w:lineRule="atLeast"/>
              <w:rPr>
                <w:rFonts w:hint="eastAsia" w:ascii="宋体" w:hAnsi="宋体" w:cs="宋体"/>
                <w:sz w:val="18"/>
                <w:szCs w:val="18"/>
              </w:rPr>
            </w:pPr>
            <w:r>
              <w:rPr>
                <w:rFonts w:hint="eastAsia" w:ascii="宋体" w:hAnsi="宋体" w:cs="宋体"/>
                <w:sz w:val="18"/>
                <w:szCs w:val="18"/>
              </w:rPr>
              <w:t>（5）文学典籍。</w:t>
            </w:r>
          </w:p>
        </w:tc>
        <w:tc>
          <w:tcPr>
            <w:tcW w:w="2811" w:type="dxa"/>
            <w:vAlign w:val="center"/>
          </w:tcPr>
          <w:p w14:paraId="355D2580">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2BA0CC3A">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30484C2F">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FBE6B86">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12E5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4B237DE">
            <w:pPr>
              <w:spacing w:line="440" w:lineRule="atLeast"/>
              <w:ind w:left="113" w:right="113"/>
              <w:jc w:val="center"/>
              <w:rPr>
                <w:rFonts w:hint="eastAsia" w:ascii="宋体" w:hAnsi="宋体" w:cs="宋体"/>
                <w:sz w:val="18"/>
                <w:szCs w:val="18"/>
              </w:rPr>
            </w:pPr>
            <w:r>
              <w:rPr>
                <w:rFonts w:hint="eastAsia" w:ascii="宋体" w:hAnsi="宋体" w:cs="宋体"/>
                <w:sz w:val="18"/>
                <w:szCs w:val="18"/>
              </w:rPr>
              <w:t>大</w:t>
            </w:r>
          </w:p>
          <w:p w14:paraId="34B3FE3D">
            <w:pPr>
              <w:spacing w:line="440" w:lineRule="atLeast"/>
              <w:ind w:left="113" w:right="113"/>
              <w:jc w:val="center"/>
              <w:rPr>
                <w:rFonts w:hint="eastAsia" w:ascii="宋体" w:hAnsi="宋体" w:cs="宋体"/>
                <w:sz w:val="18"/>
                <w:szCs w:val="18"/>
              </w:rPr>
            </w:pPr>
            <w:r>
              <w:rPr>
                <w:rFonts w:hint="eastAsia" w:ascii="宋体" w:hAnsi="宋体" w:cs="宋体"/>
                <w:sz w:val="18"/>
                <w:szCs w:val="18"/>
              </w:rPr>
              <w:t>学</w:t>
            </w:r>
          </w:p>
          <w:p w14:paraId="4AA26EB3">
            <w:pPr>
              <w:spacing w:line="440" w:lineRule="atLeast"/>
              <w:ind w:left="113" w:right="113"/>
              <w:jc w:val="center"/>
              <w:rPr>
                <w:rFonts w:hint="eastAsia" w:ascii="宋体" w:hAnsi="宋体" w:cs="宋体"/>
                <w:sz w:val="18"/>
                <w:szCs w:val="18"/>
              </w:rPr>
            </w:pPr>
            <w:r>
              <w:rPr>
                <w:rFonts w:hint="eastAsia" w:ascii="宋体" w:hAnsi="宋体" w:cs="宋体"/>
                <w:sz w:val="18"/>
                <w:szCs w:val="18"/>
              </w:rPr>
              <w:t>语</w:t>
            </w:r>
          </w:p>
          <w:p w14:paraId="2C320A60">
            <w:pPr>
              <w:spacing w:line="440" w:lineRule="atLeast"/>
              <w:ind w:left="113" w:right="113"/>
              <w:jc w:val="center"/>
              <w:rPr>
                <w:rFonts w:hint="eastAsia" w:ascii="宋体" w:hAnsi="宋体" w:cs="宋体"/>
                <w:sz w:val="18"/>
                <w:szCs w:val="18"/>
              </w:rPr>
            </w:pPr>
            <w:r>
              <w:rPr>
                <w:rFonts w:hint="eastAsia" w:ascii="宋体" w:hAnsi="宋体" w:cs="宋体"/>
                <w:sz w:val="18"/>
                <w:szCs w:val="18"/>
              </w:rPr>
              <w:t>文</w:t>
            </w:r>
          </w:p>
        </w:tc>
        <w:tc>
          <w:tcPr>
            <w:tcW w:w="3455" w:type="dxa"/>
            <w:vAlign w:val="center"/>
          </w:tcPr>
          <w:p w14:paraId="2AFED946">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5643260">
            <w:pPr>
              <w:spacing w:line="440" w:lineRule="atLeast"/>
              <w:rPr>
                <w:rFonts w:hint="eastAsia" w:ascii="宋体" w:hAnsi="宋体" w:cs="宋体"/>
                <w:sz w:val="18"/>
                <w:szCs w:val="18"/>
              </w:rPr>
            </w:pPr>
            <w:r>
              <w:rPr>
                <w:rFonts w:hint="eastAsia" w:ascii="宋体" w:hAnsi="宋体" w:cs="宋体"/>
                <w:sz w:val="18"/>
                <w:szCs w:val="18"/>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2A24C04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811CC44">
            <w:pPr>
              <w:spacing w:line="440" w:lineRule="atLeast"/>
              <w:rPr>
                <w:rFonts w:hint="eastAsia" w:ascii="宋体" w:hAnsi="宋体" w:cs="宋体"/>
                <w:sz w:val="18"/>
                <w:szCs w:val="18"/>
              </w:rPr>
            </w:pPr>
            <w:r>
              <w:rPr>
                <w:rFonts w:hint="eastAsia" w:ascii="宋体" w:hAnsi="宋体" w:cs="宋体"/>
                <w:sz w:val="18"/>
                <w:szCs w:val="18"/>
              </w:rPr>
              <w:t>掌握普通话语音知识、诗歌朗诵技巧。理解演讲中眼神、表情、态势语言所表达的意义及情感。掌握演讲稿的写作方法及辩论演讲的技巧。掌握求职口才的技巧，行业口才的原则、方法、技巧及作用。</w:t>
            </w:r>
          </w:p>
          <w:p w14:paraId="28D918F5">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DD20DA6">
            <w:pPr>
              <w:spacing w:line="440" w:lineRule="atLeast"/>
              <w:rPr>
                <w:rFonts w:hint="eastAsia" w:ascii="宋体" w:hAnsi="宋体" w:cs="宋体"/>
                <w:sz w:val="18"/>
                <w:szCs w:val="18"/>
              </w:rPr>
            </w:pPr>
            <w:r>
              <w:rPr>
                <w:rFonts w:hint="eastAsia" w:ascii="宋体" w:hAnsi="宋体" w:cs="宋体"/>
                <w:sz w:val="18"/>
                <w:szCs w:val="18"/>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40E35438">
            <w:pPr>
              <w:numPr>
                <w:ilvl w:val="0"/>
                <w:numId w:val="16"/>
              </w:numPr>
              <w:spacing w:line="440" w:lineRule="atLeast"/>
              <w:rPr>
                <w:rFonts w:hint="eastAsia" w:ascii="宋体" w:hAnsi="宋体" w:cs="宋体"/>
                <w:sz w:val="18"/>
                <w:szCs w:val="18"/>
              </w:rPr>
            </w:pPr>
            <w:r>
              <w:rPr>
                <w:rFonts w:hint="eastAsia" w:ascii="宋体" w:hAnsi="宋体" w:cs="宋体"/>
                <w:sz w:val="18"/>
                <w:szCs w:val="18"/>
              </w:rPr>
              <w:t>演讲与口才理论；</w:t>
            </w:r>
          </w:p>
          <w:p w14:paraId="0363647D">
            <w:pPr>
              <w:numPr>
                <w:ilvl w:val="0"/>
                <w:numId w:val="16"/>
              </w:numPr>
              <w:spacing w:line="440" w:lineRule="atLeast"/>
              <w:rPr>
                <w:rFonts w:hint="eastAsia" w:ascii="宋体" w:hAnsi="宋体" w:cs="宋体"/>
                <w:sz w:val="18"/>
                <w:szCs w:val="18"/>
              </w:rPr>
            </w:pPr>
            <w:r>
              <w:rPr>
                <w:rFonts w:hint="eastAsia" w:ascii="宋体" w:hAnsi="宋体" w:cs="宋体"/>
                <w:sz w:val="18"/>
                <w:szCs w:val="18"/>
              </w:rPr>
              <w:t>演讲稿的写作；</w:t>
            </w:r>
          </w:p>
          <w:p w14:paraId="208B92E6">
            <w:pPr>
              <w:numPr>
                <w:ilvl w:val="0"/>
                <w:numId w:val="16"/>
              </w:numPr>
              <w:spacing w:line="440" w:lineRule="atLeast"/>
              <w:rPr>
                <w:rFonts w:hint="eastAsia" w:ascii="宋体" w:hAnsi="宋体" w:cs="宋体"/>
                <w:sz w:val="18"/>
                <w:szCs w:val="18"/>
              </w:rPr>
            </w:pPr>
            <w:r>
              <w:rPr>
                <w:rFonts w:hint="eastAsia" w:ascii="宋体" w:hAnsi="宋体" w:cs="宋体"/>
                <w:sz w:val="18"/>
                <w:szCs w:val="18"/>
              </w:rPr>
              <w:t>演讲应用技巧；</w:t>
            </w:r>
          </w:p>
          <w:p w14:paraId="7D431C4E">
            <w:pPr>
              <w:numPr>
                <w:ilvl w:val="0"/>
                <w:numId w:val="16"/>
              </w:numPr>
              <w:spacing w:line="440" w:lineRule="atLeast"/>
              <w:rPr>
                <w:rFonts w:hint="eastAsia" w:ascii="宋体" w:hAnsi="宋体" w:cs="宋体"/>
                <w:sz w:val="18"/>
                <w:szCs w:val="18"/>
              </w:rPr>
            </w:pPr>
            <w:r>
              <w:rPr>
                <w:rFonts w:hint="eastAsia" w:ascii="宋体" w:hAnsi="宋体" w:cs="宋体"/>
                <w:sz w:val="18"/>
                <w:szCs w:val="18"/>
              </w:rPr>
              <w:t>体态语言；</w:t>
            </w:r>
          </w:p>
          <w:p w14:paraId="6FF86B95">
            <w:pPr>
              <w:numPr>
                <w:ilvl w:val="0"/>
                <w:numId w:val="16"/>
              </w:numPr>
              <w:spacing w:line="440" w:lineRule="atLeast"/>
              <w:rPr>
                <w:rFonts w:hint="eastAsia" w:ascii="宋体" w:hAnsi="宋体" w:cs="宋体"/>
                <w:sz w:val="18"/>
                <w:szCs w:val="18"/>
              </w:rPr>
            </w:pPr>
            <w:r>
              <w:rPr>
                <w:rFonts w:hint="eastAsia" w:ascii="宋体" w:hAnsi="宋体" w:cs="宋体"/>
                <w:sz w:val="18"/>
                <w:szCs w:val="18"/>
              </w:rPr>
              <w:t>口才训练技巧；</w:t>
            </w:r>
          </w:p>
          <w:p w14:paraId="157CD87F">
            <w:pPr>
              <w:numPr>
                <w:ilvl w:val="0"/>
                <w:numId w:val="16"/>
              </w:numPr>
              <w:spacing w:line="440" w:lineRule="atLeast"/>
              <w:rPr>
                <w:rFonts w:hint="eastAsia" w:ascii="宋体" w:hAnsi="宋体" w:cs="宋体"/>
                <w:sz w:val="18"/>
                <w:szCs w:val="18"/>
              </w:rPr>
            </w:pPr>
            <w:r>
              <w:rPr>
                <w:rFonts w:hint="eastAsia" w:ascii="宋体" w:hAnsi="宋体" w:cs="宋体"/>
                <w:sz w:val="18"/>
                <w:szCs w:val="18"/>
              </w:rPr>
              <w:t>行业口才论述；</w:t>
            </w:r>
          </w:p>
          <w:p w14:paraId="6F7E82B9">
            <w:pPr>
              <w:numPr>
                <w:ilvl w:val="0"/>
                <w:numId w:val="16"/>
              </w:numPr>
              <w:spacing w:line="440" w:lineRule="atLeast"/>
              <w:rPr>
                <w:rFonts w:hint="eastAsia" w:ascii="宋体" w:hAnsi="宋体" w:cs="宋体"/>
                <w:sz w:val="18"/>
                <w:szCs w:val="18"/>
              </w:rPr>
            </w:pPr>
            <w:r>
              <w:rPr>
                <w:rFonts w:hint="eastAsia" w:ascii="宋体" w:hAnsi="宋体" w:cs="宋体"/>
                <w:sz w:val="18"/>
                <w:szCs w:val="18"/>
              </w:rPr>
              <w:t>求职口才（模拟面试）；</w:t>
            </w:r>
          </w:p>
          <w:p w14:paraId="2FF393A2">
            <w:pPr>
              <w:numPr>
                <w:ilvl w:val="0"/>
                <w:numId w:val="16"/>
              </w:numPr>
              <w:spacing w:line="440" w:lineRule="atLeast"/>
              <w:rPr>
                <w:rFonts w:hint="eastAsia" w:ascii="宋体" w:hAnsi="宋体" w:cs="宋体"/>
                <w:sz w:val="18"/>
                <w:szCs w:val="18"/>
              </w:rPr>
            </w:pPr>
            <w:r>
              <w:rPr>
                <w:rFonts w:hint="eastAsia" w:ascii="宋体" w:hAnsi="宋体" w:cs="宋体"/>
                <w:sz w:val="18"/>
                <w:szCs w:val="18"/>
              </w:rPr>
              <w:t>导游口才（校园导游模拟）、主持人口才（观摩分析）、营销、公关、管理及谈判口才（案例分析及情景模拟）。</w:t>
            </w:r>
          </w:p>
          <w:p w14:paraId="3EA66302">
            <w:pPr>
              <w:spacing w:line="440" w:lineRule="atLeast"/>
              <w:rPr>
                <w:rFonts w:hint="eastAsia" w:ascii="宋体" w:hAnsi="宋体" w:cs="宋体"/>
                <w:sz w:val="18"/>
                <w:szCs w:val="18"/>
              </w:rPr>
            </w:pPr>
          </w:p>
        </w:tc>
        <w:tc>
          <w:tcPr>
            <w:tcW w:w="2811" w:type="dxa"/>
            <w:vAlign w:val="center"/>
          </w:tcPr>
          <w:p w14:paraId="78ADFBA4">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083BD1C2">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216763F9">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406AE3B">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7C35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8" w:type="dxa"/>
            <w:vAlign w:val="center"/>
          </w:tcPr>
          <w:p w14:paraId="1A3C93DF">
            <w:pPr>
              <w:spacing w:line="440" w:lineRule="atLeast"/>
              <w:ind w:left="113" w:right="113"/>
              <w:jc w:val="center"/>
              <w:rPr>
                <w:rFonts w:hint="eastAsia" w:ascii="宋体" w:hAnsi="宋体" w:cs="宋体"/>
                <w:sz w:val="18"/>
                <w:szCs w:val="18"/>
              </w:rPr>
            </w:pPr>
            <w:r>
              <w:rPr>
                <w:rFonts w:hint="eastAsia" w:ascii="宋体" w:hAnsi="宋体" w:cs="宋体"/>
                <w:sz w:val="18"/>
                <w:szCs w:val="18"/>
              </w:rPr>
              <w:t>应用数学</w:t>
            </w:r>
          </w:p>
        </w:tc>
        <w:tc>
          <w:tcPr>
            <w:tcW w:w="3455" w:type="dxa"/>
            <w:vAlign w:val="center"/>
          </w:tcPr>
          <w:p w14:paraId="594EA645">
            <w:pPr>
              <w:spacing w:line="440" w:lineRule="atLeast"/>
              <w:rPr>
                <w:rFonts w:hint="eastAsia" w:ascii="宋体" w:hAnsi="宋体" w:cs="宋体"/>
                <w:b/>
                <w:bCs/>
                <w:sz w:val="18"/>
                <w:szCs w:val="18"/>
              </w:rPr>
            </w:pPr>
            <w:r>
              <w:rPr>
                <w:rFonts w:hint="eastAsia" w:ascii="宋体" w:hAnsi="宋体" w:cs="宋体"/>
                <w:b/>
                <w:bCs/>
                <w:sz w:val="18"/>
                <w:szCs w:val="18"/>
              </w:rPr>
              <w:t xml:space="preserve"> 素质目标：</w:t>
            </w:r>
          </w:p>
          <w:p w14:paraId="036F71B8">
            <w:pPr>
              <w:spacing w:line="440" w:lineRule="atLeast"/>
              <w:rPr>
                <w:rFonts w:hint="eastAsia" w:ascii="宋体" w:hAnsi="宋体" w:cs="宋体"/>
                <w:sz w:val="18"/>
                <w:szCs w:val="18"/>
              </w:rPr>
            </w:pPr>
            <w:r>
              <w:rPr>
                <w:rFonts w:hint="eastAsia" w:ascii="宋体" w:hAnsi="宋体" w:cs="宋体"/>
                <w:sz w:val="18"/>
                <w:szCs w:val="18"/>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6F5F555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FE80307">
            <w:pPr>
              <w:spacing w:line="440" w:lineRule="atLeast"/>
              <w:rPr>
                <w:rFonts w:hint="eastAsia" w:ascii="宋体" w:hAnsi="宋体" w:cs="宋体"/>
                <w:sz w:val="18"/>
                <w:szCs w:val="18"/>
              </w:rPr>
            </w:pPr>
            <w:r>
              <w:rPr>
                <w:rFonts w:hint="eastAsia" w:ascii="宋体" w:hAnsi="宋体" w:cs="宋体"/>
                <w:sz w:val="18"/>
                <w:szCs w:val="18"/>
              </w:rPr>
              <w:t>掌握函数、极限与连续的基本知识和思想方法；掌握导数与微分的概念、运算及简单应用；掌握积分及简单应用。</w:t>
            </w:r>
          </w:p>
          <w:p w14:paraId="3B772EF0">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C7865DF">
            <w:pPr>
              <w:spacing w:line="440" w:lineRule="atLeast"/>
              <w:rPr>
                <w:rFonts w:hint="eastAsia" w:ascii="宋体" w:hAnsi="宋体" w:cs="宋体"/>
                <w:sz w:val="18"/>
                <w:szCs w:val="18"/>
              </w:rPr>
            </w:pPr>
            <w:r>
              <w:rPr>
                <w:rFonts w:hint="eastAsia" w:ascii="宋体" w:hAnsi="宋体" w:cs="宋体"/>
                <w:sz w:val="18"/>
                <w:szCs w:val="18"/>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0B860973">
            <w:pPr>
              <w:spacing w:line="440" w:lineRule="atLeast"/>
              <w:rPr>
                <w:rFonts w:hint="eastAsia" w:ascii="宋体" w:hAnsi="宋体" w:cs="宋体"/>
                <w:sz w:val="18"/>
                <w:szCs w:val="18"/>
              </w:rPr>
            </w:pPr>
            <w:r>
              <w:rPr>
                <w:rFonts w:hint="eastAsia" w:ascii="宋体" w:hAnsi="宋体" w:cs="宋体"/>
                <w:sz w:val="18"/>
                <w:szCs w:val="18"/>
              </w:rPr>
              <w:t>（1）函数；</w:t>
            </w:r>
          </w:p>
          <w:p w14:paraId="3D94859D">
            <w:pPr>
              <w:spacing w:line="440" w:lineRule="atLeast"/>
              <w:rPr>
                <w:rFonts w:hint="eastAsia" w:ascii="宋体" w:hAnsi="宋体" w:cs="宋体"/>
                <w:sz w:val="18"/>
                <w:szCs w:val="18"/>
              </w:rPr>
            </w:pPr>
            <w:r>
              <w:rPr>
                <w:rFonts w:hint="eastAsia" w:ascii="宋体" w:hAnsi="宋体" w:cs="宋体"/>
                <w:sz w:val="18"/>
                <w:szCs w:val="18"/>
              </w:rPr>
              <w:t>（2）极限与连续性；</w:t>
            </w:r>
          </w:p>
          <w:p w14:paraId="0A4E3CAE">
            <w:pPr>
              <w:spacing w:line="440" w:lineRule="atLeast"/>
              <w:rPr>
                <w:rFonts w:hint="eastAsia" w:ascii="宋体" w:hAnsi="宋体" w:cs="宋体"/>
                <w:sz w:val="18"/>
                <w:szCs w:val="18"/>
              </w:rPr>
            </w:pPr>
            <w:r>
              <w:rPr>
                <w:rFonts w:hint="eastAsia" w:ascii="宋体" w:hAnsi="宋体" w:cs="宋体"/>
                <w:sz w:val="18"/>
                <w:szCs w:val="18"/>
              </w:rPr>
              <w:t>（3）导数与微分；</w:t>
            </w:r>
          </w:p>
          <w:p w14:paraId="034AB1AE">
            <w:pPr>
              <w:spacing w:line="440" w:lineRule="atLeast"/>
              <w:rPr>
                <w:rFonts w:hint="eastAsia" w:ascii="宋体" w:hAnsi="宋体" w:cs="宋体"/>
                <w:sz w:val="18"/>
                <w:szCs w:val="18"/>
              </w:rPr>
            </w:pPr>
            <w:r>
              <w:rPr>
                <w:rFonts w:hint="eastAsia" w:ascii="宋体" w:hAnsi="宋体" w:cs="宋体"/>
                <w:sz w:val="18"/>
                <w:szCs w:val="18"/>
              </w:rPr>
              <w:t>（4）中值定理与导数应用；</w:t>
            </w:r>
          </w:p>
          <w:p w14:paraId="03478595">
            <w:pPr>
              <w:spacing w:line="440" w:lineRule="atLeast"/>
              <w:rPr>
                <w:rFonts w:hint="eastAsia" w:ascii="宋体" w:hAnsi="宋体" w:cs="宋体"/>
                <w:sz w:val="18"/>
                <w:szCs w:val="18"/>
              </w:rPr>
            </w:pPr>
            <w:r>
              <w:rPr>
                <w:rFonts w:hint="eastAsia" w:ascii="宋体" w:hAnsi="宋体" w:cs="宋体"/>
                <w:sz w:val="18"/>
                <w:szCs w:val="18"/>
              </w:rPr>
              <w:t>（5）不定积分、定积分。</w:t>
            </w:r>
          </w:p>
        </w:tc>
        <w:tc>
          <w:tcPr>
            <w:tcW w:w="2811" w:type="dxa"/>
            <w:vAlign w:val="center"/>
          </w:tcPr>
          <w:p w14:paraId="035D96E5">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36A6FCD1">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（2）教学方法：融入课程思政，立德树人贯穿课程始终；主要采用翻转教学法、探究教学法、任务驱动和小组合作学习法等教学方法。</w:t>
            </w:r>
          </w:p>
          <w:p w14:paraId="3E6CF474">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B1A4A2D">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7945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0941FD63">
            <w:pPr>
              <w:spacing w:line="440" w:lineRule="atLeast"/>
              <w:ind w:left="113" w:right="113"/>
              <w:jc w:val="center"/>
              <w:rPr>
                <w:rFonts w:hint="eastAsia" w:ascii="宋体" w:hAnsi="宋体" w:cs="宋体"/>
                <w:sz w:val="18"/>
                <w:szCs w:val="18"/>
              </w:rPr>
            </w:pPr>
          </w:p>
          <w:p w14:paraId="1EAB852E">
            <w:pPr>
              <w:spacing w:line="440" w:lineRule="atLeast"/>
              <w:ind w:left="113" w:right="113"/>
              <w:jc w:val="center"/>
              <w:rPr>
                <w:rFonts w:hint="eastAsia" w:ascii="宋体" w:hAnsi="宋体" w:cs="宋体"/>
                <w:sz w:val="18"/>
                <w:szCs w:val="18"/>
              </w:rPr>
            </w:pPr>
          </w:p>
          <w:p w14:paraId="7EE5D6EA">
            <w:pPr>
              <w:spacing w:line="440" w:lineRule="atLeast"/>
              <w:ind w:left="113" w:right="113"/>
              <w:jc w:val="center"/>
              <w:rPr>
                <w:rFonts w:hint="eastAsia" w:ascii="宋体" w:hAnsi="宋体" w:cs="宋体"/>
                <w:sz w:val="18"/>
                <w:szCs w:val="18"/>
              </w:rPr>
            </w:pPr>
          </w:p>
          <w:p w14:paraId="68752156">
            <w:pPr>
              <w:spacing w:line="440" w:lineRule="atLeast"/>
              <w:ind w:left="113" w:right="113"/>
              <w:jc w:val="center"/>
              <w:rPr>
                <w:rFonts w:hint="eastAsia" w:ascii="宋体" w:hAnsi="宋体" w:cs="宋体"/>
                <w:sz w:val="18"/>
                <w:szCs w:val="18"/>
              </w:rPr>
            </w:pPr>
            <w:r>
              <w:rPr>
                <w:rFonts w:hint="eastAsia" w:ascii="宋体" w:hAnsi="宋体" w:cs="宋体"/>
                <w:sz w:val="18"/>
                <w:szCs w:val="18"/>
              </w:rPr>
              <w:t>实用英语</w:t>
            </w:r>
          </w:p>
        </w:tc>
        <w:tc>
          <w:tcPr>
            <w:tcW w:w="3455" w:type="dxa"/>
            <w:vAlign w:val="center"/>
          </w:tcPr>
          <w:p w14:paraId="2CAC0907">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75D54894">
            <w:pPr>
              <w:spacing w:line="440" w:lineRule="atLeast"/>
              <w:rPr>
                <w:rFonts w:hint="eastAsia" w:ascii="宋体" w:hAnsi="宋体" w:cs="宋体"/>
                <w:sz w:val="18"/>
                <w:szCs w:val="18"/>
              </w:rPr>
            </w:pPr>
            <w:r>
              <w:rPr>
                <w:rFonts w:hint="eastAsia" w:ascii="宋体" w:hAnsi="宋体" w:cs="宋体"/>
                <w:sz w:val="18"/>
                <w:szCs w:val="18"/>
              </w:rPr>
              <w:t>具有传承中华优秀文化的意识、跨文化交际能力以及国际化意识，增强文化自信；培养学生具备良好的社会文化素质；培养学生热爱所从事的职业，具备较高的职业道德素养。</w:t>
            </w:r>
          </w:p>
          <w:p w14:paraId="4CB2666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40AD98B">
            <w:pPr>
              <w:spacing w:line="440" w:lineRule="atLeast"/>
              <w:rPr>
                <w:rFonts w:hint="eastAsia" w:ascii="宋体" w:hAnsi="宋体" w:cs="宋体"/>
                <w:sz w:val="18"/>
                <w:szCs w:val="18"/>
              </w:rPr>
            </w:pPr>
            <w:r>
              <w:rPr>
                <w:rFonts w:hint="eastAsia" w:ascii="宋体" w:hAnsi="宋体" w:cs="宋体"/>
                <w:sz w:val="18"/>
                <w:szCs w:val="18"/>
              </w:rPr>
              <w:t>认知3400个英语单词,掌握基本的英语语法规则，在听、说、读、写、译中能正确运用所学语法知识；掌握常用英语口语表达用语。</w:t>
            </w:r>
          </w:p>
          <w:p w14:paraId="20A52999">
            <w:pPr>
              <w:spacing w:line="440" w:lineRule="atLeast"/>
              <w:rPr>
                <w:rFonts w:hint="eastAsia" w:ascii="宋体" w:hAnsi="宋体" w:cs="宋体"/>
                <w:sz w:val="18"/>
                <w:szCs w:val="18"/>
              </w:rPr>
            </w:pPr>
            <w:r>
              <w:rPr>
                <w:rFonts w:hint="eastAsia" w:ascii="宋体" w:hAnsi="宋体" w:cs="宋体"/>
                <w:b/>
                <w:bCs/>
                <w:sz w:val="18"/>
                <w:szCs w:val="18"/>
              </w:rPr>
              <w:t>能力目标：</w:t>
            </w:r>
          </w:p>
          <w:p w14:paraId="1DE80178">
            <w:pPr>
              <w:spacing w:line="440" w:lineRule="atLeast"/>
              <w:rPr>
                <w:rFonts w:hint="eastAsia" w:ascii="宋体" w:hAnsi="宋体" w:cs="宋体"/>
                <w:sz w:val="18"/>
                <w:szCs w:val="18"/>
              </w:rPr>
            </w:pPr>
            <w:r>
              <w:rPr>
                <w:rFonts w:hint="eastAsia" w:ascii="宋体" w:hAnsi="宋体" w:cs="宋体"/>
                <w:sz w:val="18"/>
                <w:szCs w:val="18"/>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32E9BE57">
            <w:pPr>
              <w:numPr>
                <w:ilvl w:val="0"/>
                <w:numId w:val="17"/>
              </w:numPr>
              <w:spacing w:line="440" w:lineRule="atLeast"/>
              <w:rPr>
                <w:rFonts w:hint="eastAsia" w:ascii="宋体" w:hAnsi="宋体" w:cs="宋体"/>
                <w:sz w:val="18"/>
                <w:szCs w:val="18"/>
              </w:rPr>
            </w:pPr>
            <w:r>
              <w:rPr>
                <w:rFonts w:hint="eastAsia" w:ascii="宋体" w:hAnsi="宋体" w:cs="宋体"/>
                <w:sz w:val="18"/>
                <w:szCs w:val="18"/>
              </w:rPr>
              <w:t>寒暄问候；</w:t>
            </w:r>
          </w:p>
          <w:p w14:paraId="423A55AC">
            <w:pPr>
              <w:numPr>
                <w:ilvl w:val="0"/>
                <w:numId w:val="17"/>
              </w:numPr>
              <w:spacing w:line="440" w:lineRule="atLeast"/>
              <w:rPr>
                <w:rFonts w:hint="eastAsia" w:ascii="宋体" w:hAnsi="宋体" w:cs="宋体"/>
                <w:sz w:val="18"/>
                <w:szCs w:val="18"/>
              </w:rPr>
            </w:pPr>
            <w:r>
              <w:rPr>
                <w:rFonts w:hint="eastAsia" w:ascii="宋体" w:hAnsi="宋体" w:cs="宋体"/>
                <w:sz w:val="18"/>
                <w:szCs w:val="18"/>
              </w:rPr>
              <w:t>致谢道歉；</w:t>
            </w:r>
          </w:p>
          <w:p w14:paraId="64A59511">
            <w:pPr>
              <w:numPr>
                <w:ilvl w:val="0"/>
                <w:numId w:val="17"/>
              </w:numPr>
              <w:spacing w:line="440" w:lineRule="atLeast"/>
              <w:rPr>
                <w:rFonts w:hint="eastAsia" w:ascii="宋体" w:hAnsi="宋体" w:cs="宋体"/>
                <w:sz w:val="18"/>
                <w:szCs w:val="18"/>
              </w:rPr>
            </w:pPr>
            <w:r>
              <w:rPr>
                <w:rFonts w:hint="eastAsia" w:ascii="宋体" w:hAnsi="宋体" w:cs="宋体"/>
                <w:sz w:val="18"/>
                <w:szCs w:val="18"/>
              </w:rPr>
              <w:t>兴趣爱好；</w:t>
            </w:r>
          </w:p>
          <w:p w14:paraId="6BB0924D">
            <w:pPr>
              <w:numPr>
                <w:ilvl w:val="0"/>
                <w:numId w:val="17"/>
              </w:numPr>
              <w:spacing w:line="440" w:lineRule="atLeast"/>
              <w:rPr>
                <w:rFonts w:hint="eastAsia" w:ascii="宋体" w:hAnsi="宋体" w:cs="宋体"/>
                <w:sz w:val="18"/>
                <w:szCs w:val="18"/>
              </w:rPr>
            </w:pPr>
            <w:r>
              <w:rPr>
                <w:rFonts w:hint="eastAsia" w:ascii="宋体" w:hAnsi="宋体" w:cs="宋体"/>
                <w:sz w:val="18"/>
                <w:szCs w:val="18"/>
              </w:rPr>
              <w:t>美食文化；</w:t>
            </w:r>
          </w:p>
          <w:p w14:paraId="76680848">
            <w:pPr>
              <w:numPr>
                <w:ilvl w:val="0"/>
                <w:numId w:val="17"/>
              </w:numPr>
              <w:spacing w:line="440" w:lineRule="atLeast"/>
              <w:rPr>
                <w:rFonts w:hint="eastAsia" w:ascii="宋体" w:hAnsi="宋体" w:cs="宋体"/>
                <w:sz w:val="18"/>
                <w:szCs w:val="18"/>
              </w:rPr>
            </w:pPr>
            <w:r>
              <w:rPr>
                <w:rFonts w:hint="eastAsia" w:ascii="宋体" w:hAnsi="宋体" w:cs="宋体"/>
                <w:sz w:val="18"/>
                <w:szCs w:val="18"/>
              </w:rPr>
              <w:t>天气气候；</w:t>
            </w:r>
          </w:p>
          <w:p w14:paraId="39214ABB">
            <w:pPr>
              <w:numPr>
                <w:ilvl w:val="0"/>
                <w:numId w:val="17"/>
              </w:numPr>
              <w:spacing w:line="440" w:lineRule="atLeast"/>
              <w:rPr>
                <w:rFonts w:hint="eastAsia" w:ascii="宋体" w:hAnsi="宋体" w:cs="宋体"/>
                <w:sz w:val="18"/>
                <w:szCs w:val="18"/>
              </w:rPr>
            </w:pPr>
            <w:r>
              <w:rPr>
                <w:rFonts w:hint="eastAsia" w:ascii="宋体" w:hAnsi="宋体" w:cs="宋体"/>
                <w:sz w:val="18"/>
                <w:szCs w:val="18"/>
              </w:rPr>
              <w:t>节日庆祝；</w:t>
            </w:r>
          </w:p>
          <w:p w14:paraId="706BE9F4">
            <w:pPr>
              <w:numPr>
                <w:ilvl w:val="0"/>
                <w:numId w:val="17"/>
              </w:numPr>
              <w:spacing w:line="440" w:lineRule="atLeast"/>
              <w:rPr>
                <w:rFonts w:hint="eastAsia" w:ascii="宋体" w:hAnsi="宋体" w:cs="宋体"/>
                <w:sz w:val="18"/>
                <w:szCs w:val="18"/>
              </w:rPr>
            </w:pPr>
            <w:r>
              <w:rPr>
                <w:rFonts w:hint="eastAsia" w:ascii="宋体" w:hAnsi="宋体" w:cs="宋体"/>
                <w:sz w:val="18"/>
                <w:szCs w:val="18"/>
              </w:rPr>
              <w:t>饮食健康。</w:t>
            </w:r>
          </w:p>
        </w:tc>
        <w:tc>
          <w:tcPr>
            <w:tcW w:w="2811" w:type="dxa"/>
            <w:vAlign w:val="center"/>
          </w:tcPr>
          <w:p w14:paraId="6DB59003">
            <w:pPr>
              <w:spacing w:line="440" w:lineRule="atLeast"/>
              <w:rPr>
                <w:rFonts w:hint="eastAsia" w:ascii="宋体" w:hAnsi="宋体" w:cs="宋体"/>
                <w:sz w:val="18"/>
                <w:szCs w:val="18"/>
              </w:rPr>
            </w:pPr>
            <w:r>
              <w:rPr>
                <w:rFonts w:hint="eastAsia" w:ascii="宋体" w:hAnsi="宋体" w:cs="宋体"/>
                <w:sz w:val="18"/>
                <w:szCs w:val="18"/>
              </w:rPr>
              <w:t>（1）条件要求：授课使用多媒体教学，教师尽量用英语组织教学，形成良好的听、说、读、写、译环境。</w:t>
            </w:r>
          </w:p>
          <w:p w14:paraId="233442A1">
            <w:pPr>
              <w:spacing w:line="440" w:lineRule="atLeast"/>
              <w:rPr>
                <w:rFonts w:hint="eastAsia" w:ascii="宋体" w:hAnsi="宋体" w:cs="宋体"/>
                <w:sz w:val="18"/>
                <w:szCs w:val="18"/>
              </w:rPr>
            </w:pPr>
            <w:r>
              <w:rPr>
                <w:rFonts w:hint="eastAsia" w:ascii="宋体" w:hAnsi="宋体" w:cs="宋体"/>
                <w:sz w:val="18"/>
                <w:szCs w:val="18"/>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776D447A">
            <w:pPr>
              <w:spacing w:line="440" w:lineRule="atLeast"/>
              <w:rPr>
                <w:rFonts w:hint="eastAsia" w:ascii="宋体" w:hAnsi="宋体" w:cs="宋体"/>
                <w:sz w:val="18"/>
                <w:szCs w:val="18"/>
              </w:rPr>
            </w:pPr>
            <w:r>
              <w:rPr>
                <w:rFonts w:hint="eastAsia" w:ascii="宋体" w:hAnsi="宋体" w:cs="宋体"/>
                <w:sz w:val="18"/>
                <w:szCs w:val="18"/>
              </w:rPr>
              <w:t>（3）师资要求：担任本课程的教师应具有研究生以上学历或讲师以上职称。</w:t>
            </w:r>
          </w:p>
          <w:p w14:paraId="0A3120D8">
            <w:pPr>
              <w:spacing w:line="440" w:lineRule="atLeast"/>
              <w:rPr>
                <w:rFonts w:hint="eastAsia" w:ascii="宋体" w:hAnsi="宋体" w:cs="宋体"/>
                <w:sz w:val="18"/>
                <w:szCs w:val="18"/>
              </w:rPr>
            </w:pPr>
            <w:r>
              <w:rPr>
                <w:rFonts w:hint="eastAsia" w:ascii="宋体" w:hAnsi="宋体" w:cs="宋体"/>
                <w:sz w:val="18"/>
                <w:szCs w:val="18"/>
              </w:rPr>
              <w:t>（4）考核要求：通过过程性考核和终结性考核相结合的方式，检测学习效果。平时过程性考核成绩根据考勤、课堂表现情况、线上教学情况等评定，占总成绩的50%；期末考试占总成绩的50%。</w:t>
            </w:r>
          </w:p>
        </w:tc>
      </w:tr>
      <w:tr w14:paraId="0E3D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81219CA">
            <w:pPr>
              <w:spacing w:line="440" w:lineRule="atLeast"/>
              <w:ind w:left="113" w:right="113"/>
              <w:jc w:val="center"/>
              <w:rPr>
                <w:rFonts w:hint="eastAsia" w:ascii="宋体" w:hAnsi="宋体" w:cs="宋体"/>
                <w:sz w:val="18"/>
                <w:szCs w:val="18"/>
              </w:rPr>
            </w:pPr>
            <w:r>
              <w:rPr>
                <w:rFonts w:hint="eastAsia" w:ascii="宋体" w:hAnsi="宋体" w:cs="宋体"/>
                <w:sz w:val="18"/>
                <w:szCs w:val="18"/>
              </w:rPr>
              <w:t>体育与健康</w:t>
            </w:r>
          </w:p>
        </w:tc>
        <w:tc>
          <w:tcPr>
            <w:tcW w:w="3455" w:type="dxa"/>
            <w:vAlign w:val="center"/>
          </w:tcPr>
          <w:p w14:paraId="463C0CF3">
            <w:pPr>
              <w:spacing w:line="440" w:lineRule="atLeast"/>
              <w:rPr>
                <w:rFonts w:hint="eastAsia" w:ascii="宋体" w:hAnsi="宋体" w:cs="宋体"/>
                <w:b/>
                <w:bCs/>
                <w:sz w:val="18"/>
                <w:szCs w:val="18"/>
              </w:rPr>
            </w:pPr>
            <w:r>
              <w:rPr>
                <w:rFonts w:hint="eastAsia" w:ascii="宋体" w:hAnsi="宋体" w:cs="宋体"/>
                <w:b/>
                <w:bCs/>
                <w:sz w:val="18"/>
                <w:szCs w:val="18"/>
              </w:rPr>
              <w:t xml:space="preserve"> 素质目标：</w:t>
            </w:r>
          </w:p>
          <w:p w14:paraId="1C6F0C0F">
            <w:pPr>
              <w:spacing w:line="440" w:lineRule="atLeast"/>
              <w:rPr>
                <w:rFonts w:hint="eastAsia" w:ascii="宋体" w:hAnsi="宋体" w:cs="宋体"/>
                <w:sz w:val="18"/>
                <w:szCs w:val="18"/>
              </w:rPr>
            </w:pPr>
            <w:r>
              <w:rPr>
                <w:rFonts w:hint="eastAsia" w:ascii="宋体" w:hAnsi="宋体" w:cs="宋体"/>
                <w:sz w:val="18"/>
                <w:szCs w:val="18"/>
              </w:rPr>
              <w:t>身体健康目标：能测试和评价体质健康状况，掌握有效提高身体素质、全面发展体能的知识与方法；能合理地选择人体需要的健康营养食品；养成良好的行为习惯，形成健康的生活方式；具有健康的体魄。</w:t>
            </w:r>
          </w:p>
          <w:p w14:paraId="51403F44">
            <w:pPr>
              <w:spacing w:line="440" w:lineRule="atLeast"/>
              <w:rPr>
                <w:rFonts w:hint="eastAsia" w:ascii="宋体" w:hAnsi="宋体" w:cs="宋体"/>
                <w:sz w:val="18"/>
                <w:szCs w:val="18"/>
              </w:rPr>
            </w:pPr>
            <w:r>
              <w:rPr>
                <w:rFonts w:hint="eastAsia" w:ascii="宋体" w:hAnsi="宋体" w:cs="宋体"/>
                <w:sz w:val="18"/>
                <w:szCs w:val="18"/>
              </w:rPr>
              <w:t xml:space="preserve">(2) 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cs="宋体"/>
                <w:b/>
                <w:bCs/>
                <w:sz w:val="18"/>
                <w:szCs w:val="18"/>
              </w:rPr>
              <w:t>知识目标：</w:t>
            </w:r>
          </w:p>
          <w:p w14:paraId="0044FB98">
            <w:pPr>
              <w:spacing w:line="440" w:lineRule="atLeast"/>
              <w:rPr>
                <w:rFonts w:hint="eastAsia" w:ascii="宋体" w:hAnsi="宋体" w:cs="宋体"/>
                <w:sz w:val="18"/>
                <w:szCs w:val="18"/>
              </w:rPr>
            </w:pPr>
            <w:r>
              <w:rPr>
                <w:rFonts w:hint="eastAsia" w:ascii="宋体" w:hAnsi="宋体" w:cs="宋体"/>
                <w:sz w:val="18"/>
                <w:szCs w:val="18"/>
              </w:rPr>
              <w:t>(1) 运动参与目标：积极参与各种体育活动并形成自觉锻炼的习惯，基本形成终身体育的意识，具有一定的体育文化欣赏能力。</w:t>
            </w:r>
          </w:p>
          <w:p w14:paraId="188772B7">
            <w:pPr>
              <w:spacing w:line="440" w:lineRule="atLeast"/>
              <w:rPr>
                <w:rFonts w:hint="eastAsia" w:ascii="宋体" w:hAnsi="宋体" w:cs="宋体"/>
                <w:sz w:val="18"/>
                <w:szCs w:val="18"/>
              </w:rPr>
            </w:pPr>
            <w:r>
              <w:rPr>
                <w:rFonts w:hint="eastAsia" w:ascii="宋体" w:hAnsi="宋体" w:cs="宋体"/>
                <w:sz w:val="18"/>
                <w:szCs w:val="18"/>
              </w:rPr>
              <w:t>(2) 运动技能目标：熟练掌握两项以上健身运动的基本方法和技能；能科学地进行体育锻炼，提高自己的运动能力；掌握常见运动创伤的处置方法。</w:t>
            </w:r>
          </w:p>
          <w:p w14:paraId="525113A1">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61801D56">
            <w:pPr>
              <w:spacing w:line="440" w:lineRule="atLeast"/>
              <w:rPr>
                <w:rFonts w:hint="eastAsia" w:ascii="宋体" w:hAnsi="宋体" w:cs="宋体"/>
                <w:sz w:val="18"/>
                <w:szCs w:val="18"/>
              </w:rPr>
            </w:pPr>
            <w:r>
              <w:rPr>
                <w:rFonts w:hint="eastAsia" w:ascii="宋体" w:hAnsi="宋体" w:cs="宋体"/>
                <w:sz w:val="18"/>
                <w:szCs w:val="18"/>
              </w:rPr>
              <w:t>(1) 社会适应目标：表现出良好的体育道德和团队合作意识；正确处理竞争与合作的关系。</w:t>
            </w:r>
          </w:p>
          <w:p w14:paraId="5B0E9C59">
            <w:pPr>
              <w:spacing w:line="440" w:lineRule="atLeast"/>
              <w:rPr>
                <w:rFonts w:hint="eastAsia" w:ascii="宋体" w:hAnsi="宋体" w:cs="宋体"/>
                <w:sz w:val="18"/>
                <w:szCs w:val="18"/>
              </w:rPr>
            </w:pPr>
            <w:r>
              <w:rPr>
                <w:rFonts w:hint="eastAsia" w:ascii="宋体" w:hAnsi="宋体" w:cs="宋体"/>
                <w:sz w:val="18"/>
                <w:szCs w:val="18"/>
              </w:rPr>
              <w:t>(2)思想教育目标：培养学生组织纪律性，培养学生团结协作、互相帮助的团队精神、培养学生吃苦耐劳，克服困难的能力。</w:t>
            </w:r>
          </w:p>
          <w:p w14:paraId="1ADA5896">
            <w:pPr>
              <w:spacing w:line="440" w:lineRule="atLeast"/>
              <w:rPr>
                <w:rFonts w:hint="eastAsia" w:ascii="宋体" w:hAnsi="宋体" w:cs="宋体"/>
                <w:sz w:val="18"/>
                <w:szCs w:val="18"/>
              </w:rPr>
            </w:pPr>
          </w:p>
        </w:tc>
        <w:tc>
          <w:tcPr>
            <w:tcW w:w="2410" w:type="dxa"/>
            <w:vAlign w:val="center"/>
          </w:tcPr>
          <w:p w14:paraId="7735A454">
            <w:pPr>
              <w:spacing w:line="440" w:lineRule="atLeast"/>
              <w:rPr>
                <w:rFonts w:hint="eastAsia" w:ascii="宋体" w:hAnsi="宋体" w:cs="宋体"/>
                <w:sz w:val="18"/>
                <w:szCs w:val="18"/>
              </w:rPr>
            </w:pPr>
            <w:r>
              <w:rPr>
                <w:rFonts w:hint="eastAsia" w:ascii="宋体" w:hAnsi="宋体" w:cs="宋体"/>
                <w:sz w:val="18"/>
                <w:szCs w:val="18"/>
              </w:rPr>
              <w:t>理论内容包括：体育基本理论与专项理论</w:t>
            </w:r>
          </w:p>
          <w:p w14:paraId="51E987EF">
            <w:pPr>
              <w:spacing w:line="440" w:lineRule="atLeast"/>
              <w:rPr>
                <w:rFonts w:hint="eastAsia" w:ascii="宋体" w:hAnsi="宋体" w:eastAsia="宋体" w:cs="宋体"/>
                <w:sz w:val="18"/>
                <w:szCs w:val="18"/>
                <w:lang w:eastAsia="zh-CN"/>
              </w:rPr>
            </w:pPr>
            <w:r>
              <w:rPr>
                <w:rFonts w:hint="eastAsia" w:ascii="宋体" w:hAnsi="宋体" w:cs="宋体"/>
                <w:sz w:val="18"/>
                <w:szCs w:val="18"/>
              </w:rPr>
              <w:t>（1）基本理论主要内容是：奥林匹克精神、体育锻炼对人体的影响、运动保健、体育与健康、卫生与健康、养身与保健、常见运动损伤的处理</w:t>
            </w:r>
            <w:r>
              <w:rPr>
                <w:rFonts w:hint="eastAsia" w:ascii="宋体" w:hAnsi="宋体" w:cs="宋体"/>
                <w:sz w:val="18"/>
                <w:szCs w:val="18"/>
                <w:lang w:eastAsia="zh-CN"/>
              </w:rPr>
              <w:t>；</w:t>
            </w:r>
          </w:p>
          <w:p w14:paraId="16948274">
            <w:pPr>
              <w:spacing w:line="440" w:lineRule="atLeast"/>
              <w:rPr>
                <w:rFonts w:hint="eastAsia" w:ascii="宋体" w:hAnsi="宋体" w:cs="宋体"/>
                <w:sz w:val="18"/>
                <w:szCs w:val="18"/>
              </w:rPr>
            </w:pPr>
            <w:r>
              <w:rPr>
                <w:rFonts w:hint="eastAsia" w:ascii="宋体" w:hAnsi="宋体" w:cs="宋体"/>
                <w:sz w:val="18"/>
                <w:szCs w:val="18"/>
              </w:rPr>
              <w:t>（2）专项理论主要内容：各类运动项目特点、场地、规则、裁判法的介绍，专项体育运动赏。</w:t>
            </w:r>
          </w:p>
          <w:p w14:paraId="1BC41E51">
            <w:pPr>
              <w:spacing w:line="440" w:lineRule="atLeast"/>
              <w:rPr>
                <w:rFonts w:hint="eastAsia" w:ascii="宋体" w:hAnsi="宋体" w:cs="宋体"/>
                <w:sz w:val="18"/>
                <w:szCs w:val="18"/>
              </w:rPr>
            </w:pPr>
            <w:r>
              <w:rPr>
                <w:rFonts w:hint="eastAsia" w:ascii="宋体" w:hAnsi="宋体" w:cs="宋体"/>
                <w:sz w:val="18"/>
                <w:szCs w:val="18"/>
              </w:rPr>
              <w:t>实践内容：</w:t>
            </w:r>
          </w:p>
          <w:p w14:paraId="0E6C5E55">
            <w:pPr>
              <w:spacing w:line="440" w:lineRule="atLeast"/>
              <w:rPr>
                <w:rFonts w:hint="eastAsia" w:ascii="宋体" w:hAnsi="宋体" w:cs="宋体"/>
                <w:sz w:val="18"/>
                <w:szCs w:val="18"/>
              </w:rPr>
            </w:pPr>
            <w:r>
              <w:rPr>
                <w:rFonts w:hint="eastAsia" w:ascii="宋体" w:hAnsi="宋体" w:cs="宋体"/>
                <w:sz w:val="18"/>
                <w:szCs w:val="18"/>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1F1BCAC5">
            <w:pPr>
              <w:spacing w:line="440" w:lineRule="atLeast"/>
              <w:rPr>
                <w:rFonts w:hint="eastAsia" w:ascii="宋体" w:hAnsi="宋体" w:cs="宋体"/>
                <w:sz w:val="18"/>
                <w:szCs w:val="18"/>
              </w:rPr>
            </w:pPr>
          </w:p>
        </w:tc>
        <w:tc>
          <w:tcPr>
            <w:tcW w:w="2811" w:type="dxa"/>
            <w:vAlign w:val="center"/>
          </w:tcPr>
          <w:p w14:paraId="37F6A10B">
            <w:pPr>
              <w:spacing w:line="440" w:lineRule="atLeast"/>
              <w:rPr>
                <w:rFonts w:hint="eastAsia" w:ascii="宋体" w:hAnsi="宋体" w:cs="宋体"/>
                <w:sz w:val="18"/>
                <w:szCs w:val="18"/>
              </w:rPr>
            </w:pPr>
            <w:r>
              <w:rPr>
                <w:rFonts w:hint="eastAsia" w:ascii="宋体" w:hAnsi="宋体" w:cs="宋体"/>
                <w:sz w:val="18"/>
                <w:szCs w:val="18"/>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55A6E616">
            <w:pPr>
              <w:spacing w:line="440" w:lineRule="atLeast"/>
              <w:rPr>
                <w:rFonts w:hint="eastAsia" w:ascii="宋体" w:hAnsi="宋体" w:cs="宋体"/>
                <w:sz w:val="18"/>
                <w:szCs w:val="18"/>
              </w:rPr>
            </w:pPr>
            <w:r>
              <w:rPr>
                <w:rFonts w:hint="eastAsia" w:ascii="宋体" w:hAnsi="宋体" w:cs="宋体"/>
                <w:sz w:val="18"/>
                <w:szCs w:val="18"/>
              </w:rPr>
              <w:t>（2）教学方法：主要采用讲授法、示范法、小组讨论学习法等教学方法。</w:t>
            </w:r>
          </w:p>
          <w:p w14:paraId="01EAD098">
            <w:pPr>
              <w:spacing w:line="440" w:lineRule="atLeast"/>
              <w:rPr>
                <w:rFonts w:hint="eastAsia" w:ascii="宋体" w:hAnsi="宋体" w:cs="宋体"/>
                <w:sz w:val="18"/>
                <w:szCs w:val="18"/>
              </w:rPr>
            </w:pPr>
            <w:r>
              <w:rPr>
                <w:rFonts w:hint="eastAsia" w:ascii="宋体" w:hAnsi="宋体" w:cs="宋体"/>
                <w:sz w:val="18"/>
                <w:szCs w:val="18"/>
              </w:rPr>
              <w:t>（3）师资要求：担任本课程的主讲教师应具有正确的政治立场，较高的体育素养，较为深厚的体育理论水平和分析能力，同时应具备较丰富的教学经验。</w:t>
            </w:r>
          </w:p>
          <w:p w14:paraId="49A73284">
            <w:pPr>
              <w:spacing w:line="440" w:lineRule="atLeast"/>
              <w:rPr>
                <w:rFonts w:hint="eastAsia" w:ascii="宋体" w:hAnsi="宋体" w:cs="宋体"/>
                <w:sz w:val="18"/>
                <w:szCs w:val="18"/>
              </w:rPr>
            </w:pPr>
            <w:r>
              <w:rPr>
                <w:rFonts w:hint="eastAsia" w:ascii="宋体" w:hAnsi="宋体" w:cs="宋体"/>
                <w:sz w:val="18"/>
                <w:szCs w:val="18"/>
              </w:rPr>
              <w:t>（4）考核要求：采用“平时考核+期末考核”的方式评定成绩。平时过程性考核成绩根据考勤、课堂表现情况、线上教学情况等评定，占总成绩的50%；期末考试占总成绩的50%。</w:t>
            </w:r>
          </w:p>
        </w:tc>
      </w:tr>
      <w:tr w14:paraId="07AA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81085AF">
            <w:pPr>
              <w:spacing w:line="440" w:lineRule="atLeast"/>
              <w:ind w:left="113" w:right="113"/>
              <w:jc w:val="center"/>
              <w:rPr>
                <w:rFonts w:hint="eastAsia" w:ascii="宋体" w:hAnsi="宋体" w:eastAsia="宋体" w:cs="宋体"/>
                <w:sz w:val="18"/>
                <w:szCs w:val="18"/>
              </w:rPr>
            </w:pPr>
            <w:r>
              <w:rPr>
                <w:rFonts w:hint="eastAsia" w:ascii="宋体" w:hAnsi="宋体" w:eastAsia="宋体" w:cs="宋体"/>
                <w:sz w:val="18"/>
                <w:szCs w:val="18"/>
                <w:lang w:val="en-US" w:eastAsia="zh-CN"/>
              </w:rPr>
              <w:t>音乐鉴赏</w:t>
            </w:r>
          </w:p>
        </w:tc>
        <w:tc>
          <w:tcPr>
            <w:tcW w:w="3455" w:type="dxa"/>
            <w:vAlign w:val="center"/>
          </w:tcPr>
          <w:p w14:paraId="729B1688">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11852EE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通过音乐作品的鉴赏和学习，全面提升学生的审美素养、文化视野、人文精神、创新与实践能力以及情感与价值观等多个方面的素质。</w:t>
            </w:r>
          </w:p>
          <w:p w14:paraId="0F0D5E83">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533D1CD4">
            <w:pPr>
              <w:spacing w:line="440" w:lineRule="atLeast"/>
              <w:rPr>
                <w:rFonts w:hint="eastAsia" w:ascii="宋体" w:hAnsi="宋体" w:cs="宋体"/>
                <w:sz w:val="18"/>
                <w:szCs w:val="18"/>
                <w:lang w:val="en-US" w:eastAsia="zh-CN"/>
              </w:rPr>
            </w:pPr>
            <w:r>
              <w:rPr>
                <w:rFonts w:hint="eastAsia" w:ascii="宋体" w:hAnsi="宋体" w:cs="宋体"/>
                <w:sz w:val="18"/>
                <w:szCs w:val="18"/>
              </w:rPr>
              <w:t>通过系统的学习和训练，使学生掌握音乐鉴赏的基本方法和音乐基础知识，了解音乐的分类与体裁、历史与文化背景，熟悉中外优秀音乐作品，为提升音乐鉴赏能力和审美素养打下坚实的基础。</w:t>
            </w:r>
          </w:p>
          <w:p w14:paraId="1691F09F">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45708F48">
            <w:pPr>
              <w:spacing w:line="440" w:lineRule="atLeast"/>
              <w:rPr>
                <w:rFonts w:hint="eastAsia" w:ascii="宋体" w:hAnsi="宋体" w:eastAsia="宋体" w:cs="宋体"/>
                <w:sz w:val="18"/>
                <w:szCs w:val="18"/>
              </w:rPr>
            </w:pPr>
            <w:r>
              <w:rPr>
                <w:rFonts w:hint="eastAsia" w:ascii="宋体" w:hAnsi="宋体" w:cs="宋体"/>
                <w:sz w:val="18"/>
                <w:szCs w:val="18"/>
              </w:rPr>
              <w:t>通过多种方式培养学生的音乐鉴赏与分析能力、音乐感知与想象能力、音乐表现与创作能力、跨文化交流能力以及自我完善与终身学习能力，为学生的全面发展奠定坚实的基础。</w:t>
            </w:r>
          </w:p>
        </w:tc>
        <w:tc>
          <w:tcPr>
            <w:tcW w:w="2410" w:type="dxa"/>
            <w:vAlign w:val="center"/>
          </w:tcPr>
          <w:p w14:paraId="4CD2D517">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cs="宋体"/>
                <w:sz w:val="18"/>
                <w:szCs w:val="18"/>
              </w:rPr>
              <w:t>音乐基础知识</w:t>
            </w:r>
          </w:p>
          <w:p w14:paraId="203DFC44">
            <w:pPr>
              <w:spacing w:line="440" w:lineRule="atLeast"/>
              <w:rPr>
                <w:rFonts w:hint="eastAsia" w:ascii="宋体" w:hAnsi="宋体" w:cs="宋体"/>
                <w:sz w:val="18"/>
                <w:szCs w:val="18"/>
              </w:rPr>
            </w:pPr>
            <w:r>
              <w:rPr>
                <w:rFonts w:hint="eastAsia" w:ascii="宋体" w:hAnsi="宋体" w:cs="宋体"/>
                <w:sz w:val="18"/>
                <w:szCs w:val="18"/>
              </w:rPr>
              <w:t>音乐理论：介绍音乐的基本元素，如音高、音长、音强、音色等，以及音乐的结构、节奏、旋律、和声等基本概念。</w:t>
            </w:r>
          </w:p>
          <w:p w14:paraId="0360B7E5">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音乐鉴赏与分析</w:t>
            </w:r>
          </w:p>
          <w:p w14:paraId="7A0C3DED">
            <w:pPr>
              <w:spacing w:line="440" w:lineRule="atLeast"/>
              <w:rPr>
                <w:rFonts w:hint="eastAsia" w:ascii="宋体" w:hAnsi="宋体" w:cs="宋体"/>
                <w:sz w:val="18"/>
                <w:szCs w:val="18"/>
              </w:rPr>
            </w:pPr>
            <w:r>
              <w:rPr>
                <w:rFonts w:hint="eastAsia" w:ascii="宋体" w:hAnsi="宋体" w:cs="宋体"/>
                <w:sz w:val="18"/>
                <w:szCs w:val="18"/>
              </w:rPr>
              <w:t>经典音乐作品鉴赏：选取中外音乐史上的经典作品进行鉴赏，分析作品的创作背景、风格特点、情感表达等。</w:t>
            </w:r>
          </w:p>
          <w:p w14:paraId="68647450">
            <w:pPr>
              <w:spacing w:line="440" w:lineRule="atLeast"/>
              <w:rPr>
                <w:rFonts w:hint="eastAsia" w:ascii="宋体" w:hAnsi="宋体" w:cs="宋体"/>
                <w:sz w:val="18"/>
                <w:szCs w:val="18"/>
              </w:rPr>
            </w:pPr>
            <w:r>
              <w:rPr>
                <w:rFonts w:hint="eastAsia" w:ascii="宋体" w:hAnsi="宋体" w:cs="宋体"/>
                <w:sz w:val="18"/>
                <w:szCs w:val="18"/>
              </w:rPr>
              <w:t>音乐表现手段：讲解音乐如何通过旋律、节奏、和声等手段来表现情感、描绘形象、营造氛围等。</w:t>
            </w:r>
          </w:p>
          <w:p w14:paraId="384D487F">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音乐实践</w:t>
            </w:r>
          </w:p>
          <w:p w14:paraId="1A4BAADE">
            <w:pPr>
              <w:spacing w:line="440" w:lineRule="atLeast"/>
              <w:rPr>
                <w:rFonts w:hint="eastAsia" w:ascii="宋体" w:hAnsi="宋体" w:cs="宋体"/>
                <w:sz w:val="18"/>
                <w:szCs w:val="18"/>
              </w:rPr>
            </w:pPr>
            <w:r>
              <w:rPr>
                <w:rFonts w:hint="eastAsia" w:ascii="宋体" w:hAnsi="宋体" w:cs="宋体"/>
                <w:sz w:val="18"/>
                <w:szCs w:val="18"/>
              </w:rPr>
              <w:t>音乐表演：通过合唱、乐器演奏等形式，让学生亲身体验音乐的魅力，提高音乐表现能力。</w:t>
            </w:r>
          </w:p>
          <w:p w14:paraId="1734B43D">
            <w:pPr>
              <w:spacing w:line="440" w:lineRule="atLeast"/>
              <w:rPr>
                <w:rFonts w:hint="eastAsia" w:ascii="宋体" w:hAnsi="宋体" w:cs="宋体"/>
                <w:sz w:val="18"/>
                <w:szCs w:val="18"/>
              </w:rPr>
            </w:pPr>
            <w:r>
              <w:rPr>
                <w:rFonts w:hint="eastAsia" w:ascii="宋体" w:hAnsi="宋体" w:cs="宋体"/>
                <w:sz w:val="18"/>
                <w:szCs w:val="18"/>
              </w:rPr>
              <w:t>音乐创作：鼓励学生尝试简单的音乐创作，如编写旋律、和声等，以培养学生的创新思维和实践能力。</w:t>
            </w:r>
          </w:p>
          <w:p w14:paraId="07AD3894">
            <w:pPr>
              <w:spacing w:line="440" w:lineRule="atLeast"/>
              <w:rPr>
                <w:rFonts w:hint="eastAsia" w:ascii="宋体" w:hAnsi="宋体" w:eastAsia="宋体" w:cs="宋体"/>
                <w:sz w:val="18"/>
                <w:szCs w:val="18"/>
              </w:rPr>
            </w:pPr>
            <w:r>
              <w:rPr>
                <w:rFonts w:hint="eastAsia" w:ascii="宋体" w:hAnsi="宋体" w:cs="宋体"/>
                <w:sz w:val="18"/>
                <w:szCs w:val="18"/>
              </w:rPr>
              <w:t>音乐与人生：引导学生思考音乐与人生的关系，通过音乐鉴赏来感悟人生哲理，提升人文素养。</w:t>
            </w:r>
          </w:p>
        </w:tc>
        <w:tc>
          <w:tcPr>
            <w:tcW w:w="2811" w:type="dxa"/>
            <w:vAlign w:val="center"/>
          </w:tcPr>
          <w:p w14:paraId="15EE09F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（1）条件要求：使用多媒体教学，图文并茂地演示教学内容。</w:t>
            </w:r>
          </w:p>
          <w:p w14:paraId="644C6679">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教学方法</w:t>
            </w:r>
          </w:p>
          <w:p w14:paraId="300B4F8D">
            <w:pPr>
              <w:spacing w:line="440" w:lineRule="atLeast"/>
              <w:rPr>
                <w:rFonts w:hint="eastAsia" w:ascii="宋体" w:hAnsi="宋体" w:cs="宋体"/>
                <w:sz w:val="18"/>
                <w:szCs w:val="18"/>
              </w:rPr>
            </w:pPr>
            <w:r>
              <w:rPr>
                <w:rFonts w:hint="eastAsia" w:ascii="宋体" w:hAnsi="宋体" w:cs="宋体"/>
                <w:sz w:val="18"/>
                <w:szCs w:val="18"/>
              </w:rPr>
              <w:t>多媒体教学：利用音频、视频等多媒体教学手段，让学生更直观地感受音乐作品的艺术魅力。</w:t>
            </w:r>
          </w:p>
          <w:p w14:paraId="27C4F0F3">
            <w:pPr>
              <w:spacing w:line="440" w:lineRule="atLeast"/>
              <w:rPr>
                <w:rFonts w:hint="eastAsia" w:ascii="宋体" w:hAnsi="宋体" w:cs="宋体"/>
                <w:sz w:val="18"/>
                <w:szCs w:val="18"/>
              </w:rPr>
            </w:pPr>
            <w:r>
              <w:rPr>
                <w:rFonts w:hint="eastAsia" w:ascii="宋体" w:hAnsi="宋体" w:cs="宋体"/>
                <w:sz w:val="18"/>
                <w:szCs w:val="18"/>
              </w:rPr>
              <w:t>互动式教学：通过课堂讨论、小组合作等方式，激发学生的学习兴趣和主动性，提高教学效果。</w:t>
            </w:r>
          </w:p>
          <w:p w14:paraId="5D00BDBB">
            <w:pPr>
              <w:spacing w:line="440" w:lineRule="atLeast"/>
              <w:rPr>
                <w:rFonts w:hint="eastAsia" w:ascii="宋体" w:hAnsi="宋体" w:cs="宋体"/>
                <w:sz w:val="18"/>
                <w:szCs w:val="18"/>
              </w:rPr>
            </w:pPr>
            <w:r>
              <w:rPr>
                <w:rFonts w:hint="eastAsia" w:ascii="宋体" w:hAnsi="宋体" w:cs="宋体"/>
                <w:sz w:val="18"/>
                <w:szCs w:val="18"/>
              </w:rPr>
              <w:t>实践教学：结合音乐表演、创作等实践活动，让学生在实践中学习和掌握音乐鉴赏的知识和技能。</w:t>
            </w:r>
          </w:p>
          <w:p w14:paraId="6DF37617">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（3）师资要求：应具有音乐类本科以上学历或讲师以上职成，具备较丰富的教学经验和较高的思想道德素质。</w:t>
            </w:r>
          </w:p>
          <w:p w14:paraId="2FF60E0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（4）考核要求：采用过程考核与结果考核相结合，过程性考核根据考勤、课堂表现等评定，占总成绩的50%，期末考试占50%。</w:t>
            </w:r>
          </w:p>
          <w:p w14:paraId="16EA0D51">
            <w:pPr>
              <w:spacing w:line="440" w:lineRule="atLeast"/>
              <w:rPr>
                <w:rFonts w:hint="eastAsia" w:ascii="宋体" w:hAnsi="宋体" w:eastAsia="宋体" w:cs="宋体"/>
                <w:sz w:val="18"/>
                <w:szCs w:val="18"/>
              </w:rPr>
            </w:pPr>
          </w:p>
        </w:tc>
      </w:tr>
      <w:tr w14:paraId="18BE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shd w:val="clear" w:color="auto" w:fill="auto"/>
            <w:vAlign w:val="center"/>
          </w:tcPr>
          <w:p w14:paraId="45EF1E30">
            <w:pPr>
              <w:spacing w:line="440" w:lineRule="atLeast"/>
              <w:ind w:left="113" w:right="113"/>
              <w:jc w:val="both"/>
              <w:rPr>
                <w:rFonts w:hint="eastAsia" w:ascii="宋体" w:hAnsi="宋体" w:eastAsia="宋体" w:cs="宋体"/>
                <w:sz w:val="18"/>
                <w:szCs w:val="18"/>
                <w:lang w:val="en-US" w:eastAsia="zh-CN"/>
              </w:rPr>
            </w:pPr>
          </w:p>
          <w:p w14:paraId="1F7236E7">
            <w:pPr>
              <w:spacing w:line="440" w:lineRule="atLeast"/>
              <w:ind w:left="113" w:right="113"/>
              <w:jc w:val="both"/>
              <w:rPr>
                <w:rFonts w:hint="eastAsia" w:ascii="宋体" w:hAnsi="宋体" w:eastAsia="宋体" w:cs="宋体"/>
                <w:sz w:val="18"/>
                <w:szCs w:val="18"/>
                <w:lang w:val="en-US" w:eastAsia="zh-CN"/>
              </w:rPr>
            </w:pPr>
          </w:p>
          <w:p w14:paraId="53742539">
            <w:pPr>
              <w:spacing w:line="440" w:lineRule="atLeast"/>
              <w:ind w:left="113" w:right="113"/>
              <w:jc w:val="both"/>
              <w:rPr>
                <w:rFonts w:hint="eastAsia" w:ascii="宋体" w:hAnsi="宋体" w:eastAsia="宋体" w:cs="宋体"/>
                <w:sz w:val="18"/>
                <w:szCs w:val="18"/>
                <w:lang w:val="en-US" w:eastAsia="zh-CN"/>
              </w:rPr>
            </w:pPr>
          </w:p>
          <w:p w14:paraId="1637D20E">
            <w:pPr>
              <w:spacing w:line="440" w:lineRule="atLeast"/>
              <w:ind w:left="113" w:right="113"/>
              <w:jc w:val="both"/>
              <w:rPr>
                <w:rFonts w:hint="eastAsia" w:ascii="宋体" w:hAnsi="宋体" w:eastAsia="宋体" w:cs="宋体"/>
                <w:sz w:val="18"/>
                <w:szCs w:val="18"/>
                <w:lang w:val="en-US" w:eastAsia="zh-CN"/>
              </w:rPr>
            </w:pPr>
          </w:p>
          <w:p w14:paraId="351731CA">
            <w:pPr>
              <w:spacing w:line="440" w:lineRule="atLeast"/>
              <w:ind w:left="113" w:right="113"/>
              <w:jc w:val="both"/>
              <w:rPr>
                <w:rFonts w:hint="eastAsia" w:ascii="宋体" w:hAnsi="宋体" w:eastAsia="宋体" w:cs="宋体"/>
                <w:sz w:val="18"/>
                <w:szCs w:val="18"/>
                <w:lang w:val="en-US" w:eastAsia="zh-CN"/>
              </w:rPr>
            </w:pPr>
          </w:p>
          <w:p w14:paraId="2D89F815">
            <w:pPr>
              <w:spacing w:line="440" w:lineRule="atLeast"/>
              <w:ind w:left="113" w:right="113"/>
              <w:jc w:val="both"/>
              <w:rPr>
                <w:rFonts w:hint="eastAsia" w:ascii="宋体" w:hAnsi="宋体" w:eastAsia="宋体" w:cs="宋体"/>
                <w:sz w:val="18"/>
                <w:szCs w:val="18"/>
                <w:lang w:val="en-US" w:eastAsia="zh-CN"/>
              </w:rPr>
            </w:pPr>
          </w:p>
          <w:p w14:paraId="6E2D2E04">
            <w:pPr>
              <w:spacing w:line="440" w:lineRule="atLeast"/>
              <w:ind w:left="113" w:right="113"/>
              <w:jc w:val="both"/>
              <w:rPr>
                <w:rFonts w:hint="eastAsia" w:ascii="宋体" w:hAnsi="宋体" w:eastAsia="宋体" w:cs="宋体"/>
                <w:sz w:val="18"/>
                <w:szCs w:val="18"/>
                <w:lang w:val="en-US" w:eastAsia="zh-CN"/>
              </w:rPr>
            </w:pPr>
          </w:p>
          <w:p w14:paraId="4C5B25A2">
            <w:pPr>
              <w:spacing w:line="440" w:lineRule="atLeast"/>
              <w:ind w:left="113" w:leftChars="0" w:right="113" w:rightChars="0"/>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国家安全教育</w:t>
            </w:r>
          </w:p>
        </w:tc>
        <w:tc>
          <w:tcPr>
            <w:tcW w:w="3455" w:type="dxa"/>
            <w:shd w:val="clear" w:color="auto" w:fill="auto"/>
            <w:vAlign w:val="center"/>
          </w:tcPr>
          <w:p w14:paraId="4901FCA4">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素质目标</w:t>
            </w:r>
            <w:r>
              <w:rPr>
                <w:rFonts w:hint="eastAsia" w:cs="宋体"/>
                <w:b/>
                <w:bCs/>
                <w:kern w:val="2"/>
                <w:sz w:val="18"/>
                <w:szCs w:val="18"/>
                <w:lang w:val="en-US" w:eastAsia="zh-CN" w:bidi="ar-SA"/>
              </w:rPr>
              <w:t>：</w:t>
            </w:r>
          </w:p>
          <w:p w14:paraId="55A6D959">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通过开设本课程，引导大学生牢固树立“大安全理念”，充分认识国家安全面临的复杂环境，增强国家安全意识，全面践行总体国家安全观，为维护国家长治久安、培养担当民族大任的时代新人奠定基础。</w:t>
            </w:r>
          </w:p>
          <w:p w14:paraId="7DAB5A88">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知识目标</w:t>
            </w:r>
            <w:r>
              <w:rPr>
                <w:rFonts w:hint="eastAsia" w:cs="宋体"/>
                <w:b/>
                <w:bCs/>
                <w:kern w:val="2"/>
                <w:sz w:val="18"/>
                <w:szCs w:val="18"/>
                <w:lang w:val="en-US" w:eastAsia="zh-CN" w:bidi="ar-SA"/>
              </w:rPr>
              <w:t>：</w:t>
            </w:r>
          </w:p>
          <w:p w14:paraId="0567B45E">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5C3DD737">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能力目标</w:t>
            </w:r>
            <w:r>
              <w:rPr>
                <w:rFonts w:hint="eastAsia" w:ascii="宋体" w:hAnsi="宋体" w:cs="宋体"/>
                <w:b/>
                <w:bCs/>
                <w:kern w:val="2"/>
                <w:sz w:val="18"/>
                <w:szCs w:val="18"/>
                <w:lang w:val="en-US" w:eastAsia="zh-CN" w:bidi="ar-SA"/>
              </w:rPr>
              <w:t>：</w:t>
            </w:r>
          </w:p>
          <w:p w14:paraId="0F581435">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1.能够建立总体国家安全观，能够做到国家利益至上，维护国家主权、安全和发展利益，能够维护国家正当权益，绝不牺牲国家核心利益；</w:t>
            </w:r>
          </w:p>
          <w:p w14:paraId="6476274A">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2.能够树立中国特色社会主义理想信念，增强政治认同，不信谣、不传谣，能够对危害政治安全的违法行进行举报；能够以实际行动维护我国政治安全；</w:t>
            </w:r>
          </w:p>
          <w:p w14:paraId="5FC7B8B8">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3.能够维护国家的统一，反对分裂，维护国家的领土主权和海洋权益；能够自觉保护军事秘密和军事安全，能够强化忧患意识，坚持底线思维，做好应对严重事态的准备；</w:t>
            </w:r>
          </w:p>
          <w:p w14:paraId="5A8C79D3">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4.通过树立创新发展理念，聚焦经济发展，增强国家经济竞争；</w:t>
            </w:r>
          </w:p>
          <w:p w14:paraId="47533288">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5.通过维护文化安全，能够树立正确的价值观和理想信念，能够自觉抵制文化渗透，增强民族凝聚力；</w:t>
            </w:r>
          </w:p>
          <w:p w14:paraId="7F0EBE0E">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6.通过提高创新实践能力，推动科技发展，维护科技安全；</w:t>
            </w:r>
          </w:p>
        </w:tc>
        <w:tc>
          <w:tcPr>
            <w:tcW w:w="2410" w:type="dxa"/>
            <w:shd w:val="clear" w:color="auto" w:fill="auto"/>
            <w:vAlign w:val="center"/>
          </w:tcPr>
          <w:p w14:paraId="11056DAF">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cs="宋体"/>
                <w:sz w:val="18"/>
                <w:szCs w:val="18"/>
              </w:rPr>
              <w:t>总体国家安全</w:t>
            </w:r>
            <w:r>
              <w:rPr>
                <w:rFonts w:hint="eastAsia" w:ascii="宋体" w:hAnsi="宋体" w:cs="宋体"/>
                <w:sz w:val="18"/>
                <w:szCs w:val="18"/>
                <w:lang w:val="en-US" w:eastAsia="zh-CN"/>
              </w:rPr>
              <w:t>观</w:t>
            </w:r>
          </w:p>
          <w:p w14:paraId="69EABC0D">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政治安</w:t>
            </w:r>
            <w:r>
              <w:rPr>
                <w:rFonts w:hint="eastAsia" w:ascii="宋体" w:hAnsi="宋体" w:cs="宋体"/>
                <w:sz w:val="18"/>
                <w:szCs w:val="18"/>
                <w:lang w:val="en-US" w:eastAsia="zh-CN"/>
              </w:rPr>
              <w:t>全</w:t>
            </w:r>
          </w:p>
          <w:p w14:paraId="6F054A45">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国土安全</w:t>
            </w:r>
          </w:p>
          <w:p w14:paraId="6C445A4C">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4</w:t>
            </w:r>
            <w:r>
              <w:rPr>
                <w:rFonts w:hint="eastAsia" w:ascii="宋体" w:hAnsi="宋体" w:cs="宋体"/>
                <w:sz w:val="18"/>
                <w:szCs w:val="18"/>
                <w:lang w:eastAsia="zh-CN"/>
              </w:rPr>
              <w:t>）</w:t>
            </w:r>
            <w:r>
              <w:rPr>
                <w:rFonts w:hint="eastAsia" w:ascii="宋体" w:hAnsi="宋体" w:cs="宋体"/>
                <w:sz w:val="18"/>
                <w:szCs w:val="18"/>
              </w:rPr>
              <w:t>军事安全</w:t>
            </w:r>
          </w:p>
          <w:p w14:paraId="70A3132A">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5</w:t>
            </w:r>
            <w:r>
              <w:rPr>
                <w:rFonts w:hint="eastAsia" w:ascii="宋体" w:hAnsi="宋体" w:cs="宋体"/>
                <w:sz w:val="18"/>
                <w:szCs w:val="18"/>
                <w:lang w:eastAsia="zh-CN"/>
              </w:rPr>
              <w:t>）</w:t>
            </w:r>
            <w:r>
              <w:rPr>
                <w:rFonts w:hint="eastAsia" w:ascii="宋体" w:hAnsi="宋体" w:cs="宋体"/>
                <w:sz w:val="18"/>
                <w:szCs w:val="18"/>
              </w:rPr>
              <w:t>经济安全</w:t>
            </w:r>
          </w:p>
          <w:p w14:paraId="0449AF14">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6</w:t>
            </w:r>
            <w:r>
              <w:rPr>
                <w:rFonts w:hint="eastAsia" w:ascii="宋体" w:hAnsi="宋体" w:cs="宋体"/>
                <w:sz w:val="18"/>
                <w:szCs w:val="18"/>
                <w:lang w:eastAsia="zh-CN"/>
              </w:rPr>
              <w:t>）</w:t>
            </w:r>
            <w:r>
              <w:rPr>
                <w:rFonts w:hint="eastAsia" w:ascii="宋体" w:hAnsi="宋体" w:cs="宋体"/>
                <w:sz w:val="18"/>
                <w:szCs w:val="18"/>
              </w:rPr>
              <w:t>文化安全</w:t>
            </w:r>
          </w:p>
          <w:p w14:paraId="6C1DBB4A">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7</w:t>
            </w:r>
            <w:r>
              <w:rPr>
                <w:rFonts w:hint="eastAsia" w:ascii="宋体" w:hAnsi="宋体" w:cs="宋体"/>
                <w:sz w:val="18"/>
                <w:szCs w:val="18"/>
                <w:lang w:eastAsia="zh-CN"/>
              </w:rPr>
              <w:t>）</w:t>
            </w:r>
            <w:r>
              <w:rPr>
                <w:rFonts w:hint="eastAsia" w:ascii="宋体" w:hAnsi="宋体" w:cs="宋体"/>
                <w:sz w:val="18"/>
                <w:szCs w:val="18"/>
              </w:rPr>
              <w:t>社会安全</w:t>
            </w:r>
          </w:p>
          <w:p w14:paraId="11662583">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8</w:t>
            </w:r>
            <w:r>
              <w:rPr>
                <w:rFonts w:hint="eastAsia" w:ascii="宋体" w:hAnsi="宋体" w:cs="宋体"/>
                <w:sz w:val="18"/>
                <w:szCs w:val="18"/>
                <w:lang w:eastAsia="zh-CN"/>
              </w:rPr>
              <w:t>）</w:t>
            </w:r>
            <w:r>
              <w:rPr>
                <w:rFonts w:hint="eastAsia" w:ascii="宋体" w:hAnsi="宋体" w:cs="宋体"/>
                <w:sz w:val="18"/>
                <w:szCs w:val="18"/>
              </w:rPr>
              <w:t>科技安全</w:t>
            </w:r>
          </w:p>
          <w:p w14:paraId="053C29F8">
            <w:pPr>
              <w:spacing w:line="440" w:lineRule="atLeast"/>
              <w:rPr>
                <w:rFonts w:hint="eastAsia" w:ascii="宋体" w:hAnsi="宋体" w:eastAsia="宋体" w:cs="宋体"/>
                <w:kern w:val="2"/>
                <w:sz w:val="18"/>
                <w:szCs w:val="18"/>
                <w:lang w:val="en-US" w:eastAsia="zh-CN" w:bidi="ar-SA"/>
              </w:rPr>
            </w:pPr>
          </w:p>
        </w:tc>
        <w:tc>
          <w:tcPr>
            <w:tcW w:w="2811" w:type="dxa"/>
            <w:shd w:val="clear" w:color="auto" w:fill="auto"/>
            <w:vAlign w:val="center"/>
          </w:tcPr>
          <w:p w14:paraId="49FBB3D7">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（1）</w:t>
            </w:r>
            <w:r>
              <w:rPr>
                <w:rFonts w:hint="eastAsia" w:ascii="宋体" w:hAnsi="宋体" w:eastAsia="宋体" w:cs="宋体"/>
                <w:kern w:val="2"/>
                <w:sz w:val="18"/>
                <w:szCs w:val="18"/>
                <w:lang w:val="en-US" w:eastAsia="zh-CN" w:bidi="ar-SA"/>
              </w:rPr>
              <w:t>条件要求：在多媒体教室以课堂教学为主，适当使用数字资源开展线上教学；</w:t>
            </w:r>
          </w:p>
          <w:p w14:paraId="0CBEBDB8">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（2）</w:t>
            </w:r>
            <w:r>
              <w:rPr>
                <w:rFonts w:hint="eastAsia" w:ascii="宋体" w:hAnsi="宋体" w:eastAsia="宋体" w:cs="宋体"/>
                <w:kern w:val="2"/>
                <w:sz w:val="18"/>
                <w:szCs w:val="18"/>
                <w:lang w:val="en-US" w:eastAsia="zh-CN" w:bidi="ar-SA"/>
              </w:rPr>
              <w:t>教学方法：通过案列分析、分组讨论、专题讲座等教学方法有机融入国家安全教育内容；</w:t>
            </w:r>
          </w:p>
          <w:p w14:paraId="5C851DCA">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（3）</w:t>
            </w:r>
            <w:r>
              <w:rPr>
                <w:rFonts w:hint="eastAsia" w:ascii="宋体" w:hAnsi="宋体" w:eastAsia="宋体" w:cs="宋体"/>
                <w:kern w:val="2"/>
                <w:sz w:val="18"/>
                <w:szCs w:val="18"/>
                <w:lang w:val="en-US" w:eastAsia="zh-CN" w:bidi="ar-SA"/>
              </w:rPr>
              <w:t>师资要求：担任本课程教师应该具备扎实的专业知识，能够理论联系实际、深入浅出的教学。</w:t>
            </w:r>
          </w:p>
          <w:p w14:paraId="3EE0430B">
            <w:pPr>
              <w:spacing w:line="440" w:lineRule="atLeast"/>
              <w:rPr>
                <w:rFonts w:hint="default" w:ascii="宋体" w:hAnsi="宋体" w:eastAsia="宋体" w:cs="宋体"/>
                <w:kern w:val="2"/>
                <w:sz w:val="18"/>
                <w:szCs w:val="18"/>
                <w:lang w:val="en-US" w:eastAsia="zh-CN" w:bidi="ar-SA"/>
              </w:rPr>
            </w:pPr>
            <w:r>
              <w:rPr>
                <w:rFonts w:hint="eastAsia" w:cs="宋体"/>
                <w:kern w:val="2"/>
                <w:sz w:val="18"/>
                <w:szCs w:val="18"/>
                <w:lang w:val="en-US" w:eastAsia="zh-CN" w:bidi="ar-SA"/>
              </w:rPr>
              <w:t>（4）</w:t>
            </w:r>
            <w:r>
              <w:rPr>
                <w:rFonts w:hint="eastAsia" w:ascii="宋体" w:hAnsi="宋体" w:cs="宋体"/>
                <w:sz w:val="18"/>
                <w:szCs w:val="18"/>
                <w:lang w:val="en-US" w:eastAsia="zh-CN"/>
              </w:rPr>
              <w:t>考核要求：采用过程考核与结果考核相结合，过程性考核根据考勤、课堂表现等评定，占总成绩的50%，期末考试占50%。</w:t>
            </w:r>
          </w:p>
          <w:p w14:paraId="1D64C745">
            <w:pPr>
              <w:spacing w:line="440" w:lineRule="atLeast"/>
              <w:rPr>
                <w:rFonts w:hint="eastAsia" w:ascii="宋体" w:hAnsi="宋体" w:eastAsia="宋体" w:cs="宋体"/>
                <w:kern w:val="2"/>
                <w:sz w:val="18"/>
                <w:szCs w:val="18"/>
                <w:lang w:val="en-US" w:eastAsia="zh-CN" w:bidi="ar-SA"/>
              </w:rPr>
            </w:pPr>
          </w:p>
        </w:tc>
      </w:tr>
      <w:bookmarkEnd w:id="1"/>
    </w:tbl>
    <w:p w14:paraId="018F5A69">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FF0000"/>
          <w:szCs w:val="21"/>
        </w:rPr>
      </w:pPr>
      <w:r>
        <w:rPr>
          <w:rFonts w:hint="eastAsia" w:ascii="黑体" w:hAnsi="黑体" w:eastAsia="黑体"/>
          <w:color w:val="000000"/>
          <w:szCs w:val="21"/>
        </w:rPr>
        <w:t>（二）</w:t>
      </w:r>
      <w:r>
        <w:rPr>
          <w:rFonts w:hint="eastAsia" w:ascii="黑体" w:hAnsi="黑体" w:eastAsia="黑体"/>
          <w:color w:val="auto"/>
          <w:szCs w:val="21"/>
        </w:rPr>
        <w:t>专业必修课（带★为专业核心课）</w:t>
      </w:r>
    </w:p>
    <w:tbl>
      <w:tblPr>
        <w:tblStyle w:val="15"/>
        <w:tblW w:w="9300"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80"/>
        <w:gridCol w:w="2412"/>
        <w:gridCol w:w="2772"/>
      </w:tblGrid>
      <w:tr w14:paraId="5E27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30136A48">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课程名称</w:t>
            </w:r>
          </w:p>
        </w:tc>
        <w:tc>
          <w:tcPr>
            <w:tcW w:w="3480" w:type="dxa"/>
            <w:vAlign w:val="center"/>
          </w:tcPr>
          <w:p w14:paraId="5B4DE760">
            <w:pPr>
              <w:keepNext w:val="0"/>
              <w:keepLines w:val="0"/>
              <w:pageBreakBefore w:val="0"/>
              <w:kinsoku/>
              <w:wordWrap/>
              <w:overflowPunct/>
              <w:topLinePunct w:val="0"/>
              <w:bidi w:val="0"/>
              <w:adjustRightInd w:val="0"/>
              <w:snapToGrid w:val="0"/>
              <w:spacing w:line="440" w:lineRule="atLeast"/>
              <w:ind w:firstLine="360" w:firstLineChars="200"/>
              <w:jc w:val="center"/>
              <w:rPr>
                <w:rFonts w:ascii="宋体" w:hAnsi="宋体" w:cs="宋体"/>
                <w:sz w:val="18"/>
                <w:szCs w:val="18"/>
              </w:rPr>
            </w:pPr>
            <w:r>
              <w:rPr>
                <w:rFonts w:hint="eastAsia" w:ascii="宋体" w:hAnsi="宋体" w:cs="宋体"/>
                <w:sz w:val="18"/>
                <w:szCs w:val="18"/>
              </w:rPr>
              <w:t>课程目标</w:t>
            </w:r>
          </w:p>
        </w:tc>
        <w:tc>
          <w:tcPr>
            <w:tcW w:w="2412" w:type="dxa"/>
            <w:vAlign w:val="center"/>
          </w:tcPr>
          <w:p w14:paraId="27E3EBEB">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课程内容</w:t>
            </w:r>
          </w:p>
        </w:tc>
        <w:tc>
          <w:tcPr>
            <w:tcW w:w="2772" w:type="dxa"/>
            <w:vAlign w:val="center"/>
          </w:tcPr>
          <w:p w14:paraId="5984C2E5">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教学要求</w:t>
            </w:r>
          </w:p>
        </w:tc>
      </w:tr>
      <w:tr w14:paraId="2931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318365BA">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HTML5/CSS3编程</w:t>
            </w:r>
          </w:p>
        </w:tc>
        <w:tc>
          <w:tcPr>
            <w:tcW w:w="3480" w:type="dxa"/>
            <w:vAlign w:val="center"/>
          </w:tcPr>
          <w:p w14:paraId="11DBA7C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26A98214">
            <w:pPr>
              <w:keepNext w:val="0"/>
              <w:keepLines w:val="0"/>
              <w:pageBreakBefore w:val="0"/>
              <w:kinsoku/>
              <w:wordWrap/>
              <w:overflowPunct/>
              <w:topLinePunct w:val="0"/>
              <w:bidi w:val="0"/>
              <w:spacing w:line="440" w:lineRule="atLeast"/>
            </w:pPr>
            <w:r>
              <w:rPr>
                <w:rFonts w:hint="eastAsia"/>
                <w:sz w:val="18"/>
              </w:rPr>
              <w:t xml:space="preserve">培养学生的创新精神和大国工匠精神；优化学生的团队合作能力。 </w:t>
            </w:r>
          </w:p>
          <w:p w14:paraId="0F1F517D">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1208654D">
            <w:pPr>
              <w:keepNext w:val="0"/>
              <w:keepLines w:val="0"/>
              <w:pageBreakBefore w:val="0"/>
              <w:kinsoku/>
              <w:wordWrap/>
              <w:overflowPunct/>
              <w:topLinePunct w:val="0"/>
              <w:bidi w:val="0"/>
              <w:spacing w:line="440" w:lineRule="atLeast"/>
            </w:pPr>
            <w:r>
              <w:rPr>
                <w:rFonts w:hint="eastAsia"/>
                <w:sz w:val="18"/>
              </w:rPr>
              <w:t xml:space="preserve">掌握HTML/HTML5、CSS/CSS3 的基础应用；熟悉Web页面架构和多方式布局；深入理解Web标准和标签语义化的有效应用。 </w:t>
            </w:r>
          </w:p>
          <w:p w14:paraId="128DC503">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62B39EE9">
            <w:pPr>
              <w:keepNext w:val="0"/>
              <w:keepLines w:val="0"/>
              <w:pageBreakBefore w:val="0"/>
              <w:kinsoku/>
              <w:wordWrap/>
              <w:overflowPunct/>
              <w:topLinePunct w:val="0"/>
              <w:bidi w:val="0"/>
              <w:spacing w:line="440" w:lineRule="atLeast"/>
              <w:rPr>
                <w:rFonts w:ascii="宋体" w:hAnsi="宋体" w:cs="宋体"/>
                <w:sz w:val="18"/>
                <w:szCs w:val="18"/>
              </w:rPr>
            </w:pPr>
            <w:r>
              <w:rPr>
                <w:rFonts w:hint="eastAsia"/>
                <w:sz w:val="18"/>
              </w:rPr>
              <w:t>培养学生配合Web应用开发人员实现产品界面和简单功能的能力；强化学生对Web前端表现层架构设计和开发的能力。</w:t>
            </w:r>
          </w:p>
        </w:tc>
        <w:tc>
          <w:tcPr>
            <w:tcW w:w="2412" w:type="dxa"/>
            <w:vAlign w:val="center"/>
          </w:tcPr>
          <w:p w14:paraId="5A9084A6">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页面结构</w:t>
            </w:r>
          </w:p>
          <w:p w14:paraId="4344779C">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HTML5表单</w:t>
            </w:r>
          </w:p>
          <w:p w14:paraId="35906566">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多媒体和表格</w:t>
            </w:r>
          </w:p>
          <w:p w14:paraId="4D2DBEB6">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CSS3基础</w:t>
            </w:r>
          </w:p>
          <w:p w14:paraId="40814655">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文字特效</w:t>
            </w:r>
          </w:p>
          <w:p w14:paraId="730ADB5C">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边框样式</w:t>
            </w:r>
          </w:p>
          <w:p w14:paraId="5472DF11">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图片和背景特效</w:t>
            </w:r>
          </w:p>
          <w:p w14:paraId="068AE575">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盒子模型</w:t>
            </w:r>
          </w:p>
          <w:p w14:paraId="360994DC">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HTML5基础</w:t>
            </w:r>
          </w:p>
          <w:p w14:paraId="6769C9E2">
            <w:pPr>
              <w:keepNext w:val="0"/>
              <w:keepLines w:val="0"/>
              <w:pageBreakBefore w:val="0"/>
              <w:numPr>
                <w:ilvl w:val="0"/>
                <w:numId w:val="1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网页的布局与规划</w:t>
            </w:r>
          </w:p>
          <w:p w14:paraId="227CE19E">
            <w:pPr>
              <w:keepNext w:val="0"/>
              <w:keepLines w:val="0"/>
              <w:pageBreakBefore w:val="0"/>
              <w:kinsoku/>
              <w:wordWrap/>
              <w:overflowPunct/>
              <w:topLinePunct w:val="0"/>
              <w:bidi w:val="0"/>
              <w:spacing w:line="440" w:lineRule="atLeast"/>
              <w:rPr>
                <w:rFonts w:ascii="宋体" w:hAnsi="宋体" w:cs="宋体"/>
                <w:sz w:val="18"/>
                <w:szCs w:val="18"/>
              </w:rPr>
            </w:pPr>
          </w:p>
        </w:tc>
        <w:tc>
          <w:tcPr>
            <w:tcW w:w="2772" w:type="dxa"/>
            <w:vAlign w:val="center"/>
          </w:tcPr>
          <w:p w14:paraId="651C363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727A709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4AF78A68">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②安装有相关软件的实训机房。</w:t>
            </w:r>
          </w:p>
          <w:p w14:paraId="616015A8">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61F82F1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219D4B6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②理实一体化教学，结合讲授法、直观演示法，以项目或任务驱动化进行教学。</w:t>
            </w:r>
          </w:p>
          <w:p w14:paraId="33839E3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7A3CD40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5773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3D988869">
            <w:pPr>
              <w:keepNext w:val="0"/>
              <w:keepLines w:val="0"/>
              <w:pageBreakBefore w:val="0"/>
              <w:kinsoku/>
              <w:wordWrap/>
              <w:overflowPunct/>
              <w:topLinePunct w:val="0"/>
              <w:bidi w:val="0"/>
              <w:spacing w:line="440" w:lineRule="atLeast"/>
              <w:ind w:left="113" w:right="113"/>
              <w:jc w:val="center"/>
              <w:rPr>
                <w:rFonts w:ascii="宋体" w:hAnsi="宋体" w:cs="宋体"/>
                <w:color w:val="auto"/>
                <w:sz w:val="18"/>
                <w:szCs w:val="18"/>
              </w:rPr>
            </w:pPr>
            <w:r>
              <w:rPr>
                <w:rFonts w:hint="eastAsia" w:ascii="宋体" w:hAnsi="宋体" w:cs="宋体"/>
                <w:color w:val="auto"/>
                <w:sz w:val="18"/>
                <w:szCs w:val="18"/>
              </w:rPr>
              <w:t>Linux操作系统</w:t>
            </w:r>
          </w:p>
        </w:tc>
        <w:tc>
          <w:tcPr>
            <w:tcW w:w="3480" w:type="dxa"/>
            <w:vAlign w:val="center"/>
          </w:tcPr>
          <w:p w14:paraId="4FA37F71">
            <w:pPr>
              <w:keepNext w:val="0"/>
              <w:keepLines w:val="0"/>
              <w:pageBreakBefore w:val="0"/>
              <w:kinsoku/>
              <w:wordWrap/>
              <w:overflowPunct/>
              <w:topLinePunct w:val="0"/>
              <w:bidi w:val="0"/>
              <w:spacing w:line="440" w:lineRule="atLeast"/>
              <w:rPr>
                <w:rFonts w:ascii="宋体" w:hAnsi="宋体" w:cs="宋体"/>
                <w:b/>
                <w:bCs/>
                <w:color w:val="auto"/>
                <w:sz w:val="18"/>
                <w:szCs w:val="18"/>
              </w:rPr>
            </w:pPr>
            <w:r>
              <w:rPr>
                <w:rFonts w:hint="eastAsia" w:ascii="宋体" w:hAnsi="宋体" w:cs="宋体"/>
                <w:b/>
                <w:bCs/>
                <w:color w:val="auto"/>
                <w:sz w:val="18"/>
                <w:szCs w:val="18"/>
              </w:rPr>
              <w:t>素质目标：</w:t>
            </w:r>
          </w:p>
          <w:p w14:paraId="2BC41DA5">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培养学生自主学习意识、分析问题和解决问题的能力和一定的大数据思维。</w:t>
            </w:r>
          </w:p>
          <w:p w14:paraId="723DAF23">
            <w:pPr>
              <w:keepNext w:val="0"/>
              <w:keepLines w:val="0"/>
              <w:pageBreakBefore w:val="0"/>
              <w:kinsoku/>
              <w:wordWrap/>
              <w:overflowPunct/>
              <w:topLinePunct w:val="0"/>
              <w:bidi w:val="0"/>
              <w:spacing w:line="440" w:lineRule="atLeast"/>
              <w:rPr>
                <w:rFonts w:ascii="宋体" w:hAnsi="宋体" w:cs="宋体"/>
                <w:b/>
                <w:bCs/>
                <w:color w:val="auto"/>
                <w:sz w:val="18"/>
                <w:szCs w:val="18"/>
              </w:rPr>
            </w:pPr>
            <w:r>
              <w:rPr>
                <w:rFonts w:hint="eastAsia" w:ascii="宋体" w:hAnsi="宋体" w:cs="宋体"/>
                <w:b/>
                <w:bCs/>
                <w:color w:val="auto"/>
                <w:sz w:val="18"/>
                <w:szCs w:val="18"/>
              </w:rPr>
              <w:t>知识目标：</w:t>
            </w:r>
          </w:p>
          <w:p w14:paraId="3D0326DF">
            <w:pPr>
              <w:keepNext w:val="0"/>
              <w:keepLines w:val="0"/>
              <w:pageBreakBefore w:val="0"/>
              <w:kinsoku/>
              <w:wordWrap/>
              <w:overflowPunct/>
              <w:topLinePunct w:val="0"/>
              <w:bidi w:val="0"/>
              <w:spacing w:line="440" w:lineRule="atLeast"/>
              <w:rPr>
                <w:rFonts w:hint="eastAsia" w:ascii="宋体" w:hAnsi="宋体" w:eastAsia="宋体" w:cs="宋体"/>
                <w:color w:val="auto"/>
                <w:sz w:val="18"/>
                <w:szCs w:val="18"/>
                <w:lang w:eastAsia="zh-CN"/>
              </w:rPr>
            </w:pPr>
            <w:r>
              <w:rPr>
                <w:rFonts w:hint="eastAsia" w:ascii="宋体" w:hAnsi="宋体" w:cs="宋体"/>
                <w:color w:val="auto"/>
                <w:sz w:val="18"/>
                <w:szCs w:val="18"/>
              </w:rPr>
              <w:t>了解安装、启动及使用 Linux 系统平台</w:t>
            </w:r>
            <w:r>
              <w:rPr>
                <w:rFonts w:hint="eastAsia" w:ascii="宋体" w:hAnsi="宋体" w:cs="宋体"/>
                <w:color w:val="auto"/>
                <w:sz w:val="18"/>
                <w:szCs w:val="18"/>
                <w:lang w:eastAsia="zh-CN"/>
              </w:rPr>
              <w:t>；</w:t>
            </w:r>
            <w:r>
              <w:rPr>
                <w:rFonts w:hint="eastAsia" w:ascii="宋体" w:hAnsi="宋体" w:cs="宋体"/>
                <w:color w:val="auto"/>
                <w:sz w:val="18"/>
                <w:szCs w:val="18"/>
              </w:rPr>
              <w:t>熟练使用 shell 命令、架设与维护企业局域网络</w:t>
            </w:r>
            <w:r>
              <w:rPr>
                <w:rFonts w:hint="eastAsia" w:ascii="宋体" w:hAnsi="宋体" w:cs="宋体"/>
                <w:color w:val="auto"/>
                <w:sz w:val="18"/>
                <w:szCs w:val="18"/>
                <w:lang w:eastAsia="zh-CN"/>
              </w:rPr>
              <w:t>；</w:t>
            </w:r>
            <w:r>
              <w:rPr>
                <w:rFonts w:hint="eastAsia" w:ascii="宋体" w:hAnsi="宋体" w:cs="宋体"/>
                <w:color w:val="auto"/>
                <w:sz w:val="18"/>
                <w:szCs w:val="18"/>
              </w:rPr>
              <w:t>熟悉 Linux 系统用户管理</w:t>
            </w:r>
            <w:r>
              <w:rPr>
                <w:rFonts w:hint="eastAsia" w:ascii="宋体" w:hAnsi="宋体" w:cs="宋体"/>
                <w:color w:val="auto"/>
                <w:sz w:val="18"/>
                <w:szCs w:val="18"/>
                <w:lang w:eastAsia="zh-CN"/>
              </w:rPr>
              <w:t>；</w:t>
            </w:r>
            <w:r>
              <w:rPr>
                <w:rFonts w:hint="eastAsia" w:ascii="宋体" w:hAnsi="宋体" w:cs="宋体"/>
                <w:color w:val="auto"/>
                <w:sz w:val="18"/>
                <w:szCs w:val="18"/>
              </w:rPr>
              <w:t>熟悉 RPM 软件包安装管理</w:t>
            </w:r>
            <w:r>
              <w:rPr>
                <w:rFonts w:hint="eastAsia" w:ascii="宋体" w:hAnsi="宋体" w:cs="宋体"/>
                <w:color w:val="auto"/>
                <w:sz w:val="18"/>
                <w:szCs w:val="18"/>
                <w:lang w:eastAsia="zh-CN"/>
              </w:rPr>
              <w:t>、</w:t>
            </w:r>
            <w:r>
              <w:rPr>
                <w:rFonts w:hint="eastAsia" w:ascii="宋体" w:hAnsi="宋体" w:cs="宋体"/>
                <w:color w:val="auto"/>
                <w:sz w:val="18"/>
                <w:szCs w:val="18"/>
              </w:rPr>
              <w:t>Linux 网络安全配置等</w:t>
            </w:r>
            <w:r>
              <w:rPr>
                <w:rFonts w:hint="eastAsia" w:ascii="宋体" w:hAnsi="宋体" w:cs="宋体"/>
                <w:color w:val="auto"/>
                <w:sz w:val="18"/>
                <w:szCs w:val="18"/>
                <w:lang w:eastAsia="zh-CN"/>
              </w:rPr>
              <w:t>；</w:t>
            </w:r>
            <w:r>
              <w:rPr>
                <w:rFonts w:hint="eastAsia" w:ascii="宋体" w:hAnsi="宋体" w:cs="宋体"/>
                <w:color w:val="auto"/>
                <w:sz w:val="18"/>
                <w:szCs w:val="18"/>
              </w:rPr>
              <w:t>掌握 Linux 系统使用和管理能力</w:t>
            </w:r>
            <w:r>
              <w:rPr>
                <w:rFonts w:hint="eastAsia" w:ascii="宋体" w:hAnsi="宋体" w:cs="宋体"/>
                <w:color w:val="auto"/>
                <w:sz w:val="18"/>
                <w:szCs w:val="18"/>
                <w:lang w:eastAsia="zh-CN"/>
              </w:rPr>
              <w:t>。</w:t>
            </w:r>
          </w:p>
          <w:p w14:paraId="64E36AA7">
            <w:pPr>
              <w:keepNext w:val="0"/>
              <w:keepLines w:val="0"/>
              <w:pageBreakBefore w:val="0"/>
              <w:kinsoku/>
              <w:wordWrap/>
              <w:overflowPunct/>
              <w:topLinePunct w:val="0"/>
              <w:bidi w:val="0"/>
              <w:spacing w:line="440" w:lineRule="atLeast"/>
              <w:rPr>
                <w:rFonts w:ascii="宋体" w:hAnsi="宋体" w:cs="宋体"/>
                <w:b/>
                <w:bCs/>
                <w:color w:val="auto"/>
                <w:sz w:val="18"/>
                <w:szCs w:val="18"/>
              </w:rPr>
            </w:pPr>
            <w:r>
              <w:rPr>
                <w:rFonts w:hint="eastAsia" w:ascii="宋体" w:hAnsi="宋体" w:cs="宋体"/>
                <w:b/>
                <w:bCs/>
                <w:color w:val="auto"/>
                <w:sz w:val="18"/>
                <w:szCs w:val="18"/>
              </w:rPr>
              <w:t>能力目标：</w:t>
            </w:r>
          </w:p>
          <w:p w14:paraId="5AF2332B">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能够安装、使用及管理 Linux 系统平台；</w:t>
            </w:r>
            <w:r>
              <w:rPr>
                <w:rFonts w:hint="eastAsia" w:ascii="宋体" w:hAnsi="宋体" w:cs="宋体"/>
                <w:color w:val="auto"/>
                <w:sz w:val="18"/>
                <w:szCs w:val="18"/>
                <w:lang w:val="en-US" w:eastAsia="zh-CN"/>
              </w:rPr>
              <w:t>具有Linux文件管理、目录管理、用户管理、权限管理、软件管理等能力；</w:t>
            </w:r>
            <w:r>
              <w:rPr>
                <w:rFonts w:hint="eastAsia" w:ascii="宋体" w:hAnsi="宋体" w:cs="宋体"/>
                <w:color w:val="auto"/>
                <w:sz w:val="18"/>
                <w:szCs w:val="18"/>
              </w:rPr>
              <w:t>能够管理与维护 NFS、Samba 及 FTP 等文件服务器。</w:t>
            </w:r>
          </w:p>
        </w:tc>
        <w:tc>
          <w:tcPr>
            <w:tcW w:w="2412" w:type="dxa"/>
            <w:vAlign w:val="center"/>
          </w:tcPr>
          <w:p w14:paraId="0A60A48D">
            <w:pPr>
              <w:keepNext w:val="0"/>
              <w:keepLines w:val="0"/>
              <w:pageBreakBefore w:val="0"/>
              <w:numPr>
                <w:ilvl w:val="0"/>
                <w:numId w:val="19"/>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Linux操作系统的安装与使用；</w:t>
            </w:r>
          </w:p>
          <w:p w14:paraId="6CBBC2BF">
            <w:pPr>
              <w:keepNext w:val="0"/>
              <w:keepLines w:val="0"/>
              <w:pageBreakBefore w:val="0"/>
              <w:numPr>
                <w:ilvl w:val="0"/>
                <w:numId w:val="19"/>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Linux 操作系统的基本知识与技能；</w:t>
            </w:r>
          </w:p>
          <w:p w14:paraId="1684B9A5">
            <w:pPr>
              <w:keepNext w:val="0"/>
              <w:keepLines w:val="0"/>
              <w:pageBreakBefore w:val="0"/>
              <w:numPr>
                <w:ilvl w:val="0"/>
                <w:numId w:val="19"/>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Vi编辑器</w:t>
            </w:r>
            <w:r>
              <w:rPr>
                <w:rFonts w:hint="eastAsia" w:ascii="宋体" w:hAnsi="宋体" w:cs="宋体"/>
                <w:color w:val="auto"/>
                <w:sz w:val="18"/>
                <w:szCs w:val="18"/>
                <w:lang w:val="en-US" w:eastAsia="zh-CN"/>
              </w:rPr>
              <w:t>的使用</w:t>
            </w:r>
            <w:r>
              <w:rPr>
                <w:rFonts w:hint="eastAsia" w:ascii="宋体" w:hAnsi="宋体" w:cs="宋体"/>
                <w:color w:val="auto"/>
                <w:sz w:val="18"/>
                <w:szCs w:val="18"/>
              </w:rPr>
              <w:t>；</w:t>
            </w:r>
          </w:p>
          <w:p w14:paraId="04DB87D5">
            <w:pPr>
              <w:keepNext w:val="0"/>
              <w:keepLines w:val="0"/>
              <w:pageBreakBefore w:val="0"/>
              <w:numPr>
                <w:ilvl w:val="0"/>
                <w:numId w:val="19"/>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Linux 用户和组管理；</w:t>
            </w:r>
          </w:p>
          <w:p w14:paraId="3822488D">
            <w:pPr>
              <w:keepNext w:val="0"/>
              <w:keepLines w:val="0"/>
              <w:pageBreakBefore w:val="0"/>
              <w:numPr>
                <w:ilvl w:val="0"/>
                <w:numId w:val="19"/>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设备管理和文件系统结构管理；</w:t>
            </w:r>
          </w:p>
          <w:p w14:paraId="5B0D14A6">
            <w:pPr>
              <w:keepNext w:val="0"/>
              <w:keepLines w:val="0"/>
              <w:pageBreakBefore w:val="0"/>
              <w:numPr>
                <w:ilvl w:val="0"/>
                <w:numId w:val="19"/>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shell 程序的编写；</w:t>
            </w:r>
          </w:p>
          <w:p w14:paraId="64C6E729">
            <w:pPr>
              <w:keepNext w:val="0"/>
              <w:keepLines w:val="0"/>
              <w:pageBreakBefore w:val="0"/>
              <w:numPr>
                <w:ilvl w:val="0"/>
                <w:numId w:val="19"/>
              </w:numPr>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NFS、samba、DNS、DHCP、Apache、FTP 等服务器的配置等。</w:t>
            </w:r>
          </w:p>
        </w:tc>
        <w:tc>
          <w:tcPr>
            <w:tcW w:w="2772" w:type="dxa"/>
            <w:vAlign w:val="center"/>
          </w:tcPr>
          <w:p w14:paraId="6C2D470A">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（1）教学条件：</w:t>
            </w:r>
          </w:p>
          <w:p w14:paraId="17B21AD6">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①多媒体教学条件；</w:t>
            </w:r>
          </w:p>
          <w:p w14:paraId="5C06605E">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②安装有编程软件的实训的计算机；</w:t>
            </w:r>
          </w:p>
          <w:p w14:paraId="2543269B">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③计算机软件实训设备或实训室。</w:t>
            </w:r>
          </w:p>
          <w:p w14:paraId="68C9DE1B">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（2）教学方法：</w:t>
            </w:r>
          </w:p>
          <w:p w14:paraId="0C470FBD">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①融入课程思政，立德树人贯穿课程始终；</w:t>
            </w:r>
          </w:p>
          <w:p w14:paraId="751F8E65">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②理实一体化教学，结合讲授法、直观演示法和任务驱动教学法。</w:t>
            </w:r>
          </w:p>
          <w:p w14:paraId="19E87C17">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（3）师资要求：担任本课程的教师应该具备扎实的专业知识，能够理论联系实际，深入浅出的教学。</w:t>
            </w:r>
          </w:p>
          <w:p w14:paraId="6A07CEBE">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（4）课程考核：采用过程考核与结果考核相结合，过程性考核根据考勤、课堂表现等评定，占总成绩的30%，期末考试占70%。</w:t>
            </w:r>
          </w:p>
        </w:tc>
      </w:tr>
      <w:tr w14:paraId="64B5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0A0D677C">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776976A6">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0B6A59D0">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MySQL数据库应用基础</w:t>
            </w:r>
          </w:p>
        </w:tc>
        <w:tc>
          <w:tcPr>
            <w:tcW w:w="3480" w:type="dxa"/>
            <w:vAlign w:val="center"/>
          </w:tcPr>
          <w:p w14:paraId="4FD2AD5C">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22341193">
            <w:pPr>
              <w:keepNext w:val="0"/>
              <w:keepLines w:val="0"/>
              <w:pageBreakBefore w:val="0"/>
              <w:kinsoku/>
              <w:wordWrap/>
              <w:overflowPunct/>
              <w:topLinePunct w:val="0"/>
              <w:bidi w:val="0"/>
              <w:spacing w:line="440" w:lineRule="atLeast"/>
              <w:rPr>
                <w:rFonts w:ascii="宋体" w:hAnsi="宋体" w:cs="宋体"/>
                <w:color w:val="auto"/>
                <w:sz w:val="18"/>
                <w:szCs w:val="18"/>
              </w:rPr>
            </w:pPr>
            <w:r>
              <w:rPr>
                <w:rFonts w:hint="eastAsia" w:ascii="宋体" w:hAnsi="宋体" w:cs="宋体"/>
                <w:color w:val="auto"/>
                <w:sz w:val="18"/>
                <w:szCs w:val="18"/>
              </w:rPr>
              <w:t>培养学生自主学习</w:t>
            </w:r>
            <w:r>
              <w:rPr>
                <w:rFonts w:hint="eastAsia" w:ascii="宋体" w:hAnsi="宋体" w:cs="宋体"/>
                <w:color w:val="auto"/>
                <w:sz w:val="18"/>
                <w:szCs w:val="18"/>
                <w:lang w:eastAsia="zh-CN"/>
              </w:rPr>
              <w:t>、</w:t>
            </w:r>
            <w:r>
              <w:rPr>
                <w:rFonts w:hint="eastAsia" w:ascii="宋体" w:hAnsi="宋体" w:cs="宋体"/>
                <w:color w:val="auto"/>
                <w:sz w:val="18"/>
                <w:szCs w:val="18"/>
              </w:rPr>
              <w:t>主动沟通意识</w:t>
            </w:r>
            <w:r>
              <w:rPr>
                <w:rFonts w:hint="eastAsia" w:ascii="宋体" w:hAnsi="宋体" w:cs="宋体"/>
                <w:color w:val="auto"/>
                <w:sz w:val="18"/>
                <w:szCs w:val="18"/>
                <w:lang w:val="en-US" w:eastAsia="zh-CN"/>
              </w:rPr>
              <w:t>和</w:t>
            </w:r>
            <w:r>
              <w:rPr>
                <w:rFonts w:hint="eastAsia" w:ascii="宋体" w:hAnsi="宋体" w:cs="宋体"/>
                <w:color w:val="auto"/>
                <w:sz w:val="18"/>
                <w:szCs w:val="18"/>
              </w:rPr>
              <w:t>团队协调与合作的能力；培养学生利用数据库管理软件进行数据</w:t>
            </w:r>
            <w:r>
              <w:rPr>
                <w:rFonts w:hint="eastAsia" w:ascii="宋体" w:hAnsi="宋体" w:cs="宋体"/>
                <w:color w:val="auto"/>
                <w:sz w:val="18"/>
                <w:szCs w:val="18"/>
                <w:lang w:val="en-US" w:eastAsia="zh-CN"/>
              </w:rPr>
              <w:t>存储、</w:t>
            </w:r>
            <w:r>
              <w:rPr>
                <w:rFonts w:hint="eastAsia" w:ascii="宋体" w:hAnsi="宋体" w:cs="宋体"/>
                <w:color w:val="auto"/>
                <w:sz w:val="18"/>
                <w:szCs w:val="18"/>
              </w:rPr>
              <w:t>维护的</w:t>
            </w:r>
            <w:r>
              <w:rPr>
                <w:rFonts w:hint="eastAsia" w:ascii="宋体" w:hAnsi="宋体" w:cs="宋体"/>
                <w:color w:val="auto"/>
                <w:sz w:val="18"/>
                <w:szCs w:val="18"/>
                <w:lang w:val="en-US" w:eastAsia="zh-CN"/>
              </w:rPr>
              <w:t>能力</w:t>
            </w:r>
            <w:r>
              <w:rPr>
                <w:rFonts w:hint="eastAsia" w:ascii="宋体" w:hAnsi="宋体" w:cs="宋体"/>
                <w:color w:val="auto"/>
                <w:sz w:val="18"/>
                <w:szCs w:val="18"/>
              </w:rPr>
              <w:t>。</w:t>
            </w:r>
          </w:p>
          <w:p w14:paraId="22BF7702">
            <w:pPr>
              <w:keepNext w:val="0"/>
              <w:keepLines w:val="0"/>
              <w:pageBreakBefore w:val="0"/>
              <w:kinsoku/>
              <w:wordWrap/>
              <w:overflowPunct/>
              <w:topLinePunct w:val="0"/>
              <w:bidi w:val="0"/>
              <w:spacing w:line="440" w:lineRule="atLeast"/>
              <w:rPr>
                <w:rFonts w:ascii="宋体" w:hAnsi="宋体" w:cs="宋体"/>
                <w:b/>
                <w:bCs/>
                <w:color w:val="auto"/>
                <w:sz w:val="18"/>
                <w:szCs w:val="18"/>
              </w:rPr>
            </w:pPr>
            <w:r>
              <w:rPr>
                <w:rFonts w:hint="eastAsia" w:ascii="宋体" w:hAnsi="宋体" w:cs="宋体"/>
                <w:b/>
                <w:bCs/>
                <w:color w:val="auto"/>
                <w:sz w:val="18"/>
                <w:szCs w:val="18"/>
              </w:rPr>
              <w:t>知识目标：</w:t>
            </w:r>
          </w:p>
          <w:p w14:paraId="3F8B23C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了解至少一种 DBMS 的使用方法，数据库创建、管理的方法；熟悉数据视图，索引，数据完整性约束；掌握创建表并对表进行数据查询与操作的方法和基本的数据库编程。</w:t>
            </w:r>
          </w:p>
          <w:p w14:paraId="1DF9E98B">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615509C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能根据给定需求进行数据库设计和规范化；能安装、配置、使用 DBMS；能使用命令行和数据库客户端工具创建、使用、管理数据库、表的方法掌握；能对表进行增删改查的操作；能创建、操作数据视图；能创建、删除索引；能建立数据完整性约束；能进行基本的数据库编程；能按需求创建、删除数据库用户，授权或收回权限并对数据进行备份与恢复。</w:t>
            </w:r>
          </w:p>
        </w:tc>
        <w:tc>
          <w:tcPr>
            <w:tcW w:w="2412" w:type="dxa"/>
            <w:vAlign w:val="center"/>
          </w:tcPr>
          <w:p w14:paraId="638E6D4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（1）数据模型的规划与设计；</w:t>
            </w:r>
          </w:p>
          <w:p w14:paraId="607907F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（2）数据库管理环境的</w:t>
            </w:r>
            <w:r>
              <w:rPr>
                <w:rFonts w:hint="eastAsia" w:ascii="宋体" w:hAnsi="宋体" w:cs="宋体"/>
                <w:sz w:val="18"/>
                <w:szCs w:val="18"/>
                <w:lang w:val="en-US" w:eastAsia="zh-CN"/>
              </w:rPr>
              <w:t>配置</w:t>
            </w:r>
            <w:r>
              <w:rPr>
                <w:rFonts w:hint="eastAsia" w:ascii="宋体" w:hAnsi="宋体" w:cs="宋体"/>
                <w:sz w:val="18"/>
                <w:szCs w:val="18"/>
              </w:rPr>
              <w:t>；</w:t>
            </w:r>
          </w:p>
          <w:p w14:paraId="73386F9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（3）数据库和表的创建与管理；</w:t>
            </w:r>
          </w:p>
          <w:p w14:paraId="36AB6DB8">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（4）数据操纵；</w:t>
            </w:r>
          </w:p>
          <w:p w14:paraId="49259A9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（5）数据查询；</w:t>
            </w:r>
          </w:p>
          <w:p w14:paraId="0A496E4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（6）数据视图；</w:t>
            </w:r>
          </w:p>
          <w:p w14:paraId="5639961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（7）索引与数据完整性约束；</w:t>
            </w:r>
          </w:p>
          <w:p w14:paraId="2CFD042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（8）数据库编程；</w:t>
            </w:r>
          </w:p>
          <w:p w14:paraId="06E9E4C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（9）数据库管理；</w:t>
            </w:r>
          </w:p>
          <w:p w14:paraId="39FEC14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（10）数据库安全。</w:t>
            </w:r>
          </w:p>
        </w:tc>
        <w:tc>
          <w:tcPr>
            <w:tcW w:w="2772" w:type="dxa"/>
            <w:vAlign w:val="center"/>
          </w:tcPr>
          <w:p w14:paraId="75D05B8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5130FA3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6028EFC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②计算机实训室/大数据实训室。</w:t>
            </w:r>
          </w:p>
          <w:p w14:paraId="20C607F8">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52035F4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3E21A7A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②理实一体化教学，结合讲授法、直观演示法和任务驱动教学法。</w:t>
            </w:r>
          </w:p>
          <w:p w14:paraId="0BB7B34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557AA0C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5BF3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68705EE9">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1D3FAD6E">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4A745984">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7CCA88E2">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7661ABEE">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4303FAE0">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w:t>
            </w:r>
          </w:p>
          <w:p w14:paraId="2D33A7E3">
            <w:pPr>
              <w:keepNext w:val="0"/>
              <w:keepLines w:val="0"/>
              <w:pageBreakBefore w:val="0"/>
              <w:kinsoku/>
              <w:wordWrap/>
              <w:overflowPunct/>
              <w:topLinePunct w:val="0"/>
              <w:bidi w:val="0"/>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Python程序设计</w:t>
            </w:r>
          </w:p>
        </w:tc>
        <w:tc>
          <w:tcPr>
            <w:tcW w:w="3480" w:type="dxa"/>
            <w:vAlign w:val="center"/>
          </w:tcPr>
          <w:p w14:paraId="02B588AE">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4A93C3B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培养学生良好的职业道德，培养学生严谨的学习态度和一丝不苟的工作作风；培养学生团队协作精神、协调工作和组织管理能力；培养学生分析问题、解决问题的能力，培养学生市场调研和分析能力。</w:t>
            </w:r>
          </w:p>
          <w:p w14:paraId="7F0EC4BF">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64AE292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了解 Python 的起源及基础语法；掌握 Python 中的常用语句的运用；了解字符串列表、元组、字典等类型；掌握 Python 中函数、文件、Python 模块的操作；理解并掌握面向对象编程。</w:t>
            </w:r>
          </w:p>
          <w:p w14:paraId="310AB21C">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41C20A35">
            <w:pPr>
              <w:keepNext w:val="0"/>
              <w:keepLines w:val="0"/>
              <w:pageBreakBefore w:val="0"/>
              <w:kinsoku/>
              <w:wordWrap/>
              <w:overflowPunct/>
              <w:topLinePunct w:val="0"/>
              <w:bidi w:val="0"/>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能够编写简单的应用程序，能够编写相关技术文档；能够运用列表、元组、字典函数、文件读写、异常处理的相关知识，根据程序员的标准，编写、调试和优化应用程序，并编写相关应用开发文档;能够使用 Python 语言进行爬虫编程；能够在解析网页数据时，根据具体情况灵活选择合理的技术进行运用。</w:t>
            </w:r>
          </w:p>
        </w:tc>
        <w:tc>
          <w:tcPr>
            <w:tcW w:w="2412" w:type="dxa"/>
            <w:vAlign w:val="center"/>
          </w:tcPr>
          <w:p w14:paraId="423B3716">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Python 语法基础；</w:t>
            </w:r>
          </w:p>
          <w:p w14:paraId="11F4D78A">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Python 常用语句；</w:t>
            </w:r>
          </w:p>
          <w:p w14:paraId="4162DF1C">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字符串；</w:t>
            </w:r>
          </w:p>
          <w:p w14:paraId="1FFEB65A">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列表；</w:t>
            </w:r>
          </w:p>
          <w:p w14:paraId="030731B7">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元组和字典；</w:t>
            </w:r>
          </w:p>
          <w:p w14:paraId="27FE840C">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函数；</w:t>
            </w:r>
          </w:p>
          <w:p w14:paraId="7A7E2C0F">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高级函数；</w:t>
            </w:r>
          </w:p>
          <w:p w14:paraId="46AD22B2">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Python 文件操作；</w:t>
            </w:r>
          </w:p>
          <w:p w14:paraId="61C054F4">
            <w:pPr>
              <w:keepNext w:val="0"/>
              <w:keepLines w:val="0"/>
              <w:pageBreakBefore w:val="0"/>
              <w:numPr>
                <w:ilvl w:val="0"/>
                <w:numId w:val="20"/>
              </w:numPr>
              <w:kinsoku/>
              <w:wordWrap/>
              <w:overflowPunct/>
              <w:topLinePunct w:val="0"/>
              <w:bidi w:val="0"/>
              <w:spacing w:after="5" w:line="440" w:lineRule="atLeast"/>
              <w:rPr>
                <w:rFonts w:ascii="宋体" w:hAnsi="宋体" w:cs="宋体"/>
                <w:sz w:val="18"/>
                <w:szCs w:val="18"/>
              </w:rPr>
            </w:pPr>
            <w:r>
              <w:rPr>
                <w:rFonts w:hint="eastAsia" w:ascii="宋体" w:hAnsi="宋体" w:cs="宋体"/>
                <w:sz w:val="18"/>
                <w:szCs w:val="18"/>
              </w:rPr>
              <w:t>异常；</w:t>
            </w:r>
          </w:p>
          <w:p w14:paraId="184A77A5">
            <w:pPr>
              <w:keepNext w:val="0"/>
              <w:keepLines w:val="0"/>
              <w:pageBreakBefore w:val="0"/>
              <w:numPr>
                <w:ilvl w:val="0"/>
                <w:numId w:val="20"/>
              </w:numPr>
              <w:kinsoku/>
              <w:wordWrap/>
              <w:overflowPunct/>
              <w:topLinePunct w:val="0"/>
              <w:bidi w:val="0"/>
              <w:spacing w:after="5"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 xml:space="preserve">Python 模块; </w:t>
            </w:r>
          </w:p>
        </w:tc>
        <w:tc>
          <w:tcPr>
            <w:tcW w:w="2772" w:type="dxa"/>
            <w:vAlign w:val="center"/>
          </w:tcPr>
          <w:p w14:paraId="52E06D2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295C9C9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2C9D5BB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②计算机软件/大数据实训室。</w:t>
            </w:r>
          </w:p>
          <w:p w14:paraId="3F4587D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0456F56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45CB352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②采用“线上+线下”混合教学模式，使用任务驱动式、启发式、案例教学法。</w:t>
            </w:r>
          </w:p>
          <w:p w14:paraId="1DC8710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6E5A9F0">
            <w:pPr>
              <w:keepNext w:val="0"/>
              <w:keepLines w:val="0"/>
              <w:pageBreakBefore w:val="0"/>
              <w:kinsoku/>
              <w:wordWrap/>
              <w:overflowPunct/>
              <w:topLinePunct w:val="0"/>
              <w:bidi w:val="0"/>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（4）课程考核：采用过程考核与结果考核相结合，过程性考核根据考勤、课堂表现等评定，占总成绩的30%，期末考试占70%。</w:t>
            </w:r>
          </w:p>
        </w:tc>
      </w:tr>
      <w:tr w14:paraId="0A6E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65F16DDA">
            <w:pPr>
              <w:keepNext w:val="0"/>
              <w:keepLines w:val="0"/>
              <w:pageBreakBefore w:val="0"/>
              <w:kinsoku/>
              <w:wordWrap/>
              <w:overflowPunct/>
              <w:topLinePunct w:val="0"/>
              <w:bidi w:val="0"/>
              <w:spacing w:line="440" w:lineRule="atLeast"/>
              <w:ind w:left="113" w:leftChars="0" w:right="113" w:rightChars="0"/>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rPr>
              <w:t>J</w:t>
            </w:r>
            <w:r>
              <w:rPr>
                <w:rFonts w:ascii="宋体" w:hAnsi="宋体" w:cs="宋体"/>
                <w:sz w:val="18"/>
                <w:szCs w:val="18"/>
              </w:rPr>
              <w:t>ava</w:t>
            </w:r>
            <w:r>
              <w:rPr>
                <w:rFonts w:hint="eastAsia" w:ascii="宋体" w:hAnsi="宋体" w:cs="宋体"/>
                <w:sz w:val="18"/>
                <w:szCs w:val="18"/>
              </w:rPr>
              <w:t>Web</w:t>
            </w:r>
            <w:r>
              <w:rPr>
                <w:rFonts w:hint="eastAsia"/>
                <w:sz w:val="18"/>
              </w:rPr>
              <w:t>应用 开发</w:t>
            </w:r>
          </w:p>
        </w:tc>
        <w:tc>
          <w:tcPr>
            <w:tcW w:w="3480" w:type="dxa"/>
            <w:vAlign w:val="top"/>
          </w:tcPr>
          <w:p w14:paraId="5409301C">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23C5F94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 xml:space="preserve">养成良好的学习习惯和科学态度；具有一定的自主学习和团队沟通的能力；养成严谨、诚实、守信的工作作风；养成良好的职业素养，遵守国家关于软件与信息技术的相关法律法。 </w:t>
            </w:r>
          </w:p>
          <w:p w14:paraId="7BEBD21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3FA3746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掌握典型JSP开发环境的配置方法；掌握JSP的基本语法和内置对象；掌握</w:t>
            </w:r>
          </w:p>
          <w:p w14:paraId="70E2E84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 xml:space="preserve">JavaBean技术；掌握Java Servlet技术；掌握在JSP中使用数据库的实现方法；掌握JSP 中实现文件操作的实现方法。 </w:t>
            </w:r>
          </w:p>
          <w:p w14:paraId="37D7282F">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7E394070">
            <w:pPr>
              <w:keepNext w:val="0"/>
              <w:keepLines w:val="0"/>
              <w:pageBreakBefore w:val="0"/>
              <w:kinsoku/>
              <w:wordWrap/>
              <w:overflowPunct/>
              <w:topLinePunct w:val="0"/>
              <w:bidi w:val="0"/>
              <w:spacing w:line="440" w:lineRule="atLeast"/>
              <w:rPr>
                <w:rFonts w:hint="eastAsia" w:ascii="宋体" w:hAnsi="宋体" w:eastAsia="宋体" w:cs="宋体"/>
                <w:kern w:val="2"/>
                <w:sz w:val="18"/>
                <w:szCs w:val="18"/>
                <w:highlight w:val="none"/>
                <w:lang w:val="en-US" w:eastAsia="zh-CN" w:bidi="ar-SA"/>
              </w:rPr>
            </w:pPr>
            <w:r>
              <w:rPr>
                <w:rFonts w:hint="eastAsia" w:ascii="宋体" w:hAnsi="宋体" w:cs="宋体"/>
                <w:sz w:val="18"/>
                <w:szCs w:val="18"/>
              </w:rPr>
              <w:t xml:space="preserve">能搭建典型的JSP开发环境；能应用JSP基本元素创建简单页面；能应用JSP内置对象实现页面交互；能应用JDBC 数据库访问技术实现信息持久化；能应用JSP+JavaBean技术优化JSP程序；能应用JSP文件上传下载增强程序功能。 </w:t>
            </w:r>
          </w:p>
        </w:tc>
        <w:tc>
          <w:tcPr>
            <w:tcW w:w="2412" w:type="dxa"/>
            <w:vAlign w:val="top"/>
          </w:tcPr>
          <w:p w14:paraId="77F19FFE">
            <w:pPr>
              <w:keepNext w:val="0"/>
              <w:keepLines w:val="0"/>
              <w:pageBreakBefore w:val="0"/>
              <w:numPr>
                <w:ilvl w:val="0"/>
                <w:numId w:val="2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创建Java Web项目；</w:t>
            </w:r>
          </w:p>
          <w:p w14:paraId="5FEC6801">
            <w:pPr>
              <w:keepNext w:val="0"/>
              <w:keepLines w:val="0"/>
              <w:pageBreakBefore w:val="0"/>
              <w:numPr>
                <w:ilvl w:val="0"/>
                <w:numId w:val="2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Java Web项目的界面设计；</w:t>
            </w:r>
          </w:p>
          <w:p w14:paraId="07B7CB74">
            <w:pPr>
              <w:keepNext w:val="0"/>
              <w:keepLines w:val="0"/>
              <w:pageBreakBefore w:val="0"/>
              <w:numPr>
                <w:ilvl w:val="0"/>
                <w:numId w:val="2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 xml:space="preserve">使用内置对象响应用户请求； </w:t>
            </w:r>
          </w:p>
          <w:p w14:paraId="70E8DD58">
            <w:pPr>
              <w:keepNext w:val="0"/>
              <w:keepLines w:val="0"/>
              <w:pageBreakBefore w:val="0"/>
              <w:numPr>
                <w:ilvl w:val="0"/>
                <w:numId w:val="21"/>
              </w:numPr>
              <w:kinsoku/>
              <w:wordWrap/>
              <w:overflowPunct/>
              <w:topLinePunct w:val="0"/>
              <w:bidi w:val="0"/>
              <w:spacing w:line="440" w:lineRule="atLeast"/>
              <w:rPr>
                <w:rFonts w:hint="eastAsia" w:ascii="宋体" w:hAnsi="宋体" w:cs="宋体"/>
                <w:sz w:val="18"/>
                <w:szCs w:val="18"/>
                <w:highlight w:val="none"/>
              </w:rPr>
            </w:pPr>
            <w:r>
              <w:rPr>
                <w:rFonts w:hint="eastAsia" w:ascii="宋体" w:hAnsi="宋体" w:cs="宋体"/>
                <w:sz w:val="18"/>
                <w:szCs w:val="18"/>
              </w:rPr>
              <w:t>使用Servlet技术响应用户请求；</w:t>
            </w:r>
          </w:p>
          <w:p w14:paraId="097FAFB4">
            <w:pPr>
              <w:keepNext w:val="0"/>
              <w:keepLines w:val="0"/>
              <w:pageBreakBefore w:val="0"/>
              <w:numPr>
                <w:ilvl w:val="0"/>
                <w:numId w:val="21"/>
              </w:numPr>
              <w:kinsoku/>
              <w:wordWrap/>
              <w:overflowPunct/>
              <w:topLinePunct w:val="0"/>
              <w:bidi w:val="0"/>
              <w:spacing w:line="440" w:lineRule="atLeast"/>
              <w:ind w:left="425" w:leftChars="0" w:hanging="425" w:firstLineChars="0"/>
              <w:rPr>
                <w:rFonts w:hint="eastAsia" w:ascii="宋体" w:hAnsi="宋体" w:eastAsia="宋体" w:cs="宋体"/>
                <w:kern w:val="2"/>
                <w:sz w:val="18"/>
                <w:szCs w:val="18"/>
                <w:highlight w:val="none"/>
                <w:lang w:val="en-US" w:eastAsia="zh-CN" w:bidi="ar-SA"/>
              </w:rPr>
            </w:pPr>
            <w:r>
              <w:rPr>
                <w:rFonts w:hint="eastAsia" w:ascii="宋体" w:hAnsi="宋体" w:cs="宋体"/>
                <w:sz w:val="18"/>
                <w:szCs w:val="18"/>
              </w:rPr>
              <w:t xml:space="preserve">Java Web项目中的数据访问、项目优化、组件应用等； </w:t>
            </w:r>
          </w:p>
        </w:tc>
        <w:tc>
          <w:tcPr>
            <w:tcW w:w="2772" w:type="dxa"/>
            <w:vAlign w:val="center"/>
          </w:tcPr>
          <w:p w14:paraId="18B5444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3FAAD22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03FC9CA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②安装有相关软件的实训机房。</w:t>
            </w:r>
          </w:p>
          <w:p w14:paraId="4027DE7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665C6DE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577C8BF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②采用讲授、提问、小组讨论、引导探究的教学方法。</w:t>
            </w:r>
          </w:p>
          <w:p w14:paraId="6B56347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w:t>
            </w:r>
            <w:r>
              <w:rPr>
                <w:rFonts w:hint="eastAsia"/>
                <w:sz w:val="18"/>
              </w:rPr>
              <w:t>具备扎实的专业基础知识和宽广的相关领域知识，具备运用Java Web相关技术项目开放的能力和现代信息技术的运用能力。</w:t>
            </w:r>
          </w:p>
          <w:p w14:paraId="376BE578">
            <w:pPr>
              <w:keepNext w:val="0"/>
              <w:keepLines w:val="0"/>
              <w:pageBreakBefore w:val="0"/>
              <w:kinsoku/>
              <w:wordWrap/>
              <w:overflowPunct/>
              <w:topLinePunct w:val="0"/>
              <w:bidi w:val="0"/>
              <w:spacing w:line="440" w:lineRule="atLeast"/>
              <w:rPr>
                <w:rFonts w:hint="eastAsia" w:ascii="宋体" w:hAnsi="宋体" w:eastAsia="宋体" w:cs="宋体"/>
                <w:kern w:val="2"/>
                <w:sz w:val="18"/>
                <w:szCs w:val="18"/>
                <w:highlight w:val="none"/>
                <w:lang w:val="en-US" w:eastAsia="zh-CN" w:bidi="ar-SA"/>
              </w:rPr>
            </w:pPr>
            <w:r>
              <w:rPr>
                <w:rFonts w:hint="eastAsia" w:ascii="宋体" w:hAnsi="宋体" w:cs="宋体"/>
                <w:sz w:val="18"/>
                <w:szCs w:val="18"/>
              </w:rPr>
              <w:t>（4）课程考核：采用过程考核与结果考核相结合，过程性考核根据考勤、课堂表现等评定，占总成绩的30%，期末考试占70%。</w:t>
            </w:r>
          </w:p>
        </w:tc>
      </w:tr>
      <w:tr w14:paraId="06C0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7D64661F">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4CB3F965">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6BB797AF">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281740CA">
            <w:pPr>
              <w:keepNext w:val="0"/>
              <w:keepLines w:val="0"/>
              <w:pageBreakBefore w:val="0"/>
              <w:kinsoku/>
              <w:wordWrap/>
              <w:overflowPunct/>
              <w:topLinePunct w:val="0"/>
              <w:bidi w:val="0"/>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★分布式系统Hadoop</w:t>
            </w:r>
          </w:p>
        </w:tc>
        <w:tc>
          <w:tcPr>
            <w:tcW w:w="3480" w:type="dxa"/>
            <w:vAlign w:val="center"/>
          </w:tcPr>
          <w:p w14:paraId="62DAD059">
            <w:pPr>
              <w:keepNext w:val="0"/>
              <w:keepLines w:val="0"/>
              <w:pageBreakBefore w:val="0"/>
              <w:kinsoku/>
              <w:wordWrap/>
              <w:overflowPunct/>
              <w:topLinePunct w:val="0"/>
              <w:bidi w:val="0"/>
              <w:spacing w:line="440" w:lineRule="atLeas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12484650">
            <w:pPr>
              <w:keepNext w:val="0"/>
              <w:keepLines w:val="0"/>
              <w:pageBreakBefore w:val="0"/>
              <w:kinsoku/>
              <w:wordWrap/>
              <w:overflowPunct/>
              <w:topLinePunct w:val="0"/>
              <w:bidi w:val="0"/>
              <w:spacing w:after="2" w:line="440" w:lineRule="atLeast"/>
              <w:ind w:left="1" w:right="26"/>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培养学生具备高度的责任感和敬业精神意识，具备积极主动、耐心细致的工作态度，具备有效沟通、团队合作的素养，具备分析问题、解决问题的能力，具备快速学习、敢于创新的思维。</w:t>
            </w:r>
          </w:p>
          <w:p w14:paraId="77CD9F48">
            <w:pPr>
              <w:keepNext w:val="0"/>
              <w:keepLines w:val="0"/>
              <w:pageBreakBefore w:val="0"/>
              <w:kinsoku/>
              <w:wordWrap/>
              <w:overflowPunct/>
              <w:topLinePunct w:val="0"/>
              <w:bidi w:val="0"/>
              <w:spacing w:line="440" w:lineRule="atLeas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0866934C">
            <w:pPr>
              <w:keepNext w:val="0"/>
              <w:keepLines w:val="0"/>
              <w:pageBreakBefore w:val="0"/>
              <w:kinsoku/>
              <w:wordWrap/>
              <w:overflowPunct/>
              <w:topLinePunct w:val="0"/>
              <w:bidi w:val="0"/>
              <w:spacing w:after="2" w:line="440" w:lineRule="atLeast"/>
              <w:ind w:left="1" w:right="26"/>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了解 Hadoop 在大数据技术中的地位，熟悉 Hadoop 的体系结构和工作原理，熟悉 HDFS 文件系统结构和工作原理，熟悉 MapReduce 计算框架的工作原理和流程，掌握Zookeeper、Sqoop、Flume 等工具的安装与配置方法及运行机制。</w:t>
            </w:r>
          </w:p>
          <w:p w14:paraId="23455198">
            <w:pPr>
              <w:keepNext w:val="0"/>
              <w:keepLines w:val="0"/>
              <w:pageBreakBefore w:val="0"/>
              <w:kinsoku/>
              <w:wordWrap/>
              <w:overflowPunct/>
              <w:topLinePunct w:val="0"/>
              <w:bidi w:val="0"/>
              <w:spacing w:line="440" w:lineRule="atLeas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51DBBBD6">
            <w:pPr>
              <w:keepNext w:val="0"/>
              <w:keepLines w:val="0"/>
              <w:pageBreakBefore w:val="0"/>
              <w:kinsoku/>
              <w:wordWrap/>
              <w:overflowPunct/>
              <w:topLinePunct w:val="0"/>
              <w:bidi w:val="0"/>
              <w:spacing w:after="2" w:line="440" w:lineRule="atLeast"/>
              <w:ind w:left="1" w:leftChars="0" w:right="26" w:rightChars="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能够正确搭建和配置各类 Hadoop 集群系统，能够使用 shell 命令和 Java API 对HDFS 进行文件读取、写入、追加、删除等操作，能够编写 MapReduce 程序完成去重、排序等数据清洗和简单数据处理功能，能够正确安装和配置 Sqoop、Flume、Zookeeper 等组件，能够使用 Sqoop、Flume、Zookeeper 实现与 Hadoop 的协同工作。</w:t>
            </w:r>
          </w:p>
        </w:tc>
        <w:tc>
          <w:tcPr>
            <w:tcW w:w="2412" w:type="dxa"/>
            <w:vAlign w:val="center"/>
          </w:tcPr>
          <w:p w14:paraId="2A1C93AC">
            <w:pPr>
              <w:keepNext w:val="0"/>
              <w:keepLines w:val="0"/>
              <w:pageBreakBefore w:val="0"/>
              <w:numPr>
                <w:ilvl w:val="0"/>
                <w:numId w:val="22"/>
              </w:numPr>
              <w:kinsoku/>
              <w:wordWrap/>
              <w:overflowPunct/>
              <w:topLinePunct w:val="0"/>
              <w:bidi w:val="0"/>
              <w:spacing w:line="440" w:lineRule="atLeast"/>
              <w:ind w:left="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Hadoop 体系架构和生态系统介绍；</w:t>
            </w:r>
          </w:p>
          <w:p w14:paraId="47796984">
            <w:pPr>
              <w:keepNext w:val="0"/>
              <w:keepLines w:val="0"/>
              <w:pageBreakBefore w:val="0"/>
              <w:numPr>
                <w:ilvl w:val="0"/>
                <w:numId w:val="22"/>
              </w:numPr>
              <w:kinsoku/>
              <w:wordWrap/>
              <w:overflowPunct/>
              <w:topLinePunct w:val="0"/>
              <w:bidi w:val="0"/>
              <w:spacing w:line="440" w:lineRule="atLeast"/>
              <w:ind w:left="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Hadoop 集群环境安装部署；</w:t>
            </w:r>
          </w:p>
          <w:p w14:paraId="1AE52452">
            <w:pPr>
              <w:keepNext w:val="0"/>
              <w:keepLines w:val="0"/>
              <w:pageBreakBefore w:val="0"/>
              <w:numPr>
                <w:ilvl w:val="0"/>
                <w:numId w:val="22"/>
              </w:numPr>
              <w:kinsoku/>
              <w:wordWrap/>
              <w:overflowPunct/>
              <w:topLinePunct w:val="0"/>
              <w:bidi w:val="0"/>
              <w:spacing w:line="440" w:lineRule="atLeast"/>
              <w:ind w:left="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分布式文件系统 HDFS；</w:t>
            </w:r>
          </w:p>
          <w:p w14:paraId="2A0C3724">
            <w:pPr>
              <w:keepNext w:val="0"/>
              <w:keepLines w:val="0"/>
              <w:pageBreakBefore w:val="0"/>
              <w:numPr>
                <w:ilvl w:val="0"/>
                <w:numId w:val="22"/>
              </w:numPr>
              <w:kinsoku/>
              <w:wordWrap/>
              <w:overflowPunct/>
              <w:topLinePunct w:val="0"/>
              <w:bidi w:val="0"/>
              <w:spacing w:line="440" w:lineRule="atLeast"/>
              <w:ind w:left="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分布式计算框架 MapReduce；</w:t>
            </w:r>
          </w:p>
          <w:p w14:paraId="1D461291">
            <w:pPr>
              <w:keepNext w:val="0"/>
              <w:keepLines w:val="0"/>
              <w:pageBreakBefore w:val="0"/>
              <w:numPr>
                <w:ilvl w:val="0"/>
                <w:numId w:val="22"/>
              </w:numPr>
              <w:kinsoku/>
              <w:wordWrap/>
              <w:overflowPunct/>
              <w:topLinePunct w:val="0"/>
              <w:bidi w:val="0"/>
              <w:spacing w:line="440" w:lineRule="atLeast"/>
              <w:ind w:left="1" w:leftChars="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Hadoop 数据的导入和导出。</w:t>
            </w:r>
          </w:p>
        </w:tc>
        <w:tc>
          <w:tcPr>
            <w:tcW w:w="2772" w:type="dxa"/>
            <w:vAlign w:val="center"/>
          </w:tcPr>
          <w:p w14:paraId="4FEBC959">
            <w:pPr>
              <w:keepNext w:val="0"/>
              <w:keepLines w:val="0"/>
              <w:pageBreakBefore w:val="0"/>
              <w:kinsoku/>
              <w:wordWrap/>
              <w:overflowPunct/>
              <w:topLinePunct w:val="0"/>
              <w:bidi w:val="0"/>
              <w:spacing w:line="44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w:t>
            </w:r>
          </w:p>
          <w:p w14:paraId="0CF5B88C">
            <w:pPr>
              <w:keepNext w:val="0"/>
              <w:keepLines w:val="0"/>
              <w:pageBreakBefore w:val="0"/>
              <w:kinsoku/>
              <w:wordWrap/>
              <w:overflowPunct/>
              <w:topLinePunct w:val="0"/>
              <w:bidi w:val="0"/>
              <w:spacing w:line="44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①多媒体教学条件；</w:t>
            </w:r>
          </w:p>
          <w:p w14:paraId="297749C1">
            <w:pPr>
              <w:keepNext w:val="0"/>
              <w:keepLines w:val="0"/>
              <w:pageBreakBefore w:val="0"/>
              <w:kinsoku/>
              <w:wordWrap/>
              <w:overflowPunct/>
              <w:topLinePunct w:val="0"/>
              <w:bidi w:val="0"/>
              <w:spacing w:line="44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②大数据实训室。</w:t>
            </w:r>
          </w:p>
          <w:p w14:paraId="7DDD9D04">
            <w:pPr>
              <w:keepNext w:val="0"/>
              <w:keepLines w:val="0"/>
              <w:pageBreakBefore w:val="0"/>
              <w:kinsoku/>
              <w:wordWrap/>
              <w:overflowPunct/>
              <w:topLinePunct w:val="0"/>
              <w:bidi w:val="0"/>
              <w:spacing w:line="44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w:t>
            </w:r>
          </w:p>
          <w:p w14:paraId="2EE8E4A0">
            <w:pPr>
              <w:keepNext w:val="0"/>
              <w:keepLines w:val="0"/>
              <w:pageBreakBefore w:val="0"/>
              <w:kinsoku/>
              <w:wordWrap/>
              <w:overflowPunct/>
              <w:topLinePunct w:val="0"/>
              <w:bidi w:val="0"/>
              <w:spacing w:line="44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①融入课程思政，立德树人贯穿课程始终；</w:t>
            </w:r>
          </w:p>
          <w:p w14:paraId="23C13458">
            <w:pPr>
              <w:keepNext w:val="0"/>
              <w:keepLines w:val="0"/>
              <w:pageBreakBefore w:val="0"/>
              <w:kinsoku/>
              <w:wordWrap/>
              <w:overflowPunct/>
              <w:topLinePunct w:val="0"/>
              <w:bidi w:val="0"/>
              <w:spacing w:line="44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②采用”线上+线下”混合教学模式，使用任务驱动法、启发式、案例教学等教学方法。</w:t>
            </w:r>
          </w:p>
          <w:p w14:paraId="446A2558">
            <w:pPr>
              <w:keepNext w:val="0"/>
              <w:keepLines w:val="0"/>
              <w:pageBreakBefore w:val="0"/>
              <w:kinsoku/>
              <w:wordWrap/>
              <w:overflowPunct/>
              <w:topLinePunct w:val="0"/>
              <w:bidi w:val="0"/>
              <w:spacing w:line="44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（3）师资要求：担任本课程的教师应该具备扎实的专业知识，能够理论联系实际，深入浅出的教学。</w:t>
            </w:r>
          </w:p>
          <w:p w14:paraId="7EC903D4">
            <w:pPr>
              <w:keepNext w:val="0"/>
              <w:keepLines w:val="0"/>
              <w:pageBreakBefore w:val="0"/>
              <w:kinsoku/>
              <w:wordWrap/>
              <w:overflowPunct/>
              <w:topLinePunct w:val="0"/>
              <w:bidi w:val="0"/>
              <w:spacing w:line="440" w:lineRule="atLeas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（4）课程考核：采用过程考核与结果考核相结合，过程性考核根据考勤、课堂表现等评定，占总成绩的30%，期末考试占70%。</w:t>
            </w:r>
          </w:p>
        </w:tc>
      </w:tr>
      <w:tr w14:paraId="4CEC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725D5B82">
            <w:pPr>
              <w:spacing w:line="440" w:lineRule="atLeast"/>
              <w:ind w:left="113" w:leftChars="0" w:right="113" w:rightChars="0"/>
              <w:jc w:val="center"/>
              <w:rPr>
                <w:rFonts w:hint="eastAsia" w:ascii="Times New Roman" w:hAnsi="Times New Roman" w:eastAsia="宋体" w:cs="Times New Roman"/>
                <w:kern w:val="2"/>
                <w:sz w:val="21"/>
                <w:szCs w:val="24"/>
                <w:lang w:val="en-US" w:eastAsia="zh-CN" w:bidi="ar-SA"/>
              </w:rPr>
            </w:pPr>
            <w:r>
              <w:rPr>
                <w:rFonts w:hint="eastAsia" w:ascii="宋体" w:hAnsi="宋体" w:cs="宋体"/>
                <w:sz w:val="18"/>
                <w:szCs w:val="18"/>
              </w:rPr>
              <w:t>★</w:t>
            </w:r>
            <w:r>
              <w:rPr>
                <w:rFonts w:hint="eastAsia" w:ascii="宋体" w:hAnsi="宋体" w:cs="宋体"/>
                <w:sz w:val="18"/>
                <w:szCs w:val="18"/>
                <w:lang w:val="en-US" w:eastAsia="zh-CN"/>
              </w:rPr>
              <w:t>Java EE</w:t>
            </w:r>
            <w:r>
              <w:rPr>
                <w:rFonts w:hint="eastAsia" w:ascii="宋体" w:hAnsi="宋体" w:cs="宋体"/>
                <w:sz w:val="18"/>
                <w:szCs w:val="18"/>
              </w:rPr>
              <w:t>企业级</w:t>
            </w:r>
            <w:r>
              <w:rPr>
                <w:rFonts w:hint="eastAsia" w:ascii="宋体" w:hAnsi="宋体" w:cs="宋体"/>
                <w:sz w:val="18"/>
                <w:szCs w:val="18"/>
                <w:lang w:val="en-US" w:eastAsia="zh-CN"/>
              </w:rPr>
              <w:t>应用开发</w:t>
            </w:r>
          </w:p>
        </w:tc>
        <w:tc>
          <w:tcPr>
            <w:tcW w:w="3480" w:type="dxa"/>
            <w:vAlign w:val="top"/>
          </w:tcPr>
          <w:p w14:paraId="11356FB8">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52227CB">
            <w:pPr>
              <w:spacing w:line="440" w:lineRule="atLeast"/>
              <w:rPr>
                <w:rFonts w:hint="eastAsia" w:ascii="宋体" w:hAnsi="宋体" w:cs="宋体"/>
                <w:sz w:val="18"/>
                <w:szCs w:val="18"/>
              </w:rPr>
            </w:pPr>
            <w:r>
              <w:rPr>
                <w:rFonts w:hint="eastAsia" w:ascii="宋体" w:hAnsi="宋体" w:cs="宋体"/>
                <w:sz w:val="18"/>
                <w:szCs w:val="18"/>
              </w:rPr>
              <w:t xml:space="preserve">形成一定的学习能力、沟通与团队的协作能力；培养独立思考、勤于思考、善于提问的学习习惯；养成良好的职业素养，遵守国家关于软件与信息技术的相关法律法规。 </w:t>
            </w:r>
          </w:p>
          <w:p w14:paraId="20B2FAEA">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1801EEEF">
            <w:pPr>
              <w:pStyle w:val="42"/>
              <w:spacing w:before="0" w:beforeAutospacing="0" w:after="0" w:afterAutospacing="0" w:line="440" w:lineRule="atLeast"/>
              <w:rPr>
                <w:rFonts w:hint="eastAsia"/>
                <w:sz w:val="18"/>
                <w:szCs w:val="18"/>
              </w:rPr>
            </w:pPr>
            <w:r>
              <w:rPr>
                <w:rFonts w:hint="eastAsia"/>
                <w:sz w:val="18"/>
                <w:szCs w:val="18"/>
              </w:rPr>
              <w:t>理解与掌握Spring AOP编程思想；</w:t>
            </w:r>
          </w:p>
          <w:p w14:paraId="615174C0">
            <w:pPr>
              <w:pStyle w:val="42"/>
              <w:spacing w:before="0" w:beforeAutospacing="0" w:after="0" w:afterAutospacing="0" w:line="440" w:lineRule="atLeast"/>
              <w:rPr>
                <w:rFonts w:hint="eastAsia"/>
                <w:sz w:val="18"/>
                <w:szCs w:val="18"/>
              </w:rPr>
            </w:pPr>
            <w:r>
              <w:rPr>
                <w:rFonts w:hint="eastAsia"/>
                <w:sz w:val="18"/>
                <w:szCs w:val="18"/>
              </w:rPr>
              <w:t>掌握Spring MVC事务管理；掌握Spring MVC的常用注解；掌握Spring MVC拦截器、文件的上传和下载；掌握Spring视图解析器的用法。</w:t>
            </w:r>
          </w:p>
          <w:p w14:paraId="35D671EF">
            <w:pPr>
              <w:spacing w:line="440" w:lineRule="atLeast"/>
              <w:rPr>
                <w:b/>
                <w:bCs/>
                <w:sz w:val="18"/>
              </w:rPr>
            </w:pPr>
            <w:r>
              <w:rPr>
                <w:rFonts w:hint="eastAsia"/>
                <w:b/>
                <w:bCs/>
                <w:sz w:val="18"/>
              </w:rPr>
              <w:t>能力目标：</w:t>
            </w:r>
          </w:p>
          <w:p w14:paraId="1AE31287">
            <w:pPr>
              <w:spacing w:line="440" w:lineRule="atLeast"/>
              <w:rPr>
                <w:rFonts w:hint="eastAsia" w:ascii="Times New Roman" w:hAnsi="Times New Roman" w:eastAsia="宋体" w:cs="Times New Roman"/>
                <w:kern w:val="2"/>
                <w:sz w:val="21"/>
                <w:szCs w:val="24"/>
                <w:lang w:val="en-US" w:eastAsia="zh-CN" w:bidi="ar-SA"/>
              </w:rPr>
            </w:pPr>
            <w:r>
              <w:rPr>
                <w:rFonts w:hint="eastAsia"/>
                <w:sz w:val="18"/>
              </w:rPr>
              <w:t xml:space="preserve">具备Spring MVC、Spring、MyBatis三个框架集成开发的能力；具备思考问题、分析问题和解决问题。 </w:t>
            </w:r>
          </w:p>
        </w:tc>
        <w:tc>
          <w:tcPr>
            <w:tcW w:w="2412" w:type="dxa"/>
            <w:vAlign w:val="top"/>
          </w:tcPr>
          <w:p w14:paraId="17BADE6F">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spring的环境搭建；</w:t>
            </w:r>
          </w:p>
          <w:p w14:paraId="0E703DE1">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spring的AOP；</w:t>
            </w:r>
          </w:p>
          <w:p w14:paraId="32A9A5C4">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spring数据库开发和事务管理；</w:t>
            </w:r>
          </w:p>
          <w:p w14:paraId="6D5CE914">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mybatis动态sql；</w:t>
            </w:r>
          </w:p>
          <w:p w14:paraId="41299B4F">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 xml:space="preserve">mybatis关联映射； </w:t>
            </w:r>
          </w:p>
          <w:p w14:paraId="1238D76B">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mybatis与spring整合；</w:t>
            </w:r>
          </w:p>
          <w:p w14:paraId="2CB02EB0">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mybatis中涉及的注解；</w:t>
            </w:r>
          </w:p>
          <w:p w14:paraId="27CB7649">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数据绑定；</w:t>
            </w:r>
          </w:p>
          <w:p w14:paraId="19F315CA">
            <w:pPr>
              <w:numPr>
                <w:ilvl w:val="0"/>
                <w:numId w:val="23"/>
              </w:numPr>
              <w:spacing w:line="440" w:lineRule="atLeast"/>
              <w:ind w:hanging="451"/>
              <w:rPr>
                <w:rFonts w:hint="eastAsia" w:ascii="宋体" w:hAnsi="宋体" w:cs="宋体"/>
                <w:sz w:val="18"/>
                <w:szCs w:val="18"/>
              </w:rPr>
            </w:pPr>
            <w:r>
              <w:rPr>
                <w:rFonts w:hint="eastAsia" w:ascii="宋体" w:hAnsi="宋体" w:cs="宋体"/>
                <w:sz w:val="18"/>
                <w:szCs w:val="18"/>
              </w:rPr>
              <w:t>json数据和restful风格支持；</w:t>
            </w:r>
          </w:p>
          <w:p w14:paraId="15BFB025">
            <w:pPr>
              <w:spacing w:line="440" w:lineRule="atLeast"/>
              <w:rPr>
                <w:rFonts w:hint="eastAsia" w:ascii="宋体" w:hAnsi="宋体" w:cs="宋体"/>
                <w:sz w:val="18"/>
                <w:szCs w:val="18"/>
              </w:rPr>
            </w:pPr>
            <w:r>
              <w:rPr>
                <w:rFonts w:hint="eastAsia" w:ascii="宋体" w:hAnsi="宋体" w:cs="宋体"/>
                <w:sz w:val="18"/>
                <w:szCs w:val="18"/>
              </w:rPr>
              <w:t>（10）拦截器和文件上传下载；</w:t>
            </w:r>
          </w:p>
          <w:p w14:paraId="2751F913">
            <w:pPr>
              <w:spacing w:line="440" w:lineRule="atLeast"/>
              <w:rPr>
                <w:rFonts w:hint="eastAsia" w:ascii="宋体" w:hAnsi="宋体" w:cs="宋体"/>
                <w:sz w:val="18"/>
                <w:szCs w:val="18"/>
              </w:rPr>
            </w:pPr>
            <w:r>
              <w:rPr>
                <w:rFonts w:hint="eastAsia" w:ascii="宋体" w:hAnsi="宋体" w:cs="宋体"/>
                <w:sz w:val="18"/>
                <w:szCs w:val="18"/>
              </w:rPr>
              <w:t>（11）三大框架整合。</w:t>
            </w:r>
          </w:p>
          <w:p w14:paraId="5D58F864">
            <w:pPr>
              <w:spacing w:line="440" w:lineRule="atLeast"/>
              <w:jc w:val="left"/>
              <w:rPr>
                <w:rFonts w:hint="eastAsia" w:ascii="Times New Roman" w:hAnsi="Times New Roman" w:eastAsia="宋体" w:cs="Times New Roman"/>
                <w:kern w:val="2"/>
                <w:sz w:val="21"/>
                <w:szCs w:val="24"/>
                <w:lang w:val="en-US" w:eastAsia="zh-CN" w:bidi="ar-SA"/>
              </w:rPr>
            </w:pPr>
            <w:r>
              <w:rPr>
                <w:rFonts w:hint="eastAsia" w:ascii="宋体" w:hAnsi="宋体" w:cs="宋体"/>
                <w:sz w:val="18"/>
                <w:szCs w:val="18"/>
              </w:rPr>
              <w:t xml:space="preserve"> </w:t>
            </w:r>
          </w:p>
        </w:tc>
        <w:tc>
          <w:tcPr>
            <w:tcW w:w="2772" w:type="dxa"/>
            <w:vAlign w:val="center"/>
          </w:tcPr>
          <w:p w14:paraId="5298CEB9">
            <w:pPr>
              <w:spacing w:line="440" w:lineRule="atLeast"/>
              <w:rPr>
                <w:rFonts w:hint="eastAsia" w:ascii="宋体" w:hAnsi="宋体" w:cs="宋体"/>
                <w:sz w:val="18"/>
                <w:szCs w:val="18"/>
              </w:rPr>
            </w:pPr>
            <w:r>
              <w:rPr>
                <w:rFonts w:hint="eastAsia" w:ascii="宋体" w:hAnsi="宋体" w:cs="宋体"/>
                <w:sz w:val="18"/>
                <w:szCs w:val="18"/>
              </w:rPr>
              <w:t>（1）教学条件：</w:t>
            </w:r>
          </w:p>
          <w:p w14:paraId="37BA437C">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58E9090D">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7EBBF12F">
            <w:pPr>
              <w:spacing w:line="440" w:lineRule="atLeast"/>
              <w:rPr>
                <w:rFonts w:hint="eastAsia" w:ascii="宋体" w:hAnsi="宋体" w:cs="宋体"/>
                <w:sz w:val="18"/>
                <w:szCs w:val="18"/>
              </w:rPr>
            </w:pPr>
            <w:r>
              <w:rPr>
                <w:rFonts w:hint="eastAsia" w:ascii="宋体" w:hAnsi="宋体" w:cs="宋体"/>
                <w:sz w:val="18"/>
                <w:szCs w:val="18"/>
              </w:rPr>
              <w:t>（2）教学方法：</w:t>
            </w:r>
          </w:p>
          <w:p w14:paraId="3157E542">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044E087B">
            <w:pPr>
              <w:spacing w:line="440" w:lineRule="atLeast"/>
              <w:rPr>
                <w:rFonts w:hint="eastAsia" w:ascii="宋体" w:hAnsi="宋体" w:cs="宋体"/>
                <w:sz w:val="18"/>
                <w:szCs w:val="18"/>
              </w:rPr>
            </w:pPr>
            <w:r>
              <w:rPr>
                <w:rFonts w:hint="eastAsia" w:ascii="宋体" w:hAnsi="宋体" w:cs="宋体"/>
                <w:sz w:val="18"/>
                <w:szCs w:val="18"/>
              </w:rPr>
              <w:t>②</w:t>
            </w:r>
            <w:r>
              <w:rPr>
                <w:rFonts w:hint="eastAsia"/>
                <w:sz w:val="18"/>
              </w:rPr>
              <w:t>采用讲授、提问、小组讨论、引导探究的教学方法。</w:t>
            </w:r>
          </w:p>
          <w:p w14:paraId="71DF535E">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1D6A719">
            <w:pPr>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（4）课程考核：采用过程考核与结果考核相结合，过程性考核根据考勤、课堂表现等评定，占总成绩的30%，期末考试占70%。</w:t>
            </w:r>
          </w:p>
        </w:tc>
      </w:tr>
      <w:tr w14:paraId="6B88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369F6266">
            <w:pPr>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★VUE应用程序开发</w:t>
            </w:r>
          </w:p>
        </w:tc>
        <w:tc>
          <w:tcPr>
            <w:tcW w:w="3480" w:type="dxa"/>
            <w:vAlign w:val="top"/>
          </w:tcPr>
          <w:p w14:paraId="75D689F1">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4A33B18E">
            <w:pPr>
              <w:spacing w:line="440" w:lineRule="atLeast"/>
              <w:rPr>
                <w:rFonts w:hint="eastAsia" w:ascii="宋体" w:hAnsi="宋体" w:cs="宋体"/>
                <w:sz w:val="18"/>
                <w:szCs w:val="18"/>
              </w:rPr>
            </w:pPr>
            <w:r>
              <w:rPr>
                <w:rFonts w:hint="eastAsia" w:ascii="宋体" w:hAnsi="宋体" w:cs="宋体"/>
                <w:sz w:val="18"/>
                <w:szCs w:val="18"/>
              </w:rPr>
              <w:t>形成一定的学习能力、沟通与团队的协作能力；培养独立思考、勤于思考、善于提问的学习习惯；养成良好的职业素养，遵守国家关于软件与信息</w:t>
            </w:r>
          </w:p>
          <w:p w14:paraId="4399B515">
            <w:pPr>
              <w:spacing w:line="440" w:lineRule="atLeast"/>
              <w:rPr>
                <w:rFonts w:hint="eastAsia" w:ascii="宋体" w:hAnsi="宋体" w:cs="宋体"/>
                <w:sz w:val="18"/>
                <w:szCs w:val="18"/>
              </w:rPr>
            </w:pPr>
            <w:r>
              <w:rPr>
                <w:rFonts w:hint="eastAsia" w:ascii="宋体" w:hAnsi="宋体" w:cs="宋体"/>
                <w:sz w:val="18"/>
                <w:szCs w:val="18"/>
              </w:rPr>
              <w:t xml:space="preserve">技术的相关法律法规。 </w:t>
            </w:r>
          </w:p>
          <w:p w14:paraId="0A1960CE">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2E7FF5A2">
            <w:pPr>
              <w:spacing w:line="440" w:lineRule="atLeast"/>
              <w:rPr>
                <w:rFonts w:hint="eastAsia" w:ascii="宋体" w:hAnsi="宋体" w:cs="宋体"/>
                <w:sz w:val="18"/>
                <w:szCs w:val="18"/>
              </w:rPr>
            </w:pPr>
            <w:r>
              <w:rPr>
                <w:rFonts w:hint="eastAsia" w:ascii="宋体" w:hAnsi="宋体" w:cs="宋体"/>
                <w:sz w:val="18"/>
                <w:szCs w:val="18"/>
              </w:rPr>
              <w:t>掌握Vue基本指令的知识；掌握Vue的列表渲染的知识；掌握Vue的基本组件的使用。</w:t>
            </w:r>
          </w:p>
          <w:p w14:paraId="2D0FF249">
            <w:pPr>
              <w:spacing w:line="440" w:lineRule="atLeast"/>
              <w:rPr>
                <w:b/>
                <w:bCs/>
                <w:sz w:val="18"/>
              </w:rPr>
            </w:pPr>
            <w:r>
              <w:rPr>
                <w:rFonts w:hint="eastAsia"/>
                <w:b/>
                <w:bCs/>
                <w:sz w:val="18"/>
              </w:rPr>
              <w:t>能力目标：</w:t>
            </w:r>
          </w:p>
          <w:p w14:paraId="593DE8D4">
            <w:pPr>
              <w:spacing w:line="440" w:lineRule="atLeast"/>
              <w:rPr>
                <w:sz w:val="18"/>
              </w:rPr>
            </w:pPr>
            <w:r>
              <w:rPr>
                <w:rFonts w:hint="eastAsia"/>
                <w:sz w:val="18"/>
              </w:rPr>
              <w:t>具备独立使用Vue开发前端程序的能力；</w:t>
            </w:r>
          </w:p>
          <w:p w14:paraId="085812A9">
            <w:pPr>
              <w:spacing w:line="440" w:lineRule="atLeast"/>
              <w:rPr>
                <w:rFonts w:hint="eastAsia" w:ascii="Times New Roman" w:hAnsi="Times New Roman" w:eastAsia="宋体" w:cs="Times New Roman"/>
                <w:kern w:val="2"/>
                <w:sz w:val="21"/>
                <w:szCs w:val="24"/>
                <w:lang w:val="en-US" w:eastAsia="zh-CN" w:bidi="ar-SA"/>
              </w:rPr>
            </w:pPr>
            <w:r>
              <w:rPr>
                <w:rFonts w:hint="eastAsia"/>
                <w:sz w:val="18"/>
              </w:rPr>
              <w:t xml:space="preserve">具备独立使用webpack等前端应用打包工具打包和发布前端应用的能力；具备思考问题、分析问题和解决问题。 </w:t>
            </w:r>
          </w:p>
        </w:tc>
        <w:tc>
          <w:tcPr>
            <w:tcW w:w="2412" w:type="dxa"/>
            <w:vAlign w:val="top"/>
          </w:tcPr>
          <w:p w14:paraId="10C6F4EF">
            <w:pPr>
              <w:numPr>
                <w:ilvl w:val="0"/>
                <w:numId w:val="24"/>
              </w:numPr>
              <w:spacing w:line="440" w:lineRule="atLeast"/>
              <w:ind w:hanging="451"/>
              <w:rPr>
                <w:rFonts w:hint="eastAsia" w:ascii="宋体" w:hAnsi="宋体" w:cs="宋体"/>
                <w:sz w:val="18"/>
                <w:szCs w:val="18"/>
              </w:rPr>
            </w:pPr>
            <w:r>
              <w:rPr>
                <w:rFonts w:hint="eastAsia" w:ascii="宋体" w:hAnsi="宋体" w:cs="宋体"/>
                <w:sz w:val="18"/>
                <w:szCs w:val="18"/>
              </w:rPr>
              <w:t>Vue基本指令；</w:t>
            </w:r>
          </w:p>
          <w:p w14:paraId="6477A4DE">
            <w:pPr>
              <w:numPr>
                <w:ilvl w:val="0"/>
                <w:numId w:val="24"/>
              </w:numPr>
              <w:spacing w:line="440" w:lineRule="atLeast"/>
              <w:ind w:hanging="451"/>
              <w:rPr>
                <w:rFonts w:hint="eastAsia" w:ascii="宋体" w:hAnsi="宋体" w:cs="宋体"/>
                <w:sz w:val="18"/>
                <w:szCs w:val="18"/>
              </w:rPr>
            </w:pPr>
            <w:r>
              <w:rPr>
                <w:rFonts w:hint="eastAsia" w:ascii="宋体" w:hAnsi="宋体" w:cs="宋体"/>
                <w:sz w:val="18"/>
                <w:szCs w:val="18"/>
              </w:rPr>
              <w:t>Vue列表渲染；</w:t>
            </w:r>
          </w:p>
          <w:p w14:paraId="1B5817C5">
            <w:pPr>
              <w:numPr>
                <w:ilvl w:val="0"/>
                <w:numId w:val="24"/>
              </w:numPr>
              <w:spacing w:line="440" w:lineRule="atLeast"/>
              <w:ind w:hanging="451"/>
              <w:rPr>
                <w:rFonts w:hint="eastAsia" w:ascii="宋体" w:hAnsi="宋体" w:cs="宋体"/>
                <w:sz w:val="18"/>
                <w:szCs w:val="18"/>
              </w:rPr>
            </w:pPr>
            <w:r>
              <w:rPr>
                <w:rFonts w:hint="eastAsia" w:ascii="宋体" w:hAnsi="宋体" w:cs="宋体"/>
                <w:sz w:val="18"/>
                <w:szCs w:val="18"/>
              </w:rPr>
              <w:t>Vue组件；</w:t>
            </w:r>
          </w:p>
          <w:p w14:paraId="37F704B8">
            <w:pPr>
              <w:numPr>
                <w:ilvl w:val="0"/>
                <w:numId w:val="24"/>
              </w:numPr>
              <w:spacing w:line="440" w:lineRule="atLeast"/>
              <w:ind w:hanging="451"/>
              <w:rPr>
                <w:rFonts w:hint="eastAsia" w:ascii="宋体" w:hAnsi="宋体" w:cs="宋体"/>
                <w:sz w:val="18"/>
                <w:szCs w:val="18"/>
              </w:rPr>
            </w:pPr>
            <w:r>
              <w:rPr>
                <w:rFonts w:hint="eastAsia" w:ascii="宋体" w:hAnsi="宋体" w:cs="宋体"/>
                <w:sz w:val="18"/>
                <w:szCs w:val="18"/>
              </w:rPr>
              <w:t>Ant Design of Vue框架基础；</w:t>
            </w:r>
          </w:p>
          <w:p w14:paraId="31CF18BC">
            <w:pPr>
              <w:numPr>
                <w:ilvl w:val="0"/>
                <w:numId w:val="24"/>
              </w:numPr>
              <w:spacing w:line="440" w:lineRule="atLeast"/>
              <w:ind w:hanging="451"/>
              <w:rPr>
                <w:rFonts w:hint="eastAsia" w:ascii="宋体" w:hAnsi="宋体" w:cs="宋体"/>
                <w:sz w:val="18"/>
                <w:szCs w:val="18"/>
              </w:rPr>
            </w:pPr>
            <w:r>
              <w:rPr>
                <w:rFonts w:hint="eastAsia" w:ascii="宋体" w:hAnsi="宋体" w:cs="宋体"/>
                <w:sz w:val="18"/>
                <w:szCs w:val="18"/>
              </w:rPr>
              <w:t>Ant Design of Vue框架进阶。</w:t>
            </w:r>
          </w:p>
          <w:p w14:paraId="0D6875A1">
            <w:pPr>
              <w:spacing w:line="440" w:lineRule="atLeast"/>
              <w:rPr>
                <w:rFonts w:hint="eastAsia" w:ascii="宋体" w:hAnsi="宋体" w:cs="宋体"/>
                <w:sz w:val="18"/>
                <w:szCs w:val="18"/>
              </w:rPr>
            </w:pPr>
          </w:p>
          <w:p w14:paraId="2C68EF31">
            <w:pPr>
              <w:spacing w:line="440" w:lineRule="atLeast"/>
              <w:jc w:val="left"/>
              <w:rPr>
                <w:rFonts w:hint="eastAsia" w:ascii="Times New Roman" w:hAnsi="Times New Roman" w:eastAsia="宋体" w:cs="Times New Roman"/>
                <w:kern w:val="2"/>
                <w:sz w:val="21"/>
                <w:szCs w:val="24"/>
                <w:lang w:val="en-US" w:eastAsia="zh-CN" w:bidi="ar-SA"/>
              </w:rPr>
            </w:pPr>
            <w:r>
              <w:rPr>
                <w:rFonts w:hint="eastAsia" w:ascii="宋体" w:hAnsi="宋体" w:cs="宋体"/>
                <w:sz w:val="18"/>
                <w:szCs w:val="18"/>
              </w:rPr>
              <w:t xml:space="preserve"> </w:t>
            </w:r>
          </w:p>
        </w:tc>
        <w:tc>
          <w:tcPr>
            <w:tcW w:w="2772" w:type="dxa"/>
            <w:vAlign w:val="center"/>
          </w:tcPr>
          <w:p w14:paraId="588D0A6D">
            <w:pPr>
              <w:spacing w:line="440" w:lineRule="atLeast"/>
              <w:rPr>
                <w:rFonts w:hint="eastAsia" w:ascii="宋体" w:hAnsi="宋体" w:cs="宋体"/>
                <w:sz w:val="18"/>
                <w:szCs w:val="18"/>
              </w:rPr>
            </w:pPr>
            <w:r>
              <w:rPr>
                <w:rFonts w:hint="eastAsia" w:ascii="宋体" w:hAnsi="宋体" w:cs="宋体"/>
                <w:sz w:val="18"/>
                <w:szCs w:val="18"/>
              </w:rPr>
              <w:t>（1）教学条件：</w:t>
            </w:r>
          </w:p>
          <w:p w14:paraId="6906D715">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797B637C">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4BE2B0A5">
            <w:pPr>
              <w:spacing w:line="440" w:lineRule="atLeast"/>
              <w:rPr>
                <w:rFonts w:hint="eastAsia" w:ascii="宋体" w:hAnsi="宋体" w:cs="宋体"/>
                <w:sz w:val="18"/>
                <w:szCs w:val="18"/>
              </w:rPr>
            </w:pPr>
            <w:r>
              <w:rPr>
                <w:rFonts w:hint="eastAsia" w:ascii="宋体" w:hAnsi="宋体" w:cs="宋体"/>
                <w:sz w:val="18"/>
                <w:szCs w:val="18"/>
              </w:rPr>
              <w:t>（2）教学方法：</w:t>
            </w:r>
          </w:p>
          <w:p w14:paraId="21A253C1">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2FA2596D">
            <w:pPr>
              <w:spacing w:line="440" w:lineRule="atLeast"/>
              <w:rPr>
                <w:rFonts w:hint="eastAsia" w:ascii="宋体" w:hAnsi="宋体" w:cs="宋体"/>
                <w:sz w:val="18"/>
                <w:szCs w:val="18"/>
              </w:rPr>
            </w:pPr>
            <w:r>
              <w:rPr>
                <w:rFonts w:hint="eastAsia" w:ascii="宋体" w:hAnsi="宋体" w:cs="宋体"/>
                <w:sz w:val="18"/>
                <w:szCs w:val="18"/>
              </w:rPr>
              <w:t>②</w:t>
            </w:r>
            <w:r>
              <w:rPr>
                <w:rFonts w:hint="eastAsia"/>
                <w:sz w:val="18"/>
              </w:rPr>
              <w:t>采用讲授、提问、小组讨论、引导探究的教学方法。</w:t>
            </w:r>
          </w:p>
          <w:p w14:paraId="571FBB1F">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6E2E65B2">
            <w:pPr>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61B3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5C573808">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w:t>
            </w:r>
          </w:p>
          <w:p w14:paraId="3BD6CAB5">
            <w:pPr>
              <w:keepNext w:val="0"/>
              <w:keepLines w:val="0"/>
              <w:pageBreakBefore w:val="0"/>
              <w:kinsoku/>
              <w:wordWrap/>
              <w:overflowPunct/>
              <w:topLinePunct w:val="0"/>
              <w:bidi w:val="0"/>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数据分析与</w:t>
            </w:r>
            <w:r>
              <w:rPr>
                <w:rFonts w:hint="eastAsia" w:ascii="宋体" w:hAnsi="宋体" w:cs="宋体"/>
                <w:sz w:val="18"/>
                <w:szCs w:val="18"/>
                <w:lang w:val="en-US" w:eastAsia="zh-CN"/>
              </w:rPr>
              <w:t>可视化</w:t>
            </w:r>
          </w:p>
        </w:tc>
        <w:tc>
          <w:tcPr>
            <w:tcW w:w="3480" w:type="dxa"/>
            <w:vAlign w:val="center"/>
          </w:tcPr>
          <w:p w14:paraId="05DA5F31">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242927B0">
            <w:pPr>
              <w:keepNext w:val="0"/>
              <w:keepLines w:val="0"/>
              <w:pageBreakBefore w:val="0"/>
              <w:kinsoku/>
              <w:wordWrap/>
              <w:overflowPunct/>
              <w:topLinePunct w:val="0"/>
              <w:bidi w:val="0"/>
              <w:spacing w:line="440" w:lineRule="atLeast"/>
              <w:rPr>
                <w:sz w:val="18"/>
                <w:szCs w:val="18"/>
              </w:rPr>
            </w:pPr>
            <w:r>
              <w:rPr>
                <w:rFonts w:hint="eastAsia"/>
                <w:sz w:val="18"/>
                <w:szCs w:val="18"/>
              </w:rPr>
              <w:t>具备数据分析的基本能力，达到工作岗位能力要求，具备良好的职业行为规范。</w:t>
            </w:r>
          </w:p>
          <w:p w14:paraId="104C5FAE">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15034F1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掌握科学计算库 NumPy、数据分析工具 Pandas、时间序列分析和文本数据分析。</w:t>
            </w:r>
          </w:p>
          <w:p w14:paraId="435485E4">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77C9D61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能够熟悉数据分析的流程和思想，可以利用数据分析技术解决特定领域的问题。</w:t>
            </w:r>
          </w:p>
          <w:p w14:paraId="04A58572">
            <w:pPr>
              <w:keepNext w:val="0"/>
              <w:keepLines w:val="0"/>
              <w:pageBreakBefore w:val="0"/>
              <w:kinsoku/>
              <w:wordWrap/>
              <w:overflowPunct/>
              <w:topLinePunct w:val="0"/>
              <w:bidi w:val="0"/>
              <w:spacing w:line="440" w:lineRule="atLeast"/>
              <w:rPr>
                <w:rFonts w:ascii="宋体" w:hAnsi="宋体" w:cs="宋体"/>
                <w:sz w:val="18"/>
                <w:szCs w:val="18"/>
              </w:rPr>
            </w:pPr>
          </w:p>
          <w:p w14:paraId="0E853CB2">
            <w:pPr>
              <w:keepNext w:val="0"/>
              <w:keepLines w:val="0"/>
              <w:pageBreakBefore w:val="0"/>
              <w:kinsoku/>
              <w:wordWrap/>
              <w:overflowPunct/>
              <w:topLinePunct w:val="0"/>
              <w:bidi w:val="0"/>
              <w:spacing w:line="440" w:lineRule="atLeast"/>
              <w:rPr>
                <w:rFonts w:hint="eastAsia" w:ascii="宋体" w:hAnsi="宋体" w:eastAsia="宋体" w:cs="宋体"/>
                <w:kern w:val="2"/>
                <w:sz w:val="18"/>
                <w:szCs w:val="18"/>
                <w:lang w:val="en-US" w:eastAsia="zh-CN" w:bidi="ar-SA"/>
              </w:rPr>
            </w:pPr>
          </w:p>
        </w:tc>
        <w:tc>
          <w:tcPr>
            <w:tcW w:w="2412" w:type="dxa"/>
            <w:vAlign w:val="center"/>
          </w:tcPr>
          <w:p w14:paraId="5FBBD46E">
            <w:pPr>
              <w:keepNext w:val="0"/>
              <w:keepLines w:val="0"/>
              <w:pageBreakBefore w:val="0"/>
              <w:numPr>
                <w:ilvl w:val="0"/>
                <w:numId w:val="25"/>
              </w:numPr>
              <w:kinsoku/>
              <w:wordWrap/>
              <w:overflowPunct/>
              <w:topLinePunct w:val="0"/>
              <w:bidi w:val="0"/>
              <w:spacing w:line="440" w:lineRule="atLeast"/>
              <w:rPr>
                <w:sz w:val="18"/>
                <w:szCs w:val="18"/>
              </w:rPr>
            </w:pPr>
            <w:r>
              <w:rPr>
                <w:rFonts w:hint="eastAsia"/>
                <w:sz w:val="18"/>
                <w:szCs w:val="18"/>
              </w:rPr>
              <w:t>数据分析概述</w:t>
            </w:r>
          </w:p>
          <w:p w14:paraId="325BFAF0">
            <w:pPr>
              <w:keepNext w:val="0"/>
              <w:keepLines w:val="0"/>
              <w:pageBreakBefore w:val="0"/>
              <w:numPr>
                <w:ilvl w:val="0"/>
                <w:numId w:val="25"/>
              </w:numPr>
              <w:kinsoku/>
              <w:wordWrap/>
              <w:overflowPunct/>
              <w:topLinePunct w:val="0"/>
              <w:bidi w:val="0"/>
              <w:spacing w:line="440" w:lineRule="atLeast"/>
              <w:rPr>
                <w:rFonts w:ascii="宋体" w:hAnsi="宋体" w:cs="宋体"/>
                <w:sz w:val="18"/>
                <w:szCs w:val="18"/>
              </w:rPr>
            </w:pPr>
            <w:r>
              <w:rPr>
                <w:rFonts w:hint="eastAsia"/>
                <w:sz w:val="18"/>
                <w:szCs w:val="18"/>
              </w:rPr>
              <w:t>科学计算库</w:t>
            </w:r>
          </w:p>
          <w:p w14:paraId="6CBBD4D3">
            <w:pPr>
              <w:keepNext w:val="0"/>
              <w:keepLines w:val="0"/>
              <w:pageBreakBefore w:val="0"/>
              <w:numPr>
                <w:ilvl w:val="0"/>
                <w:numId w:val="25"/>
              </w:numPr>
              <w:kinsoku/>
              <w:wordWrap/>
              <w:overflowPunct/>
              <w:topLinePunct w:val="0"/>
              <w:bidi w:val="0"/>
              <w:spacing w:line="440" w:lineRule="atLeast"/>
              <w:rPr>
                <w:rFonts w:ascii="宋体" w:hAnsi="宋体" w:cs="宋体"/>
                <w:sz w:val="18"/>
                <w:szCs w:val="18"/>
              </w:rPr>
            </w:pPr>
            <w:r>
              <w:rPr>
                <w:rFonts w:hint="eastAsia"/>
                <w:sz w:val="18"/>
                <w:szCs w:val="18"/>
              </w:rPr>
              <w:t>数据分析工具</w:t>
            </w:r>
          </w:p>
          <w:p w14:paraId="1451C9CB">
            <w:pPr>
              <w:keepNext w:val="0"/>
              <w:keepLines w:val="0"/>
              <w:pageBreakBefore w:val="0"/>
              <w:numPr>
                <w:ilvl w:val="0"/>
                <w:numId w:val="25"/>
              </w:numPr>
              <w:kinsoku/>
              <w:wordWrap/>
              <w:overflowPunct/>
              <w:topLinePunct w:val="0"/>
              <w:bidi w:val="0"/>
              <w:spacing w:line="440" w:lineRule="atLeast"/>
              <w:rPr>
                <w:rFonts w:ascii="宋体" w:hAnsi="宋体" w:cs="宋体"/>
                <w:sz w:val="18"/>
                <w:szCs w:val="18"/>
              </w:rPr>
            </w:pPr>
            <w:r>
              <w:rPr>
                <w:rFonts w:hint="eastAsia"/>
                <w:sz w:val="18"/>
                <w:szCs w:val="18"/>
              </w:rPr>
              <w:t>数据预处理</w:t>
            </w:r>
          </w:p>
          <w:p w14:paraId="30DCE233">
            <w:pPr>
              <w:keepNext w:val="0"/>
              <w:keepLines w:val="0"/>
              <w:pageBreakBefore w:val="0"/>
              <w:numPr>
                <w:ilvl w:val="0"/>
                <w:numId w:val="25"/>
              </w:numPr>
              <w:kinsoku/>
              <w:wordWrap/>
              <w:overflowPunct/>
              <w:topLinePunct w:val="0"/>
              <w:bidi w:val="0"/>
              <w:spacing w:line="440" w:lineRule="atLeast"/>
              <w:rPr>
                <w:rFonts w:ascii="宋体" w:hAnsi="宋体" w:cs="宋体"/>
                <w:sz w:val="18"/>
                <w:szCs w:val="18"/>
              </w:rPr>
            </w:pPr>
            <w:r>
              <w:rPr>
                <w:rFonts w:hint="eastAsia"/>
                <w:sz w:val="18"/>
                <w:szCs w:val="18"/>
              </w:rPr>
              <w:t>数据聚合与分组运算</w:t>
            </w:r>
          </w:p>
          <w:p w14:paraId="29DD6D80">
            <w:pPr>
              <w:keepNext w:val="0"/>
              <w:keepLines w:val="0"/>
              <w:pageBreakBefore w:val="0"/>
              <w:numPr>
                <w:ilvl w:val="0"/>
                <w:numId w:val="25"/>
              </w:numPr>
              <w:kinsoku/>
              <w:wordWrap/>
              <w:overflowPunct/>
              <w:topLinePunct w:val="0"/>
              <w:bidi w:val="0"/>
              <w:spacing w:line="440" w:lineRule="atLeast"/>
              <w:rPr>
                <w:rFonts w:ascii="宋体" w:hAnsi="宋体" w:cs="宋体"/>
                <w:sz w:val="18"/>
                <w:szCs w:val="18"/>
              </w:rPr>
            </w:pPr>
            <w:r>
              <w:rPr>
                <w:rFonts w:hint="eastAsia"/>
                <w:sz w:val="18"/>
                <w:szCs w:val="18"/>
                <w:lang w:val="en-US" w:eastAsia="zh-CN"/>
              </w:rPr>
              <w:t>数据可视化</w:t>
            </w:r>
          </w:p>
          <w:p w14:paraId="57DAC171">
            <w:pPr>
              <w:keepNext w:val="0"/>
              <w:keepLines w:val="0"/>
              <w:pageBreakBefore w:val="0"/>
              <w:numPr>
                <w:ilvl w:val="0"/>
                <w:numId w:val="25"/>
              </w:numPr>
              <w:kinsoku/>
              <w:wordWrap/>
              <w:overflowPunct/>
              <w:topLinePunct w:val="0"/>
              <w:bidi w:val="0"/>
              <w:spacing w:line="440" w:lineRule="atLeast"/>
              <w:rPr>
                <w:rFonts w:ascii="宋体" w:hAnsi="宋体" w:cs="宋体"/>
                <w:sz w:val="18"/>
                <w:szCs w:val="18"/>
              </w:rPr>
            </w:pPr>
            <w:r>
              <w:rPr>
                <w:rFonts w:hint="eastAsia"/>
                <w:sz w:val="18"/>
                <w:szCs w:val="18"/>
              </w:rPr>
              <w:t>时间序列数据分析</w:t>
            </w:r>
          </w:p>
          <w:p w14:paraId="5650481E">
            <w:pPr>
              <w:keepNext w:val="0"/>
              <w:keepLines w:val="0"/>
              <w:pageBreakBefore w:val="0"/>
              <w:numPr>
                <w:ilvl w:val="0"/>
                <w:numId w:val="25"/>
              </w:numPr>
              <w:kinsoku/>
              <w:wordWrap/>
              <w:overflowPunct/>
              <w:topLinePunct w:val="0"/>
              <w:bidi w:val="0"/>
              <w:spacing w:line="440" w:lineRule="atLeast"/>
              <w:rPr>
                <w:rFonts w:ascii="宋体" w:hAnsi="宋体" w:cs="宋体"/>
                <w:sz w:val="18"/>
                <w:szCs w:val="18"/>
              </w:rPr>
            </w:pPr>
            <w:r>
              <w:rPr>
                <w:rFonts w:hint="eastAsia"/>
                <w:sz w:val="18"/>
                <w:szCs w:val="18"/>
              </w:rPr>
              <w:t>文本数据分析</w:t>
            </w:r>
          </w:p>
          <w:p w14:paraId="0B56239F">
            <w:pPr>
              <w:keepNext w:val="0"/>
              <w:keepLines w:val="0"/>
              <w:pageBreakBefore w:val="0"/>
              <w:numPr>
                <w:ilvl w:val="0"/>
                <w:numId w:val="25"/>
              </w:numPr>
              <w:kinsoku/>
              <w:wordWrap/>
              <w:overflowPunct/>
              <w:topLinePunct w:val="0"/>
              <w:bidi w:val="0"/>
              <w:spacing w:line="440" w:lineRule="atLeast"/>
              <w:rPr>
                <w:rFonts w:hint="eastAsia" w:ascii="宋体" w:hAnsi="宋体" w:eastAsia="宋体" w:cs="宋体"/>
                <w:kern w:val="2"/>
                <w:sz w:val="18"/>
                <w:szCs w:val="18"/>
                <w:lang w:val="en-US" w:eastAsia="zh-CN" w:bidi="ar-SA"/>
              </w:rPr>
            </w:pPr>
            <w:r>
              <w:rPr>
                <w:rFonts w:hint="eastAsia"/>
                <w:sz w:val="18"/>
                <w:szCs w:val="18"/>
              </w:rPr>
              <w:t>实战</w:t>
            </w:r>
          </w:p>
        </w:tc>
        <w:tc>
          <w:tcPr>
            <w:tcW w:w="2772" w:type="dxa"/>
            <w:vAlign w:val="center"/>
          </w:tcPr>
          <w:p w14:paraId="71081A9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37552CE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465708E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②大数据实训室。</w:t>
            </w:r>
          </w:p>
          <w:p w14:paraId="4F3C7FC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542F1B0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41D69CD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②理实一体化教学，结合讲授法、直观演示法和任务驱动教学法。</w:t>
            </w:r>
          </w:p>
          <w:p w14:paraId="634715E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19401BB">
            <w:pPr>
              <w:keepNext w:val="0"/>
              <w:keepLines w:val="0"/>
              <w:pageBreakBefore w:val="0"/>
              <w:kinsoku/>
              <w:wordWrap/>
              <w:overflowPunct/>
              <w:topLinePunct w:val="0"/>
              <w:bidi w:val="0"/>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（4）课程考核：采用过程考核与结果考核相结合，过程性考核根据考勤、课堂表现等评定，占总成绩的30%，期末考试占70%。</w:t>
            </w:r>
          </w:p>
        </w:tc>
      </w:tr>
      <w:tr w14:paraId="7B2F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5A2E1917">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5617EAC6">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7E5F3DB1">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5AE5BC7C">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29D3A72E">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690C41CE">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w:t>
            </w:r>
          </w:p>
          <w:p w14:paraId="476510FB">
            <w:pPr>
              <w:keepNext w:val="0"/>
              <w:keepLines w:val="0"/>
              <w:pageBreakBefore w:val="0"/>
              <w:kinsoku/>
              <w:wordWrap/>
              <w:overflowPunct/>
              <w:topLinePunct w:val="0"/>
              <w:bidi w:val="0"/>
              <w:spacing w:line="440" w:lineRule="atLeast"/>
              <w:ind w:left="113" w:right="113"/>
              <w:jc w:val="center"/>
              <w:rPr>
                <w:rFonts w:hint="eastAsia" w:ascii="宋体" w:hAnsi="宋体" w:cs="宋体"/>
                <w:sz w:val="18"/>
                <w:szCs w:val="18"/>
              </w:rPr>
            </w:pPr>
            <w:r>
              <w:rPr>
                <w:rFonts w:hint="eastAsia" w:ascii="宋体" w:hAnsi="宋体" w:cs="宋体"/>
                <w:sz w:val="18"/>
                <w:szCs w:val="18"/>
              </w:rPr>
              <w:t>Python 网络爬虫</w:t>
            </w:r>
          </w:p>
          <w:p w14:paraId="58C3C181">
            <w:pPr>
              <w:keepNext w:val="0"/>
              <w:keepLines w:val="0"/>
              <w:pageBreakBefore w:val="0"/>
              <w:kinsoku/>
              <w:wordWrap/>
              <w:overflowPunct/>
              <w:topLinePunct w:val="0"/>
              <w:bidi w:val="0"/>
              <w:spacing w:line="440" w:lineRule="atLeast"/>
              <w:ind w:left="113" w:right="113"/>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技术</w:t>
            </w:r>
          </w:p>
          <w:p w14:paraId="2A65FBFF">
            <w:pPr>
              <w:keepNext w:val="0"/>
              <w:keepLines w:val="0"/>
              <w:pageBreakBefore w:val="0"/>
              <w:kinsoku/>
              <w:wordWrap/>
              <w:overflowPunct/>
              <w:topLinePunct w:val="0"/>
              <w:bidi w:val="0"/>
              <w:spacing w:line="440" w:lineRule="atLeast"/>
              <w:ind w:left="113" w:leftChars="0" w:right="113" w:rightChars="0"/>
              <w:jc w:val="center"/>
              <w:rPr>
                <w:rFonts w:hint="eastAsia" w:ascii="宋体" w:hAnsi="宋体" w:cs="宋体"/>
                <w:sz w:val="18"/>
                <w:szCs w:val="18"/>
              </w:rPr>
            </w:pPr>
          </w:p>
        </w:tc>
        <w:tc>
          <w:tcPr>
            <w:tcW w:w="3480" w:type="dxa"/>
            <w:vAlign w:val="center"/>
          </w:tcPr>
          <w:p w14:paraId="498D9F91">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21DBF0C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培养学生良好的职业道德，培养学生严谨的学习态度和一丝不苟的工作作风。培养学生理论与实践相结合的能力。培养学生编程思维。</w:t>
            </w:r>
          </w:p>
          <w:p w14:paraId="300C6DDB">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74B1ABC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掌握抓取网页数据、数据解析、并发下载、抓取动态网页、图像识别与文字处理、存储爬虫数据、爬虫框架、分布式爬虫等知识。</w:t>
            </w:r>
          </w:p>
          <w:p w14:paraId="3F396693">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2AAB65F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能够掌握 Python 爬虫的基础知识，可以独立使用框架开发 Python 爬虫的项目程序。</w:t>
            </w:r>
          </w:p>
          <w:p w14:paraId="093AAEBD">
            <w:pPr>
              <w:keepNext w:val="0"/>
              <w:keepLines w:val="0"/>
              <w:pageBreakBefore w:val="0"/>
              <w:kinsoku/>
              <w:wordWrap/>
              <w:overflowPunct/>
              <w:topLinePunct w:val="0"/>
              <w:bidi w:val="0"/>
              <w:spacing w:line="440" w:lineRule="atLeast"/>
              <w:rPr>
                <w:rFonts w:hint="eastAsia" w:ascii="宋体" w:hAnsi="宋体" w:cs="宋体"/>
                <w:sz w:val="18"/>
                <w:szCs w:val="18"/>
              </w:rPr>
            </w:pPr>
          </w:p>
        </w:tc>
        <w:tc>
          <w:tcPr>
            <w:tcW w:w="2412" w:type="dxa"/>
            <w:vAlign w:val="center"/>
          </w:tcPr>
          <w:p w14:paraId="44E73658">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初识爬虫；</w:t>
            </w:r>
          </w:p>
          <w:p w14:paraId="119A8943">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爬虫的实现原理和技术；</w:t>
            </w:r>
          </w:p>
          <w:p w14:paraId="4ADF7808">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网页请求原理；</w:t>
            </w:r>
          </w:p>
          <w:p w14:paraId="4B648FDD">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抓取网页数据 ；</w:t>
            </w:r>
          </w:p>
          <w:p w14:paraId="0C4D5217">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数据解析；</w:t>
            </w:r>
          </w:p>
          <w:p w14:paraId="07E5FDDA">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并发下载；</w:t>
            </w:r>
          </w:p>
          <w:p w14:paraId="7980DAC2">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抓取动态内容；</w:t>
            </w:r>
          </w:p>
          <w:p w14:paraId="17870A45">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图像识别与文字处理；</w:t>
            </w:r>
          </w:p>
          <w:p w14:paraId="17ECDFBF">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存储爬虫数据；</w:t>
            </w:r>
          </w:p>
          <w:p w14:paraId="2A7FA95F">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初识爬虫框架；</w:t>
            </w:r>
          </w:p>
          <w:p w14:paraId="63E79813">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框架终端与核心组件；</w:t>
            </w:r>
          </w:p>
          <w:p w14:paraId="4893F578">
            <w:pPr>
              <w:keepNext w:val="0"/>
              <w:keepLines w:val="0"/>
              <w:pageBreakBefore w:val="0"/>
              <w:numPr>
                <w:ilvl w:val="0"/>
                <w:numId w:val="26"/>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自动抓取网页的爬虫；</w:t>
            </w:r>
          </w:p>
          <w:p w14:paraId="73D72682">
            <w:pPr>
              <w:keepNext w:val="0"/>
              <w:keepLines w:val="0"/>
              <w:pageBreakBefore w:val="0"/>
              <w:numPr>
                <w:ilvl w:val="0"/>
                <w:numId w:val="26"/>
              </w:numPr>
              <w:kinsoku/>
              <w:wordWrap/>
              <w:overflowPunct/>
              <w:topLinePunct w:val="0"/>
              <w:bidi w:val="0"/>
              <w:spacing w:line="440" w:lineRule="atLeast"/>
              <w:ind w:left="425" w:leftChars="0" w:hanging="425" w:firstLineChars="0"/>
              <w:rPr>
                <w:rFonts w:hint="eastAsia" w:ascii="宋体" w:hAnsi="宋体" w:cs="宋体"/>
                <w:sz w:val="18"/>
                <w:szCs w:val="18"/>
              </w:rPr>
            </w:pPr>
            <w:r>
              <w:rPr>
                <w:rFonts w:hint="eastAsia" w:ascii="宋体" w:hAnsi="宋体" w:cs="宋体"/>
                <w:sz w:val="18"/>
                <w:szCs w:val="18"/>
              </w:rPr>
              <w:t>分布式爬虫。</w:t>
            </w:r>
          </w:p>
        </w:tc>
        <w:tc>
          <w:tcPr>
            <w:tcW w:w="2772" w:type="dxa"/>
            <w:vAlign w:val="top"/>
          </w:tcPr>
          <w:p w14:paraId="6DBBED3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5EB5F08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4345E81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②安装有编程软件的实训的计算机；</w:t>
            </w:r>
          </w:p>
          <w:p w14:paraId="1540423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③计算机软件实训设备或大数据实训室。</w:t>
            </w:r>
          </w:p>
          <w:p w14:paraId="2D5839A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4EAD2A5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3585D01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②理实一体化教学，结合讲授法、直观演示法和任务驱动教学法。</w:t>
            </w:r>
          </w:p>
          <w:p w14:paraId="24682A8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4F2055FE">
            <w:pPr>
              <w:keepNext w:val="0"/>
              <w:keepLines w:val="0"/>
              <w:pageBreakBefore w:val="0"/>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1DC7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top"/>
          </w:tcPr>
          <w:p w14:paraId="0458D16C">
            <w:pPr>
              <w:spacing w:line="440" w:lineRule="atLeast"/>
              <w:ind w:left="6"/>
              <w:rPr>
                <w:sz w:val="18"/>
              </w:rPr>
            </w:pPr>
          </w:p>
          <w:p w14:paraId="0301A13A">
            <w:pPr>
              <w:spacing w:line="440" w:lineRule="atLeast"/>
              <w:ind w:left="6"/>
              <w:rPr>
                <w:sz w:val="18"/>
              </w:rPr>
            </w:pPr>
          </w:p>
          <w:p w14:paraId="6919CD90">
            <w:pPr>
              <w:spacing w:line="440" w:lineRule="atLeast"/>
              <w:ind w:left="6"/>
              <w:rPr>
                <w:sz w:val="18"/>
              </w:rPr>
            </w:pPr>
          </w:p>
          <w:p w14:paraId="469DF659">
            <w:pPr>
              <w:spacing w:line="440" w:lineRule="atLeast"/>
              <w:ind w:left="113" w:leftChars="0" w:right="113" w:rightChars="0"/>
              <w:jc w:val="center"/>
              <w:rPr>
                <w:rFonts w:hint="eastAsia" w:ascii="Times New Roman" w:hAnsi="Times New Roman" w:eastAsia="宋体" w:cs="Times New Roman"/>
                <w:kern w:val="2"/>
                <w:sz w:val="21"/>
                <w:szCs w:val="24"/>
                <w:lang w:val="en-US" w:eastAsia="zh-CN" w:bidi="ar-SA"/>
              </w:rPr>
            </w:pPr>
            <w:r>
              <w:rPr>
                <w:rFonts w:hint="eastAsia"/>
                <w:sz w:val="18"/>
              </w:rPr>
              <w:t xml:space="preserve">项目开发综合实战 </w:t>
            </w:r>
          </w:p>
        </w:tc>
        <w:tc>
          <w:tcPr>
            <w:tcW w:w="3480" w:type="dxa"/>
            <w:vAlign w:val="top"/>
          </w:tcPr>
          <w:p w14:paraId="5D3C8B8F">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6C526A5B">
            <w:pPr>
              <w:spacing w:line="440" w:lineRule="atLeast"/>
              <w:rPr>
                <w:rFonts w:hint="eastAsia" w:ascii="宋体" w:hAnsi="宋体" w:cs="宋体"/>
                <w:sz w:val="18"/>
                <w:szCs w:val="18"/>
              </w:rPr>
            </w:pPr>
            <w:r>
              <w:rPr>
                <w:rFonts w:hint="eastAsia" w:ascii="宋体" w:hAnsi="宋体" w:cs="宋体"/>
                <w:sz w:val="18"/>
                <w:szCs w:val="18"/>
              </w:rPr>
              <w:t xml:space="preserve">形成一定的学习能力、沟通与团队的协作能力；形成良好的思考问题、分析问题和解决问题的能力；养成良好的职业素养，遵守国家关于软件与信息技术的相关法律法规，形成关键性的软件开发与应用的能力。 </w:t>
            </w:r>
          </w:p>
          <w:p w14:paraId="57EC1B84">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68ADD7E">
            <w:pPr>
              <w:spacing w:line="440" w:lineRule="atLeast"/>
              <w:rPr>
                <w:rFonts w:hint="eastAsia" w:ascii="宋体" w:hAnsi="宋体" w:cs="宋体"/>
                <w:sz w:val="18"/>
                <w:szCs w:val="18"/>
              </w:rPr>
            </w:pPr>
            <w:r>
              <w:rPr>
                <w:rFonts w:hint="eastAsia" w:ascii="宋体" w:hAnsi="宋体" w:cs="宋体"/>
                <w:sz w:val="18"/>
                <w:szCs w:val="18"/>
              </w:rPr>
              <w:t xml:space="preserve">掌握SpringMVC, Mybatis,Spring等框架技术等相关知识；掌握运用JSP技术进行Web程序开发相关知识；掌握HTML5技术相关知识；掌握MySQL 数据库技术相关知识。 </w:t>
            </w:r>
          </w:p>
          <w:p w14:paraId="246B4AE9">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657E044D">
            <w:pPr>
              <w:spacing w:line="440" w:lineRule="atLeast"/>
              <w:ind w:right="76" w:rightChars="0"/>
              <w:rPr>
                <w:rFonts w:hint="eastAsia" w:ascii="Times New Roman" w:hAnsi="Times New Roman" w:eastAsia="宋体" w:cs="Times New Roman"/>
                <w:kern w:val="2"/>
                <w:sz w:val="21"/>
                <w:szCs w:val="24"/>
                <w:lang w:val="en-US" w:eastAsia="zh-CN" w:bidi="ar-SA"/>
              </w:rPr>
            </w:pPr>
            <w:r>
              <w:rPr>
                <w:rFonts w:hint="eastAsia"/>
                <w:sz w:val="18"/>
              </w:rPr>
              <w:t>通过完成相关的项目，</w:t>
            </w:r>
            <w:r>
              <w:rPr>
                <w:rFonts w:hint="eastAsia" w:ascii="宋体" w:hAnsi="宋体" w:cs="宋体"/>
                <w:sz w:val="18"/>
                <w:szCs w:val="18"/>
              </w:rPr>
              <w:t>掌握各项框架技术、Web布局的方法、</w:t>
            </w:r>
            <w:r>
              <w:rPr>
                <w:rFonts w:hint="eastAsia"/>
                <w:sz w:val="18"/>
              </w:rPr>
              <w:t xml:space="preserve">JSP企业级应用技术、在JSP中使用数据库；能寻找发现问题途径，学会解决问题的方法。 </w:t>
            </w:r>
          </w:p>
        </w:tc>
        <w:tc>
          <w:tcPr>
            <w:tcW w:w="2412" w:type="dxa"/>
            <w:vAlign w:val="top"/>
          </w:tcPr>
          <w:p w14:paraId="6F1B42EB">
            <w:pPr>
              <w:numPr>
                <w:ilvl w:val="0"/>
                <w:numId w:val="27"/>
              </w:numPr>
              <w:spacing w:line="440" w:lineRule="atLeast"/>
              <w:rPr>
                <w:rFonts w:hint="eastAsia" w:ascii="宋体" w:hAnsi="宋体" w:cs="宋体"/>
                <w:sz w:val="18"/>
                <w:szCs w:val="18"/>
              </w:rPr>
            </w:pPr>
            <w:r>
              <w:rPr>
                <w:rFonts w:hint="eastAsia" w:ascii="宋体" w:hAnsi="宋体" w:cs="宋体"/>
                <w:sz w:val="18"/>
                <w:szCs w:val="18"/>
              </w:rPr>
              <w:t>需求分析并进行原型设计</w:t>
            </w:r>
            <w:r>
              <w:rPr>
                <w:rFonts w:hint="eastAsia" w:ascii="宋体" w:hAnsi="宋体" w:cs="宋体"/>
                <w:sz w:val="18"/>
                <w:szCs w:val="18"/>
                <w:lang w:eastAsia="zh-CN"/>
              </w:rPr>
              <w:t>；</w:t>
            </w:r>
          </w:p>
          <w:p w14:paraId="5E49D5E1">
            <w:pPr>
              <w:numPr>
                <w:ilvl w:val="0"/>
                <w:numId w:val="27"/>
              </w:numPr>
              <w:spacing w:line="440" w:lineRule="atLeast"/>
              <w:rPr>
                <w:rFonts w:hint="eastAsia" w:ascii="宋体" w:hAnsi="宋体" w:cs="宋体"/>
                <w:sz w:val="18"/>
                <w:szCs w:val="18"/>
              </w:rPr>
            </w:pPr>
            <w:r>
              <w:rPr>
                <w:rFonts w:hint="eastAsia" w:ascii="宋体" w:hAnsi="宋体" w:cs="宋体"/>
                <w:sz w:val="18"/>
                <w:szCs w:val="18"/>
              </w:rPr>
              <w:t>数据库设计</w:t>
            </w:r>
            <w:r>
              <w:rPr>
                <w:rFonts w:hint="eastAsia" w:ascii="宋体" w:hAnsi="宋体" w:cs="宋体"/>
                <w:sz w:val="18"/>
                <w:szCs w:val="18"/>
                <w:lang w:eastAsia="zh-CN"/>
              </w:rPr>
              <w:t>；</w:t>
            </w:r>
          </w:p>
          <w:p w14:paraId="6534F062">
            <w:pPr>
              <w:numPr>
                <w:ilvl w:val="0"/>
                <w:numId w:val="27"/>
              </w:numPr>
              <w:spacing w:line="440" w:lineRule="atLeast"/>
              <w:rPr>
                <w:rFonts w:hint="eastAsia" w:ascii="宋体" w:hAnsi="宋体" w:cs="宋体"/>
                <w:sz w:val="18"/>
                <w:szCs w:val="18"/>
              </w:rPr>
            </w:pPr>
            <w:r>
              <w:rPr>
                <w:rFonts w:hint="eastAsia" w:ascii="宋体" w:hAnsi="宋体" w:cs="宋体"/>
                <w:sz w:val="18"/>
                <w:szCs w:val="18"/>
              </w:rPr>
              <w:t>功能的详细设计</w:t>
            </w:r>
            <w:r>
              <w:rPr>
                <w:rFonts w:hint="eastAsia" w:ascii="宋体" w:hAnsi="宋体" w:cs="宋体"/>
                <w:sz w:val="18"/>
                <w:szCs w:val="18"/>
                <w:lang w:eastAsia="zh-CN"/>
              </w:rPr>
              <w:t>；</w:t>
            </w:r>
            <w:r>
              <w:rPr>
                <w:rFonts w:hint="eastAsia" w:ascii="宋体" w:hAnsi="宋体" w:cs="宋体"/>
                <w:sz w:val="18"/>
                <w:szCs w:val="18"/>
              </w:rPr>
              <w:t xml:space="preserve"> </w:t>
            </w:r>
          </w:p>
          <w:p w14:paraId="1162F453">
            <w:pPr>
              <w:numPr>
                <w:ilvl w:val="0"/>
                <w:numId w:val="27"/>
              </w:numPr>
              <w:spacing w:line="440" w:lineRule="atLeast"/>
              <w:rPr>
                <w:rFonts w:hint="eastAsia" w:ascii="宋体" w:hAnsi="宋体" w:cs="宋体"/>
                <w:sz w:val="18"/>
                <w:szCs w:val="18"/>
              </w:rPr>
            </w:pPr>
            <w:r>
              <w:rPr>
                <w:rFonts w:hint="eastAsia" w:ascii="宋体" w:hAnsi="宋体" w:cs="宋体"/>
                <w:sz w:val="18"/>
                <w:szCs w:val="18"/>
              </w:rPr>
              <w:t>项目环境的搭建</w:t>
            </w:r>
            <w:r>
              <w:rPr>
                <w:rFonts w:hint="eastAsia" w:ascii="宋体" w:hAnsi="宋体" w:cs="宋体"/>
                <w:sz w:val="18"/>
                <w:szCs w:val="18"/>
                <w:lang w:eastAsia="zh-CN"/>
              </w:rPr>
              <w:t>；</w:t>
            </w:r>
            <w:r>
              <w:rPr>
                <w:rFonts w:hint="eastAsia" w:ascii="宋体" w:hAnsi="宋体" w:cs="宋体"/>
                <w:sz w:val="18"/>
                <w:szCs w:val="18"/>
              </w:rPr>
              <w:t xml:space="preserve"> </w:t>
            </w:r>
          </w:p>
          <w:p w14:paraId="13477199">
            <w:pPr>
              <w:numPr>
                <w:ilvl w:val="0"/>
                <w:numId w:val="27"/>
              </w:numPr>
              <w:spacing w:line="440" w:lineRule="atLeast"/>
              <w:ind w:left="425" w:leftChars="0" w:hanging="425" w:firstLineChars="0"/>
              <w:rPr>
                <w:rFonts w:hint="eastAsia" w:ascii="宋体" w:hAnsi="宋体" w:eastAsia="宋体" w:cs="宋体"/>
                <w:kern w:val="2"/>
                <w:sz w:val="18"/>
                <w:szCs w:val="18"/>
                <w:lang w:val="en-US" w:eastAsia="zh-CN" w:bidi="ar-SA"/>
              </w:rPr>
            </w:pPr>
            <w:r>
              <w:rPr>
                <w:rFonts w:hint="eastAsia" w:ascii="宋体" w:hAnsi="宋体" w:cs="宋体"/>
                <w:sz w:val="18"/>
                <w:szCs w:val="18"/>
              </w:rPr>
              <w:t>功能开发测试</w:t>
            </w:r>
            <w:r>
              <w:rPr>
                <w:rFonts w:hint="eastAsia" w:ascii="宋体" w:hAnsi="宋体" w:cs="宋体"/>
                <w:sz w:val="18"/>
                <w:szCs w:val="18"/>
                <w:lang w:eastAsia="zh-CN"/>
              </w:rPr>
              <w:t>。</w:t>
            </w:r>
            <w:r>
              <w:rPr>
                <w:rFonts w:hint="eastAsia" w:ascii="宋体" w:hAnsi="宋体" w:cs="宋体"/>
                <w:sz w:val="18"/>
                <w:szCs w:val="18"/>
              </w:rPr>
              <w:t xml:space="preserve"> </w:t>
            </w:r>
          </w:p>
        </w:tc>
        <w:tc>
          <w:tcPr>
            <w:tcW w:w="2772" w:type="dxa"/>
            <w:vAlign w:val="top"/>
          </w:tcPr>
          <w:p w14:paraId="4F834542">
            <w:pPr>
              <w:spacing w:line="440" w:lineRule="atLeast"/>
              <w:rPr>
                <w:rFonts w:hint="eastAsia" w:ascii="宋体" w:hAnsi="宋体" w:cs="宋体"/>
                <w:sz w:val="18"/>
                <w:szCs w:val="18"/>
              </w:rPr>
            </w:pPr>
            <w:r>
              <w:rPr>
                <w:rFonts w:hint="eastAsia" w:ascii="宋体" w:hAnsi="宋体" w:cs="宋体"/>
                <w:sz w:val="18"/>
                <w:szCs w:val="18"/>
              </w:rPr>
              <w:t>（1）教学条件：</w:t>
            </w:r>
          </w:p>
          <w:p w14:paraId="14FABAD2">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39716C06">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4F451F59">
            <w:pPr>
              <w:spacing w:line="440" w:lineRule="atLeast"/>
              <w:rPr>
                <w:rFonts w:hint="eastAsia" w:ascii="宋体" w:hAnsi="宋体" w:cs="宋体"/>
                <w:sz w:val="18"/>
                <w:szCs w:val="18"/>
              </w:rPr>
            </w:pPr>
            <w:r>
              <w:rPr>
                <w:rFonts w:hint="eastAsia" w:ascii="宋体" w:hAnsi="宋体" w:cs="宋体"/>
                <w:sz w:val="18"/>
                <w:szCs w:val="18"/>
              </w:rPr>
              <w:t>（2）教学方法：</w:t>
            </w:r>
          </w:p>
          <w:p w14:paraId="07483301">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3F025C99">
            <w:pPr>
              <w:spacing w:line="440" w:lineRule="atLeast"/>
              <w:rPr>
                <w:rFonts w:hint="eastAsia" w:ascii="宋体" w:hAnsi="宋体" w:cs="宋体"/>
                <w:sz w:val="18"/>
                <w:szCs w:val="18"/>
              </w:rPr>
            </w:pPr>
            <w:r>
              <w:rPr>
                <w:rFonts w:hint="eastAsia" w:ascii="宋体" w:hAnsi="宋体" w:cs="宋体"/>
                <w:sz w:val="18"/>
                <w:szCs w:val="18"/>
              </w:rPr>
              <w:t>②</w:t>
            </w:r>
            <w:r>
              <w:rPr>
                <w:rFonts w:hint="eastAsia"/>
                <w:sz w:val="18"/>
              </w:rPr>
              <w:t>采用讲授、提问、小组讨论、引导探究的教学方法。</w:t>
            </w:r>
          </w:p>
          <w:p w14:paraId="1A571E06">
            <w:pPr>
              <w:spacing w:line="440" w:lineRule="atLeast"/>
              <w:rPr>
                <w:rFonts w:hint="eastAsia" w:ascii="宋体" w:hAnsi="宋体" w:cs="宋体"/>
                <w:sz w:val="18"/>
                <w:szCs w:val="18"/>
              </w:rPr>
            </w:pPr>
            <w:r>
              <w:rPr>
                <w:rFonts w:hint="eastAsia" w:ascii="宋体" w:hAnsi="宋体" w:cs="宋体"/>
                <w:sz w:val="18"/>
                <w:szCs w:val="18"/>
              </w:rPr>
              <w:t>（3）师资要求：</w:t>
            </w:r>
            <w:r>
              <w:rPr>
                <w:rFonts w:hint="eastAsia"/>
                <w:sz w:val="18"/>
              </w:rPr>
              <w:t>有扎实的本专业相关的理论知识和实践操作能力，有较强的信息化教学能力。</w:t>
            </w:r>
          </w:p>
          <w:p w14:paraId="6690E1CF">
            <w:pPr>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03E4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529DC919">
            <w:pPr>
              <w:spacing w:line="440" w:lineRule="atLeast"/>
              <w:ind w:right="113"/>
              <w:rPr>
                <w:rFonts w:hint="eastAsia" w:ascii="宋体" w:hAnsi="宋体" w:cs="宋体"/>
                <w:sz w:val="18"/>
                <w:szCs w:val="18"/>
              </w:rPr>
            </w:pPr>
          </w:p>
          <w:p w14:paraId="7EEE8A9C">
            <w:pPr>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计算机网络</w:t>
            </w:r>
          </w:p>
        </w:tc>
        <w:tc>
          <w:tcPr>
            <w:tcW w:w="3480" w:type="dxa"/>
            <w:vAlign w:val="top"/>
          </w:tcPr>
          <w:p w14:paraId="3BC97A3E">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651BF2BA">
            <w:pPr>
              <w:spacing w:line="440" w:lineRule="atLeast"/>
              <w:rPr>
                <w:rFonts w:hint="eastAsia" w:ascii="宋体" w:hAnsi="宋体" w:cs="宋体"/>
                <w:sz w:val="18"/>
                <w:szCs w:val="18"/>
              </w:rPr>
            </w:pPr>
            <w:r>
              <w:rPr>
                <w:rFonts w:hint="eastAsia" w:ascii="宋体" w:hAnsi="宋体" w:cs="宋体"/>
                <w:sz w:val="18"/>
                <w:szCs w:val="18"/>
              </w:rPr>
              <w:t>树立正确的学习态度，掌握良好的学习方法，培养良好的自学能力；培养学生不怕困难，勇于攻克难关，自强不息的优良品质；引导学生热爱所学专业，具有良好的团队意识。</w:t>
            </w:r>
          </w:p>
          <w:p w14:paraId="45B30985">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53B2C467">
            <w:pPr>
              <w:spacing w:line="440" w:lineRule="atLeast"/>
              <w:rPr>
                <w:rFonts w:hint="eastAsia" w:ascii="宋体" w:hAnsi="宋体" w:cs="宋体"/>
                <w:sz w:val="18"/>
                <w:szCs w:val="18"/>
              </w:rPr>
            </w:pPr>
            <w:r>
              <w:rPr>
                <w:rFonts w:hint="eastAsia" w:ascii="宋体" w:hAnsi="宋体" w:cs="宋体"/>
                <w:sz w:val="18"/>
                <w:szCs w:val="18"/>
              </w:rPr>
              <w:t>掌握网络互联的基本概念；掌握七层结构的划分、每一层的具体作用；掌握编址技术；初步掌握通信网络基础知识；初步掌握网络规划和布线；掌握交换机与路由器的基本配置命令和调试方法。</w:t>
            </w:r>
          </w:p>
          <w:p w14:paraId="5BD010CA">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084F0EC3">
            <w:pPr>
              <w:spacing w:line="440" w:lineRule="atLeast"/>
              <w:rPr>
                <w:rFonts w:hint="eastAsia" w:ascii="宋体" w:hAnsi="宋体" w:cs="宋体"/>
                <w:sz w:val="18"/>
                <w:szCs w:val="18"/>
              </w:rPr>
            </w:pPr>
            <w:r>
              <w:rPr>
                <w:rFonts w:hint="eastAsia" w:ascii="宋体" w:hAnsi="宋体" w:cs="宋体"/>
                <w:sz w:val="18"/>
                <w:szCs w:val="18"/>
              </w:rPr>
              <w:t xml:space="preserve">掌握网络的七层结构，初步学会网络分析工具的使用，使学生能运用所学的网络知识解决简单的实际问题；使学生掌握网络分析的方法，培养学生的网络分析能力，培养学生的网络构建能力；掌握交换机与路由器的使用，培养学生使用网络互联设备解决实际问题的能力。 </w:t>
            </w:r>
          </w:p>
          <w:p w14:paraId="4FF47150">
            <w:pPr>
              <w:spacing w:line="440" w:lineRule="atLeast"/>
              <w:rPr>
                <w:rFonts w:hint="eastAsia" w:ascii="宋体" w:hAnsi="宋体" w:eastAsia="宋体" w:cs="宋体"/>
                <w:kern w:val="2"/>
                <w:sz w:val="18"/>
                <w:szCs w:val="18"/>
                <w:lang w:val="en-US" w:eastAsia="zh-CN" w:bidi="ar-SA"/>
              </w:rPr>
            </w:pPr>
          </w:p>
        </w:tc>
        <w:tc>
          <w:tcPr>
            <w:tcW w:w="2412" w:type="dxa"/>
            <w:vAlign w:val="top"/>
          </w:tcPr>
          <w:p w14:paraId="0E69D7AF">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1</w:t>
            </w:r>
            <w:r>
              <w:rPr>
                <w:rFonts w:hint="eastAsia" w:ascii="宋体" w:hAnsi="宋体" w:cs="宋体"/>
                <w:sz w:val="18"/>
                <w:szCs w:val="18"/>
                <w:lang w:val="en-US" w:eastAsia="zh-CN"/>
              </w:rPr>
              <w:t xml:space="preserve">）计算机通信网络的基 </w:t>
            </w:r>
          </w:p>
          <w:p w14:paraId="32B30E9F">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本概念和原理； </w:t>
            </w:r>
          </w:p>
          <w:p w14:paraId="471DC392">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2</w:t>
            </w:r>
            <w:r>
              <w:rPr>
                <w:rFonts w:hint="eastAsia" w:ascii="宋体" w:hAnsi="宋体" w:cs="宋体"/>
                <w:sz w:val="18"/>
                <w:szCs w:val="18"/>
                <w:lang w:val="en-US" w:eastAsia="zh-CN"/>
              </w:rPr>
              <w:t xml:space="preserve">）计算机网络体系结构， </w:t>
            </w:r>
          </w:p>
          <w:p w14:paraId="60A81A7C">
            <w:pPr>
              <w:spacing w:line="440" w:lineRule="atLeast"/>
              <w:rPr>
                <w:rFonts w:hint="eastAsia" w:ascii="宋体" w:hAnsi="宋体" w:cs="宋体"/>
                <w:sz w:val="18"/>
                <w:szCs w:val="18"/>
              </w:rPr>
            </w:pPr>
            <w:r>
              <w:rPr>
                <w:rFonts w:hint="default" w:ascii="宋体" w:hAnsi="宋体" w:cs="宋体"/>
                <w:sz w:val="18"/>
                <w:szCs w:val="18"/>
                <w:lang w:val="en-US" w:eastAsia="zh-CN"/>
              </w:rPr>
              <w:t xml:space="preserve">TCP/IP </w:t>
            </w:r>
            <w:r>
              <w:rPr>
                <w:rFonts w:hint="eastAsia" w:ascii="宋体" w:hAnsi="宋体" w:cs="宋体"/>
                <w:sz w:val="18"/>
                <w:szCs w:val="18"/>
                <w:lang w:val="en-US" w:eastAsia="zh-CN"/>
              </w:rPr>
              <w:t xml:space="preserve">协议体系； </w:t>
            </w:r>
          </w:p>
          <w:p w14:paraId="008B4B80">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3</w:t>
            </w:r>
            <w:r>
              <w:rPr>
                <w:rFonts w:hint="eastAsia" w:ascii="宋体" w:hAnsi="宋体" w:cs="宋体"/>
                <w:sz w:val="18"/>
                <w:szCs w:val="18"/>
                <w:lang w:val="en-US" w:eastAsia="zh-CN"/>
              </w:rPr>
              <w:t xml:space="preserve">） </w:t>
            </w:r>
            <w:r>
              <w:rPr>
                <w:rFonts w:hint="default" w:ascii="宋体" w:hAnsi="宋体" w:cs="宋体"/>
                <w:sz w:val="18"/>
                <w:szCs w:val="18"/>
                <w:lang w:val="en-US" w:eastAsia="zh-CN"/>
              </w:rPr>
              <w:t xml:space="preserve">IP </w:t>
            </w:r>
            <w:r>
              <w:rPr>
                <w:rFonts w:hint="eastAsia" w:ascii="宋体" w:hAnsi="宋体" w:cs="宋体"/>
                <w:sz w:val="18"/>
                <w:szCs w:val="18"/>
                <w:lang w:val="en-US" w:eastAsia="zh-CN"/>
              </w:rPr>
              <w:t xml:space="preserve">地址与子网规划； </w:t>
            </w:r>
          </w:p>
          <w:p w14:paraId="614505C8">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4</w:t>
            </w:r>
            <w:r>
              <w:rPr>
                <w:rFonts w:hint="eastAsia" w:ascii="宋体" w:hAnsi="宋体" w:cs="宋体"/>
                <w:sz w:val="18"/>
                <w:szCs w:val="18"/>
                <w:lang w:val="en-US" w:eastAsia="zh-CN"/>
              </w:rPr>
              <w:t xml:space="preserve">）组建局域网 </w:t>
            </w:r>
          </w:p>
          <w:p w14:paraId="36D47442">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5</w:t>
            </w:r>
            <w:r>
              <w:rPr>
                <w:rFonts w:hint="eastAsia" w:ascii="宋体" w:hAnsi="宋体" w:cs="宋体"/>
                <w:sz w:val="18"/>
                <w:szCs w:val="18"/>
                <w:lang w:val="en-US" w:eastAsia="zh-CN"/>
              </w:rPr>
              <w:t xml:space="preserve">）数据网络的接入与互 </w:t>
            </w:r>
          </w:p>
          <w:p w14:paraId="63663966">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联； </w:t>
            </w:r>
          </w:p>
          <w:p w14:paraId="7FF38DEE">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6</w:t>
            </w:r>
            <w:r>
              <w:rPr>
                <w:rFonts w:hint="eastAsia" w:ascii="宋体" w:hAnsi="宋体" w:cs="宋体"/>
                <w:sz w:val="18"/>
                <w:szCs w:val="18"/>
                <w:lang w:val="en-US" w:eastAsia="zh-CN"/>
              </w:rPr>
              <w:t xml:space="preserve">）网络系统的配置与安 </w:t>
            </w:r>
          </w:p>
          <w:p w14:paraId="39BF0E66">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全； </w:t>
            </w:r>
          </w:p>
          <w:p w14:paraId="5FF4B9AB">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7</w:t>
            </w:r>
            <w:r>
              <w:rPr>
                <w:rFonts w:hint="eastAsia" w:ascii="宋体" w:hAnsi="宋体" w:cs="宋体"/>
                <w:sz w:val="18"/>
                <w:szCs w:val="18"/>
                <w:lang w:val="en-US" w:eastAsia="zh-CN"/>
              </w:rPr>
              <w:t xml:space="preserve">） 网络服务的配置与应 </w:t>
            </w:r>
          </w:p>
          <w:p w14:paraId="4B400D6F">
            <w:pPr>
              <w:spacing w:line="440" w:lineRule="atLeast"/>
              <w:rPr>
                <w:rFonts w:hint="eastAsia" w:ascii="宋体" w:hAnsi="宋体" w:cs="宋体"/>
                <w:sz w:val="18"/>
                <w:szCs w:val="18"/>
              </w:rPr>
            </w:pPr>
            <w:r>
              <w:rPr>
                <w:rFonts w:hint="eastAsia" w:ascii="宋体" w:hAnsi="宋体" w:cs="宋体"/>
                <w:sz w:val="18"/>
                <w:szCs w:val="18"/>
                <w:lang w:val="en-US" w:eastAsia="zh-CN"/>
              </w:rPr>
              <w:t>用；</w:t>
            </w:r>
          </w:p>
          <w:p w14:paraId="00F7DA99">
            <w:pPr>
              <w:spacing w:line="440" w:lineRule="atLeast"/>
              <w:ind w:firstLine="360" w:firstLineChars="200"/>
              <w:rPr>
                <w:rFonts w:hint="eastAsia" w:ascii="宋体" w:hAnsi="宋体" w:eastAsia="宋体" w:cs="宋体"/>
                <w:kern w:val="2"/>
                <w:sz w:val="18"/>
                <w:szCs w:val="18"/>
                <w:lang w:val="en-US" w:eastAsia="zh-CN" w:bidi="ar-SA"/>
              </w:rPr>
            </w:pPr>
          </w:p>
        </w:tc>
        <w:tc>
          <w:tcPr>
            <w:tcW w:w="2772" w:type="dxa"/>
            <w:vAlign w:val="center"/>
          </w:tcPr>
          <w:p w14:paraId="443F19C7">
            <w:pPr>
              <w:spacing w:line="440" w:lineRule="atLeast"/>
              <w:rPr>
                <w:rFonts w:hint="eastAsia" w:ascii="宋体" w:hAnsi="宋体" w:cs="宋体"/>
                <w:sz w:val="18"/>
                <w:szCs w:val="18"/>
              </w:rPr>
            </w:pPr>
            <w:r>
              <w:rPr>
                <w:rFonts w:hint="eastAsia" w:ascii="宋体" w:hAnsi="宋体" w:cs="宋体"/>
                <w:sz w:val="18"/>
                <w:szCs w:val="18"/>
              </w:rPr>
              <w:t>（1）教学条件：</w:t>
            </w:r>
          </w:p>
          <w:p w14:paraId="5BEC6424">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5BD10DD1">
            <w:pPr>
              <w:spacing w:line="440" w:lineRule="atLeast"/>
              <w:rPr>
                <w:rFonts w:hint="eastAsia" w:ascii="宋体" w:hAnsi="宋体" w:cs="宋体"/>
                <w:sz w:val="18"/>
                <w:szCs w:val="18"/>
              </w:rPr>
            </w:pPr>
            <w:r>
              <w:rPr>
                <w:rFonts w:hint="eastAsia" w:ascii="宋体" w:hAnsi="宋体" w:cs="宋体"/>
                <w:sz w:val="18"/>
                <w:szCs w:val="18"/>
              </w:rPr>
              <w:t>②安装有编程软件的实训的计算机；</w:t>
            </w:r>
          </w:p>
          <w:p w14:paraId="4774FAE7">
            <w:pPr>
              <w:spacing w:line="440" w:lineRule="atLeast"/>
              <w:rPr>
                <w:rFonts w:hint="eastAsia" w:ascii="宋体" w:hAnsi="宋体" w:cs="宋体"/>
                <w:sz w:val="18"/>
                <w:szCs w:val="18"/>
              </w:rPr>
            </w:pPr>
            <w:r>
              <w:rPr>
                <w:rFonts w:hint="eastAsia" w:ascii="宋体" w:hAnsi="宋体" w:cs="宋体"/>
                <w:sz w:val="18"/>
                <w:szCs w:val="18"/>
              </w:rPr>
              <w:t>③计算机软件实训设备或大数据实训室。</w:t>
            </w:r>
          </w:p>
          <w:p w14:paraId="4A956F27">
            <w:pPr>
              <w:spacing w:line="440" w:lineRule="atLeast"/>
              <w:rPr>
                <w:rFonts w:hint="eastAsia" w:ascii="宋体" w:hAnsi="宋体" w:cs="宋体"/>
                <w:sz w:val="18"/>
                <w:szCs w:val="18"/>
              </w:rPr>
            </w:pPr>
            <w:r>
              <w:rPr>
                <w:rFonts w:hint="eastAsia" w:ascii="宋体" w:hAnsi="宋体" w:cs="宋体"/>
                <w:sz w:val="18"/>
                <w:szCs w:val="18"/>
              </w:rPr>
              <w:t>（2）教学方法：</w:t>
            </w:r>
          </w:p>
          <w:p w14:paraId="3039120E">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73012723">
            <w:pPr>
              <w:spacing w:line="440" w:lineRule="atLeast"/>
              <w:rPr>
                <w:rFonts w:hint="eastAsia" w:ascii="宋体" w:hAnsi="宋体" w:cs="宋体"/>
                <w:sz w:val="18"/>
                <w:szCs w:val="18"/>
              </w:rPr>
            </w:pPr>
            <w:r>
              <w:rPr>
                <w:rFonts w:hint="eastAsia" w:ascii="宋体" w:hAnsi="宋体" w:cs="宋体"/>
                <w:sz w:val="18"/>
                <w:szCs w:val="18"/>
              </w:rPr>
              <w:t>②采用讨论式教学法，激发学生学习兴趣；采用案例教学法，变学生被动学习为主动学习，提高学生实际动手能力；采用探知性教学法，培养学生的创新精神和实践能力。</w:t>
            </w:r>
          </w:p>
          <w:p w14:paraId="3D0EEE4C">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26AD7ED2">
            <w:pPr>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38B6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vAlign w:val="center"/>
          </w:tcPr>
          <w:p w14:paraId="6A32B5C1">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0ACC4639">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2896A9D3">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31D3FA83">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0CB4E415">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18CB0FBC">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4D939C9E">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7A58F52D">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72DFA065">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07F9341A">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0EFEE4EC">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3BC34064">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lang w:val="en-US" w:eastAsia="zh-CN"/>
              </w:rPr>
              <w:t>跟岗</w:t>
            </w:r>
            <w:r>
              <w:rPr>
                <w:rFonts w:hint="eastAsia" w:ascii="宋体" w:hAnsi="宋体" w:cs="宋体"/>
                <w:sz w:val="18"/>
                <w:szCs w:val="18"/>
              </w:rPr>
              <w:t>实习</w:t>
            </w:r>
          </w:p>
        </w:tc>
        <w:tc>
          <w:tcPr>
            <w:tcW w:w="3480" w:type="dxa"/>
            <w:vAlign w:val="center"/>
          </w:tcPr>
          <w:p w14:paraId="38961E38">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6ED0A9D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良好的职业道德，培养学生严谨的学习态度和一丝不苟的工作作风，使学生掌握与他人沟通、协作的能力；培养具备能吃苦、爱钻研的精神；具备团队精神和创新精神；具备良好的团队合作、吃苦耐劳精神；具备质量管理意识、安全意识、竞争意识。</w:t>
            </w:r>
          </w:p>
          <w:p w14:paraId="0F781F4B">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2C7A902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了解大数据事大数据运维工程师、大数据采集工程师、大数据分析工程师、大数据开发工程师、大数据销售工程师的具体工作内容和方法，熟悉企业大数据工作岗位流程。</w:t>
            </w:r>
          </w:p>
          <w:p w14:paraId="61A1A777">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5CC7E31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具备大数据应用开发工程师、大数据分析工程师的初步</w:t>
            </w:r>
            <w:r>
              <w:rPr>
                <w:rFonts w:hint="eastAsia" w:ascii="宋体" w:hAnsi="宋体" w:cs="宋体"/>
                <w:sz w:val="18"/>
                <w:szCs w:val="18"/>
                <w:lang w:val="en-US" w:eastAsia="zh-CN"/>
              </w:rPr>
              <w:t>认知</w:t>
            </w:r>
            <w:r>
              <w:rPr>
                <w:rFonts w:hint="eastAsia" w:ascii="宋体" w:hAnsi="宋体" w:cs="宋体"/>
                <w:sz w:val="18"/>
                <w:szCs w:val="18"/>
              </w:rPr>
              <w:t>能力。</w:t>
            </w:r>
          </w:p>
        </w:tc>
        <w:tc>
          <w:tcPr>
            <w:tcW w:w="2412" w:type="dxa"/>
            <w:vAlign w:val="center"/>
          </w:tcPr>
          <w:p w14:paraId="0187BC9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（1）在师傅带领下完成大数采集、分析、存储和应用开发等相关的工作</w:t>
            </w:r>
            <w:r>
              <w:rPr>
                <w:rFonts w:hint="eastAsia" w:ascii="宋体" w:hAnsi="宋体" w:cs="宋体"/>
                <w:sz w:val="18"/>
                <w:szCs w:val="18"/>
                <w:lang w:val="en-US" w:eastAsia="zh-CN"/>
              </w:rPr>
              <w:t>的认知</w:t>
            </w:r>
            <w:r>
              <w:rPr>
                <w:rFonts w:hint="eastAsia" w:ascii="宋体" w:hAnsi="宋体" w:cs="宋体"/>
                <w:sz w:val="18"/>
                <w:szCs w:val="18"/>
              </w:rPr>
              <w:t>；</w:t>
            </w:r>
          </w:p>
          <w:p w14:paraId="186CD6D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（2）在师傅的指导下掌握大数据相关专业岗位的任务职责</w:t>
            </w:r>
            <w:r>
              <w:rPr>
                <w:rFonts w:hint="eastAsia" w:ascii="宋体" w:hAnsi="宋体" w:cs="宋体"/>
                <w:sz w:val="18"/>
                <w:szCs w:val="18"/>
                <w:lang w:val="en-US" w:eastAsia="zh-CN"/>
              </w:rPr>
              <w:t>认知</w:t>
            </w:r>
            <w:r>
              <w:rPr>
                <w:rFonts w:hint="eastAsia" w:ascii="宋体" w:hAnsi="宋体" w:cs="宋体"/>
                <w:sz w:val="18"/>
                <w:szCs w:val="18"/>
              </w:rPr>
              <w:t>；</w:t>
            </w:r>
          </w:p>
          <w:p w14:paraId="78CB16B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（3）编写</w:t>
            </w:r>
            <w:r>
              <w:rPr>
                <w:rFonts w:hint="eastAsia" w:ascii="宋体" w:hAnsi="宋体" w:cs="宋体"/>
                <w:sz w:val="18"/>
                <w:szCs w:val="18"/>
                <w:lang w:eastAsia="zh-CN"/>
              </w:rPr>
              <w:t>认识实习</w:t>
            </w:r>
            <w:r>
              <w:rPr>
                <w:rFonts w:hint="eastAsia" w:ascii="宋体" w:hAnsi="宋体" w:cs="宋体"/>
                <w:sz w:val="18"/>
                <w:szCs w:val="18"/>
              </w:rPr>
              <w:t>报告，注意文章格式和内容要求</w:t>
            </w:r>
            <w:r>
              <w:rPr>
                <w:rFonts w:hint="eastAsia" w:ascii="宋体" w:hAnsi="宋体" w:cs="宋体"/>
                <w:sz w:val="18"/>
                <w:szCs w:val="18"/>
                <w:lang w:val="en-US" w:eastAsia="zh-CN"/>
              </w:rPr>
              <w:t>认知</w:t>
            </w:r>
            <w:r>
              <w:rPr>
                <w:rFonts w:hint="eastAsia" w:ascii="宋体" w:hAnsi="宋体" w:cs="宋体"/>
                <w:sz w:val="18"/>
                <w:szCs w:val="18"/>
              </w:rPr>
              <w:t>；</w:t>
            </w:r>
          </w:p>
          <w:p w14:paraId="6842400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（4）总结</w:t>
            </w:r>
            <w:r>
              <w:rPr>
                <w:rFonts w:hint="eastAsia" w:ascii="宋体" w:hAnsi="宋体" w:cs="宋体"/>
                <w:sz w:val="18"/>
                <w:szCs w:val="18"/>
                <w:lang w:eastAsia="zh-CN"/>
              </w:rPr>
              <w:t>认识实习</w:t>
            </w:r>
            <w:r>
              <w:rPr>
                <w:rFonts w:hint="eastAsia" w:ascii="宋体" w:hAnsi="宋体" w:cs="宋体"/>
                <w:sz w:val="18"/>
                <w:szCs w:val="18"/>
              </w:rPr>
              <w:t>中所学知识，发现自己的不足。</w:t>
            </w:r>
          </w:p>
        </w:tc>
        <w:tc>
          <w:tcPr>
            <w:tcW w:w="2772" w:type="dxa"/>
            <w:vAlign w:val="center"/>
          </w:tcPr>
          <w:p w14:paraId="358FAC7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16D676D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拥有校企合作的校外实训基地，能够提供</w:t>
            </w:r>
            <w:r>
              <w:rPr>
                <w:rFonts w:hint="eastAsia" w:ascii="宋体" w:hAnsi="宋体" w:cs="宋体"/>
                <w:sz w:val="18"/>
                <w:szCs w:val="18"/>
                <w:lang w:eastAsia="zh-CN"/>
              </w:rPr>
              <w:t>大数据技术专业</w:t>
            </w:r>
            <w:r>
              <w:rPr>
                <w:rFonts w:hint="eastAsia" w:ascii="宋体" w:hAnsi="宋体" w:cs="宋体"/>
                <w:sz w:val="18"/>
                <w:szCs w:val="18"/>
              </w:rPr>
              <w:t>的综合</w:t>
            </w:r>
            <w:r>
              <w:rPr>
                <w:rFonts w:hint="eastAsia" w:ascii="宋体" w:hAnsi="宋体" w:cs="宋体"/>
                <w:sz w:val="18"/>
                <w:szCs w:val="18"/>
                <w:lang w:val="en-US" w:eastAsia="zh-CN"/>
              </w:rPr>
              <w:t>认识实习</w:t>
            </w:r>
            <w:r>
              <w:rPr>
                <w:rFonts w:hint="eastAsia" w:ascii="宋体" w:hAnsi="宋体" w:cs="宋体"/>
                <w:sz w:val="18"/>
                <w:szCs w:val="18"/>
              </w:rPr>
              <w:t>岗位，能满足学生对大数采集、分析、存储和应用开发等岗位</w:t>
            </w:r>
            <w:r>
              <w:rPr>
                <w:rFonts w:hint="eastAsia" w:ascii="宋体" w:hAnsi="宋体" w:cs="宋体"/>
                <w:sz w:val="18"/>
                <w:szCs w:val="18"/>
                <w:lang w:val="en-US" w:eastAsia="zh-CN"/>
              </w:rPr>
              <w:t>认知需求</w:t>
            </w:r>
            <w:r>
              <w:rPr>
                <w:rFonts w:hint="eastAsia" w:ascii="宋体" w:hAnsi="宋体" w:cs="宋体"/>
                <w:sz w:val="18"/>
                <w:szCs w:val="18"/>
              </w:rPr>
              <w:t>。</w:t>
            </w:r>
          </w:p>
          <w:p w14:paraId="2CB664E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345F5FB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①学徒式教学；</w:t>
            </w:r>
          </w:p>
          <w:p w14:paraId="414F3DF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②企业师傅现场指导学生实训，学校指导教师要定期与企业及学生沟通。</w:t>
            </w:r>
          </w:p>
          <w:p w14:paraId="569FFB1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（3）师资要求：具有大数据相关实践经验和一定教学经验的企业指导教师、学校具有坚强责任心的指导教师。</w:t>
            </w:r>
          </w:p>
          <w:p w14:paraId="64FA7BC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企业现场考核和学校实训基地相结合的考核方法，并以企业考核为主。实习结束后，指导教师根据学生在实习过程中的表现，实习单位签署的意见，以及实习笔记日记、报告、实习答辩等进行实习成绩的综合评定；实习成绩优秀、良好、中等、及格、不及格五级。</w:t>
            </w:r>
          </w:p>
        </w:tc>
      </w:tr>
      <w:tr w14:paraId="3005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636" w:type="dxa"/>
            <w:vAlign w:val="center"/>
          </w:tcPr>
          <w:p w14:paraId="56778560">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lang w:val="en-US" w:eastAsia="zh-CN"/>
              </w:rPr>
              <w:t>岗位</w:t>
            </w:r>
            <w:r>
              <w:rPr>
                <w:rFonts w:hint="eastAsia" w:ascii="宋体" w:hAnsi="宋体" w:cs="宋体"/>
                <w:sz w:val="18"/>
                <w:szCs w:val="18"/>
              </w:rPr>
              <w:t>实</w:t>
            </w:r>
          </w:p>
          <w:p w14:paraId="21B8254F">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习</w:t>
            </w:r>
          </w:p>
        </w:tc>
        <w:tc>
          <w:tcPr>
            <w:tcW w:w="3480" w:type="dxa"/>
            <w:vAlign w:val="center"/>
          </w:tcPr>
          <w:p w14:paraId="779C16D2">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7E0E205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良好职业道德和敬业精神；培养学生人际交流能力、公共关系处理能力和团队协作精神；培养学生较强的表达能力、沟通能力、组织实施能力；具备基本的生产组织、技术管理能力；培养学生集体意识和社会责任心。</w:t>
            </w:r>
          </w:p>
          <w:p w14:paraId="5184CAF1">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7F69F75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熟悉掌握编程语句的编写方法；掌握大数据生态系统、分布式计算、大数据系统的搭建方法、数据采集、存储、清洗、建模、分析、挖掘专业基础知识；掌握大数据系统配置、测试及排错，平台部署、数据分析及重新部署等专业知识和专业技能。</w:t>
            </w:r>
          </w:p>
          <w:p w14:paraId="0C2C9896">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546F81E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能够基于 Hadoop 和 Spark 大数据平台架构原理，能够搭建和维护大数据处理平台；能够对大数据进行采集、清洗、存储、建模、分析；能够根据企业场景开发基于大数据技术的应用程序及解决方案；能够编写正确的代码实现功能；能够使用英语听、说、译、写和熟练阅读本专业外文文献；能够对本专业文献检索、资料查询和信息获取；能够阅读本专业技术资料，自主学习本专业新技术、新开发工具，获取新知识。</w:t>
            </w:r>
          </w:p>
          <w:p w14:paraId="3B4252E1">
            <w:pPr>
              <w:keepNext w:val="0"/>
              <w:keepLines w:val="0"/>
              <w:pageBreakBefore w:val="0"/>
              <w:kinsoku/>
              <w:wordWrap/>
              <w:overflowPunct/>
              <w:topLinePunct w:val="0"/>
              <w:bidi w:val="0"/>
              <w:spacing w:line="440" w:lineRule="atLeast"/>
              <w:rPr>
                <w:rFonts w:ascii="宋体" w:hAnsi="宋体" w:cs="宋体"/>
                <w:sz w:val="18"/>
                <w:szCs w:val="18"/>
              </w:rPr>
            </w:pPr>
          </w:p>
        </w:tc>
        <w:tc>
          <w:tcPr>
            <w:tcW w:w="2412" w:type="dxa"/>
            <w:vAlign w:val="center"/>
          </w:tcPr>
          <w:p w14:paraId="0D1B6887">
            <w:pPr>
              <w:keepNext w:val="0"/>
              <w:keepLines w:val="0"/>
              <w:pageBreakBefore w:val="0"/>
              <w:numPr>
                <w:ilvl w:val="0"/>
                <w:numId w:val="2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熟悉</w:t>
            </w:r>
            <w:r>
              <w:rPr>
                <w:rFonts w:hint="eastAsia" w:ascii="宋体" w:hAnsi="宋体" w:cs="宋体"/>
                <w:sz w:val="18"/>
                <w:szCs w:val="18"/>
                <w:lang w:eastAsia="zh-CN"/>
              </w:rPr>
              <w:t>岗位实习</w:t>
            </w:r>
            <w:r>
              <w:rPr>
                <w:rFonts w:hint="eastAsia" w:ascii="宋体" w:hAnsi="宋体" w:cs="宋体"/>
                <w:sz w:val="18"/>
                <w:szCs w:val="18"/>
              </w:rPr>
              <w:t>企业文化、组织结构和规章制度；</w:t>
            </w:r>
          </w:p>
          <w:p w14:paraId="04971F2A">
            <w:pPr>
              <w:keepNext w:val="0"/>
              <w:keepLines w:val="0"/>
              <w:pageBreakBefore w:val="0"/>
              <w:numPr>
                <w:ilvl w:val="0"/>
                <w:numId w:val="2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熟悉实习岗位工作制度、工作流程和注意事项；</w:t>
            </w:r>
          </w:p>
          <w:p w14:paraId="79DDF07A">
            <w:pPr>
              <w:keepNext w:val="0"/>
              <w:keepLines w:val="0"/>
              <w:pageBreakBefore w:val="0"/>
              <w:numPr>
                <w:ilvl w:val="0"/>
                <w:numId w:val="2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熟悉大数据系统的技术保障，功能优化和增值等业务；</w:t>
            </w:r>
          </w:p>
          <w:p w14:paraId="7557D25E">
            <w:pPr>
              <w:keepNext w:val="0"/>
              <w:keepLines w:val="0"/>
              <w:pageBreakBefore w:val="0"/>
              <w:numPr>
                <w:ilvl w:val="0"/>
                <w:numId w:val="2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公司对大数据平台提出的技术要求和专业规范。</w:t>
            </w:r>
          </w:p>
          <w:p w14:paraId="711B8C73">
            <w:pPr>
              <w:keepNext w:val="0"/>
              <w:keepLines w:val="0"/>
              <w:pageBreakBefore w:val="0"/>
              <w:numPr>
                <w:ilvl w:val="0"/>
                <w:numId w:val="28"/>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参与项目中大数据处理平台的部署，数据采集、数据清洗、数据存储、数据分析与可视化，开发基于大数据技术的应用程序及解决方案等工作任务。</w:t>
            </w:r>
          </w:p>
          <w:p w14:paraId="42805B13">
            <w:pPr>
              <w:keepNext w:val="0"/>
              <w:keepLines w:val="0"/>
              <w:pageBreakBefore w:val="0"/>
              <w:kinsoku/>
              <w:wordWrap/>
              <w:overflowPunct/>
              <w:topLinePunct w:val="0"/>
              <w:bidi w:val="0"/>
              <w:spacing w:line="440" w:lineRule="atLeast"/>
              <w:rPr>
                <w:rFonts w:ascii="宋体" w:hAnsi="宋体" w:cs="宋体"/>
                <w:sz w:val="18"/>
                <w:szCs w:val="18"/>
              </w:rPr>
            </w:pPr>
          </w:p>
        </w:tc>
        <w:tc>
          <w:tcPr>
            <w:tcW w:w="2772" w:type="dxa"/>
            <w:vAlign w:val="center"/>
          </w:tcPr>
          <w:p w14:paraId="2070638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7EEC824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拥有校企合作的校外实训基地，能够提供</w:t>
            </w:r>
            <w:r>
              <w:rPr>
                <w:rFonts w:hint="eastAsia" w:ascii="宋体" w:hAnsi="宋体" w:cs="宋体"/>
                <w:sz w:val="18"/>
                <w:szCs w:val="18"/>
                <w:lang w:eastAsia="zh-CN"/>
              </w:rPr>
              <w:t>大数据技术专业</w:t>
            </w:r>
            <w:r>
              <w:rPr>
                <w:rFonts w:hint="eastAsia" w:ascii="宋体" w:hAnsi="宋体" w:cs="宋体"/>
                <w:sz w:val="18"/>
                <w:szCs w:val="18"/>
              </w:rPr>
              <w:t>的</w:t>
            </w:r>
            <w:r>
              <w:rPr>
                <w:rFonts w:hint="eastAsia" w:ascii="宋体" w:hAnsi="宋体" w:cs="宋体"/>
                <w:sz w:val="18"/>
                <w:szCs w:val="18"/>
                <w:lang w:eastAsia="zh-CN"/>
              </w:rPr>
              <w:t>岗位</w:t>
            </w:r>
            <w:r>
              <w:rPr>
                <w:rFonts w:hint="eastAsia" w:ascii="宋体" w:hAnsi="宋体" w:cs="宋体"/>
                <w:sz w:val="18"/>
                <w:szCs w:val="18"/>
              </w:rPr>
              <w:t>实训岗位，能满足学生对大数据采集、清洗、运维和开发等岗位需求。</w:t>
            </w:r>
          </w:p>
          <w:p w14:paraId="7322D33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35830BD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453FB33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②主要是企业师傅现场工作指导，学校指导教师要定期与企业和学生沟通。</w:t>
            </w:r>
          </w:p>
          <w:p w14:paraId="6C01D0F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（3）师资要求：具有大数据相关实际经验的企业指导教师和学校具有坚强责任心的指导教师。</w:t>
            </w:r>
          </w:p>
          <w:p w14:paraId="6889241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企业现场考核和学校实训基地相结合的考核方法，并以企业考核为主。实习结束后，指导教师根据学生在实习过程中的表现，实习单位签署的意见，以及实习笔记日记、报告、实习答辩等进行实习成绩的综合评定；实习成绩优秀、良好、中等、及格、不及格五级。</w:t>
            </w:r>
          </w:p>
        </w:tc>
      </w:tr>
      <w:tr w14:paraId="6616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36" w:type="dxa"/>
            <w:vAlign w:val="center"/>
          </w:tcPr>
          <w:p w14:paraId="0C31752F">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毕业</w:t>
            </w:r>
          </w:p>
          <w:p w14:paraId="2A8D8153">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设计</w:t>
            </w:r>
          </w:p>
        </w:tc>
        <w:tc>
          <w:tcPr>
            <w:tcW w:w="3480" w:type="dxa"/>
            <w:vAlign w:val="center"/>
          </w:tcPr>
          <w:p w14:paraId="25841D91">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13A9FFD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具有团结协作、吃苦耐劳、不断进取，高质量完成工作任务的能力；具有创新思维、创业精神、良好的职业道德和健全的体魄；会不断积累经验，熟悉人文环境，求得不断创新、不断提高、不断进步；具有较强的团队和社会活动能力、组织能力和沟通能力。</w:t>
            </w:r>
          </w:p>
          <w:p w14:paraId="577E8E4C">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0A14DD8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掌握基本的程序设计知识及项目开发知识；掌握大数据生态系统、分布式计算和分布式存储原理、大数据系统的搭建方法、Map Reduce 编程、NoSql 数据库以及数据采集、存储、清洗、分析专业基础知识；掌握大数据系统配置、测试及排错，平台部署、数据分析与可视化等专业知识。</w:t>
            </w:r>
          </w:p>
          <w:p w14:paraId="6F9E6678">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7866D1E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培养学生一定的文字书写和排版能力；培养学生理论联系工作实际，再把工作经验升华成理论，理论和工作相互结合，相互提升的能力；</w:t>
            </w:r>
          </w:p>
        </w:tc>
        <w:tc>
          <w:tcPr>
            <w:tcW w:w="2412" w:type="dxa"/>
            <w:vAlign w:val="center"/>
          </w:tcPr>
          <w:p w14:paraId="362959D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（1）毕业设计选题；</w:t>
            </w:r>
          </w:p>
          <w:p w14:paraId="6533CFA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（2）可行性分析；</w:t>
            </w:r>
          </w:p>
          <w:p w14:paraId="3E92F01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（3）需求分析；</w:t>
            </w:r>
          </w:p>
          <w:p w14:paraId="72AD6A0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（4）系统概要设计；</w:t>
            </w:r>
          </w:p>
          <w:p w14:paraId="162E423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（4）数据库系统设计；</w:t>
            </w:r>
          </w:p>
          <w:p w14:paraId="311BFD28">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（5）模块设计；</w:t>
            </w:r>
          </w:p>
          <w:p w14:paraId="77CFCA6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（6）代码设计；</w:t>
            </w:r>
          </w:p>
          <w:p w14:paraId="578E583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（7）系统集成；</w:t>
            </w:r>
          </w:p>
          <w:p w14:paraId="5B01E4B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（8）系统测试；</w:t>
            </w:r>
          </w:p>
          <w:p w14:paraId="1EC342F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（9）设计报告。</w:t>
            </w:r>
          </w:p>
        </w:tc>
        <w:tc>
          <w:tcPr>
            <w:tcW w:w="2772" w:type="dxa"/>
            <w:vAlign w:val="center"/>
          </w:tcPr>
          <w:p w14:paraId="4B33EE3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7422276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拥有校企合作的校外实训基地，能够给学生的毕业设计作品提供大量的素材及案例。</w:t>
            </w:r>
          </w:p>
          <w:p w14:paraId="6D6E7F9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2221128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48987E2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②主要是学校指导教师指导学生完成毕业设计的选题、分析、书写和修改。</w:t>
            </w:r>
          </w:p>
          <w:p w14:paraId="0F81F94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（3）师资要求：具有大数据相关实际企业经验的的指导教师。</w:t>
            </w:r>
          </w:p>
          <w:p w14:paraId="59E52E3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（4）课程考核：教学考核评价根据毕业设计的科学性、规范性、完整性、实用性，分优秀、良好、合格、不合格四个等级进行评定。</w:t>
            </w:r>
          </w:p>
        </w:tc>
      </w:tr>
      <w:tr w14:paraId="077B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636" w:type="dxa"/>
            <w:vAlign w:val="center"/>
          </w:tcPr>
          <w:p w14:paraId="090F136A">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毕业教育</w:t>
            </w:r>
          </w:p>
        </w:tc>
        <w:tc>
          <w:tcPr>
            <w:tcW w:w="3480" w:type="dxa"/>
            <w:vAlign w:val="center"/>
          </w:tcPr>
          <w:p w14:paraId="318AA403">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018DB2A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培养学生具备正确务实的择业观、就业观。培养学生具备独立分析问题和解决问题的能力和一定的自主学习能力。</w:t>
            </w:r>
          </w:p>
          <w:p w14:paraId="54328800">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3349008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正确办理好档案问题；学会学籍档案的保存提取及遗失后该如何补失，掌握就业报到证的相关流程；掌握毕业流程。</w:t>
            </w:r>
          </w:p>
          <w:p w14:paraId="5D74EA75">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49771B58">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具备独立办理离校手续，独立就业报道邓能力；具备较强的社会适应能力和一定的社会交往能力。</w:t>
            </w:r>
          </w:p>
        </w:tc>
        <w:tc>
          <w:tcPr>
            <w:tcW w:w="2412" w:type="dxa"/>
            <w:vAlign w:val="center"/>
          </w:tcPr>
          <w:p w14:paraId="72B57BF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（1）实习总结座谈会及优秀实习生、优秀毕业生表彰；</w:t>
            </w:r>
          </w:p>
          <w:p w14:paraId="722F952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（2）对学校发展及专业建设的相关交流座谈会。召开毕业生主题班会：温暖学生的生命，助力他们的成长；感恩及诚信教育；文明离校；</w:t>
            </w:r>
          </w:p>
          <w:p w14:paraId="54211CD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（3）就业指导会：保证学生顺利就业；</w:t>
            </w:r>
          </w:p>
          <w:p w14:paraId="2591E18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（4）毕业档案指导：学籍档案的保存提取及遗失后该如何补失，就业报到证办理。</w:t>
            </w:r>
          </w:p>
        </w:tc>
        <w:tc>
          <w:tcPr>
            <w:tcW w:w="2772" w:type="dxa"/>
            <w:vAlign w:val="center"/>
          </w:tcPr>
          <w:p w14:paraId="26B42EA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（1）教学条件：授课主要以讲座和召开座谈会的形式进行，在多媒体教室进行。</w:t>
            </w:r>
          </w:p>
          <w:p w14:paraId="10622A3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（2）教学方法：融入课程思政，立德树人贯穿课程始终；以座谈会的形式进行，各抒己见，同学之间互致道别。</w:t>
            </w:r>
          </w:p>
          <w:p w14:paraId="0F877D6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（3）师资要求：担任本课程的教师为其辅导员，要求政治要强、情怀要深、思维要新，对学院的毕业流程相当熟悉。</w:t>
            </w:r>
          </w:p>
          <w:p w14:paraId="75EA207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（4）课程考核：教学考核评价根据学生的毕业手续完成情况，分优秀、良好、合格、不合格四个等级进行评定。</w:t>
            </w:r>
          </w:p>
        </w:tc>
      </w:tr>
    </w:tbl>
    <w:p w14:paraId="04EC230C">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（三）专业选修课</w:t>
      </w:r>
    </w:p>
    <w:tbl>
      <w:tblPr>
        <w:tblStyle w:val="15"/>
        <w:tblW w:w="9280"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408"/>
        <w:gridCol w:w="2460"/>
        <w:gridCol w:w="2728"/>
      </w:tblGrid>
      <w:tr w14:paraId="4C05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06C06004">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课程名称</w:t>
            </w:r>
          </w:p>
        </w:tc>
        <w:tc>
          <w:tcPr>
            <w:tcW w:w="3408" w:type="dxa"/>
            <w:vAlign w:val="center"/>
          </w:tcPr>
          <w:p w14:paraId="52554863">
            <w:pPr>
              <w:keepNext w:val="0"/>
              <w:keepLines w:val="0"/>
              <w:pageBreakBefore w:val="0"/>
              <w:kinsoku/>
              <w:wordWrap/>
              <w:overflowPunct/>
              <w:topLinePunct w:val="0"/>
              <w:bidi w:val="0"/>
              <w:adjustRightInd w:val="0"/>
              <w:snapToGrid w:val="0"/>
              <w:spacing w:line="440" w:lineRule="atLeast"/>
              <w:ind w:firstLine="360" w:firstLineChars="200"/>
              <w:jc w:val="center"/>
              <w:rPr>
                <w:rFonts w:ascii="宋体" w:hAnsi="宋体" w:cs="宋体"/>
                <w:sz w:val="18"/>
                <w:szCs w:val="18"/>
              </w:rPr>
            </w:pPr>
            <w:r>
              <w:rPr>
                <w:rFonts w:hint="eastAsia" w:ascii="宋体" w:hAnsi="宋体" w:cs="宋体"/>
                <w:sz w:val="18"/>
                <w:szCs w:val="18"/>
              </w:rPr>
              <w:t>课程目标</w:t>
            </w:r>
          </w:p>
        </w:tc>
        <w:tc>
          <w:tcPr>
            <w:tcW w:w="2460" w:type="dxa"/>
            <w:vAlign w:val="center"/>
          </w:tcPr>
          <w:p w14:paraId="1A82C2AE">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课程内容</w:t>
            </w:r>
          </w:p>
        </w:tc>
        <w:tc>
          <w:tcPr>
            <w:tcW w:w="2728" w:type="dxa"/>
            <w:vAlign w:val="center"/>
          </w:tcPr>
          <w:p w14:paraId="510E02E2">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教学要求</w:t>
            </w:r>
          </w:p>
        </w:tc>
      </w:tr>
      <w:tr w14:paraId="01E1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2792D093">
            <w:pPr>
              <w:keepNext w:val="0"/>
              <w:keepLines w:val="0"/>
              <w:pageBreakBefore w:val="0"/>
              <w:kinsoku/>
              <w:wordWrap/>
              <w:overflowPunct/>
              <w:topLinePunct w:val="0"/>
              <w:bidi w:val="0"/>
              <w:spacing w:line="440" w:lineRule="atLeast"/>
              <w:ind w:left="113" w:leftChars="0" w:right="113" w:rightChars="0"/>
              <w:jc w:val="center"/>
              <w:rPr>
                <w:rFonts w:ascii="宋体" w:hAnsi="宋体" w:eastAsia="宋体" w:cs="宋体"/>
                <w:kern w:val="2"/>
                <w:sz w:val="18"/>
                <w:szCs w:val="18"/>
                <w:lang w:val="en-US" w:eastAsia="zh-CN" w:bidi="ar-SA"/>
              </w:rPr>
            </w:pPr>
            <w:r>
              <w:rPr>
                <w:rFonts w:hint="eastAsia" w:ascii="宋体" w:hAnsi="宋体" w:cs="宋体"/>
                <w:sz w:val="18"/>
                <w:szCs w:val="18"/>
              </w:rPr>
              <w:t>Java程序设计基础</w:t>
            </w:r>
          </w:p>
        </w:tc>
        <w:tc>
          <w:tcPr>
            <w:tcW w:w="3408" w:type="dxa"/>
            <w:vAlign w:val="center"/>
          </w:tcPr>
          <w:p w14:paraId="03333E6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1AE81CDD">
            <w:pPr>
              <w:keepNext w:val="0"/>
              <w:keepLines w:val="0"/>
              <w:pageBreakBefore w:val="0"/>
              <w:kinsoku/>
              <w:wordWrap/>
              <w:overflowPunct/>
              <w:topLinePunct w:val="0"/>
              <w:bidi w:val="0"/>
              <w:spacing w:line="440" w:lineRule="atLeast"/>
            </w:pPr>
            <w:r>
              <w:rPr>
                <w:rFonts w:hint="eastAsia"/>
                <w:sz w:val="18"/>
              </w:rPr>
              <w:t xml:space="preserve">培养学生自主学习意识，创新意识；培养学生吃苦耐劳的精神和良好的职业素养。 </w:t>
            </w:r>
          </w:p>
          <w:p w14:paraId="460ECEEC">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3FDD91A4">
            <w:pPr>
              <w:keepNext w:val="0"/>
              <w:keepLines w:val="0"/>
              <w:pageBreakBefore w:val="0"/>
              <w:kinsoku/>
              <w:wordWrap/>
              <w:overflowPunct/>
              <w:topLinePunct w:val="0"/>
              <w:bidi w:val="0"/>
              <w:spacing w:line="440" w:lineRule="atLeast"/>
              <w:rPr>
                <w:sz w:val="18"/>
              </w:rPr>
            </w:pPr>
            <w:r>
              <w:rPr>
                <w:rFonts w:hint="eastAsia"/>
                <w:sz w:val="18"/>
              </w:rPr>
              <w:t xml:space="preserve">了解面向过程和面向对象程序设计的基本思想及编程逻辑；掌握流程图的绘制方法；熟悉程序的基本结构及程序设计的基础知识、方法与技巧。 </w:t>
            </w:r>
          </w:p>
          <w:p w14:paraId="47F3018C">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1A4CAB02">
            <w:pPr>
              <w:keepNext w:val="0"/>
              <w:keepLines w:val="0"/>
              <w:pageBreakBefore w:val="0"/>
              <w:kinsoku/>
              <w:wordWrap/>
              <w:overflowPunct/>
              <w:topLinePunct w:val="0"/>
              <w:bidi w:val="0"/>
              <w:spacing w:line="440" w:lineRule="atLeast"/>
              <w:rPr>
                <w:rFonts w:ascii="宋体" w:hAnsi="宋体" w:eastAsia="宋体" w:cs="宋体"/>
                <w:kern w:val="2"/>
                <w:sz w:val="18"/>
                <w:szCs w:val="18"/>
                <w:lang w:val="en-US" w:eastAsia="zh-CN" w:bidi="ar-SA"/>
              </w:rPr>
            </w:pPr>
            <w:r>
              <w:rPr>
                <w:rFonts w:hint="eastAsia"/>
                <w:sz w:val="18"/>
              </w:rPr>
              <w:t>能根据需求进行正确的逻辑分析；能根据分析绘制规范的流程图；能根据流程图编写规范的程序。</w:t>
            </w:r>
          </w:p>
        </w:tc>
        <w:tc>
          <w:tcPr>
            <w:tcW w:w="2460" w:type="dxa"/>
            <w:vAlign w:val="center"/>
          </w:tcPr>
          <w:p w14:paraId="5C00DFCC">
            <w:pPr>
              <w:keepNext w:val="0"/>
              <w:keepLines w:val="0"/>
              <w:pageBreakBefore w:val="0"/>
              <w:numPr>
                <w:ilvl w:val="0"/>
                <w:numId w:val="29"/>
              </w:numPr>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rPr>
              <w:t>JDK 的安装与配置；</w:t>
            </w:r>
          </w:p>
          <w:p w14:paraId="33BB4197">
            <w:pPr>
              <w:keepNext w:val="0"/>
              <w:keepLines w:val="0"/>
              <w:pageBreakBefore w:val="0"/>
              <w:numPr>
                <w:ilvl w:val="0"/>
                <w:numId w:val="29"/>
              </w:numPr>
              <w:kinsoku/>
              <w:wordWrap/>
              <w:overflowPunct/>
              <w:topLinePunct w:val="0"/>
              <w:bidi w:val="0"/>
              <w:spacing w:line="440" w:lineRule="atLeast"/>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Java</w:t>
            </w:r>
            <w:r>
              <w:rPr>
                <w:rFonts w:hint="eastAsia" w:ascii="宋体" w:hAnsi="宋体" w:cs="宋体"/>
                <w:sz w:val="18"/>
                <w:szCs w:val="18"/>
              </w:rPr>
              <w:t xml:space="preserve"> 程序基本；</w:t>
            </w:r>
          </w:p>
          <w:p w14:paraId="05F8E9CE">
            <w:pPr>
              <w:keepNext w:val="0"/>
              <w:keepLines w:val="0"/>
              <w:pageBreakBefore w:val="0"/>
              <w:numPr>
                <w:ilvl w:val="0"/>
                <w:numId w:val="29"/>
              </w:numPr>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rPr>
              <w:t>Java流程控制；</w:t>
            </w:r>
          </w:p>
          <w:p w14:paraId="0BF563F3">
            <w:pPr>
              <w:keepNext w:val="0"/>
              <w:keepLines w:val="0"/>
              <w:pageBreakBefore w:val="0"/>
              <w:numPr>
                <w:ilvl w:val="0"/>
                <w:numId w:val="29"/>
              </w:numPr>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rPr>
              <w:t>数组和字符串；</w:t>
            </w:r>
          </w:p>
          <w:p w14:paraId="2590941F">
            <w:pPr>
              <w:keepNext w:val="0"/>
              <w:keepLines w:val="0"/>
              <w:pageBreakBefore w:val="0"/>
              <w:numPr>
                <w:ilvl w:val="0"/>
                <w:numId w:val="29"/>
              </w:numPr>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rPr>
              <w:t>Java面向对象；</w:t>
            </w:r>
          </w:p>
          <w:p w14:paraId="6628C9E3">
            <w:pPr>
              <w:keepNext w:val="0"/>
              <w:keepLines w:val="0"/>
              <w:pageBreakBefore w:val="0"/>
              <w:numPr>
                <w:ilvl w:val="0"/>
                <w:numId w:val="29"/>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Java异常处理。</w:t>
            </w:r>
          </w:p>
          <w:p w14:paraId="243635DB">
            <w:pPr>
              <w:keepNext w:val="0"/>
              <w:keepLines w:val="0"/>
              <w:pageBreakBefore w:val="0"/>
              <w:kinsoku/>
              <w:wordWrap/>
              <w:overflowPunct/>
              <w:topLinePunct w:val="0"/>
              <w:bidi w:val="0"/>
              <w:spacing w:line="440" w:lineRule="atLeast"/>
              <w:rPr>
                <w:rFonts w:ascii="宋体" w:hAnsi="宋体" w:eastAsia="宋体" w:cs="宋体"/>
                <w:kern w:val="2"/>
                <w:sz w:val="18"/>
                <w:szCs w:val="18"/>
                <w:lang w:val="en-US" w:eastAsia="zh-CN" w:bidi="ar-SA"/>
              </w:rPr>
            </w:pPr>
          </w:p>
        </w:tc>
        <w:tc>
          <w:tcPr>
            <w:tcW w:w="2728" w:type="dxa"/>
            <w:vAlign w:val="center"/>
          </w:tcPr>
          <w:p w14:paraId="3E41C64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08BBD53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7F054DF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②安装有相关软件的实训机房。</w:t>
            </w:r>
          </w:p>
          <w:p w14:paraId="06DCD62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4D71762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0083DFF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②采用“线上+线下”混合教学模式，使用启发式、参与式、案例教学方法。</w:t>
            </w:r>
          </w:p>
          <w:p w14:paraId="3153AB0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227A976">
            <w:pPr>
              <w:keepNext w:val="0"/>
              <w:keepLines w:val="0"/>
              <w:pageBreakBefore w:val="0"/>
              <w:kinsoku/>
              <w:wordWrap/>
              <w:overflowPunct/>
              <w:topLinePunct w:val="0"/>
              <w:bidi w:val="0"/>
              <w:spacing w:line="440" w:lineRule="atLeast"/>
              <w:rPr>
                <w:rFonts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（4）课程考核：采用过程考核与结果考核相结合，过程性考核根据考勤、课堂表现等评定，占总成绩的30%，期末考试占70%。</w:t>
            </w:r>
          </w:p>
        </w:tc>
      </w:tr>
      <w:tr w14:paraId="6FF1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2410233D">
            <w:pPr>
              <w:spacing w:line="440" w:lineRule="atLeast"/>
              <w:ind w:left="113" w:leftChars="0" w:right="113" w:rightChars="0"/>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UI设计</w:t>
            </w:r>
          </w:p>
        </w:tc>
        <w:tc>
          <w:tcPr>
            <w:tcW w:w="3408" w:type="dxa"/>
            <w:vAlign w:val="top"/>
          </w:tcPr>
          <w:p w14:paraId="3F1F4BDE">
            <w:pPr>
              <w:widowControl/>
              <w:spacing w:after="3" w:line="440" w:lineRule="atLeast"/>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2004FE2F">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 xml:space="preserve">具备正确的三观；具备运用创新创业思维解决学习生活中各类 </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界面问题的思考方式。培养精益求精的大国工匠精神。</w:t>
            </w:r>
          </w:p>
          <w:p w14:paraId="13142CC3">
            <w:pPr>
              <w:widowControl/>
              <w:spacing w:after="3" w:line="440" w:lineRule="atLeast"/>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68F91316">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了解移动互联网公司项目设计流程；掌握</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 xml:space="preserve">设计的规范与标准；掌握移动端 </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设</w:t>
            </w:r>
          </w:p>
          <w:p w14:paraId="4E683571">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计的原则；掌握原型工具的使用。</w:t>
            </w:r>
          </w:p>
          <w:p w14:paraId="4EC34BFF">
            <w:pPr>
              <w:widowControl/>
              <w:spacing w:after="3" w:line="440" w:lineRule="atLeast"/>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7F8487B7">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 xml:space="preserve">会使用原型工具进行原型设计；具备互联网项目的独立设计能力；能根据移动端界面设计的能力。 </w:t>
            </w:r>
          </w:p>
          <w:p w14:paraId="5B71746C">
            <w:pPr>
              <w:spacing w:line="440" w:lineRule="atLeast"/>
              <w:rPr>
                <w:rFonts w:hint="eastAsia" w:ascii="宋体" w:hAnsi="宋体" w:eastAsia="宋体" w:cs="宋体"/>
                <w:kern w:val="2"/>
                <w:sz w:val="18"/>
                <w:szCs w:val="18"/>
                <w:lang w:val="en-US" w:eastAsia="zh-CN" w:bidi="ar-SA"/>
              </w:rPr>
            </w:pPr>
          </w:p>
        </w:tc>
        <w:tc>
          <w:tcPr>
            <w:tcW w:w="2460" w:type="dxa"/>
            <w:vAlign w:val="top"/>
          </w:tcPr>
          <w:p w14:paraId="254E36C4">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1</w:t>
            </w:r>
            <w:r>
              <w:rPr>
                <w:rFonts w:hint="eastAsia" w:ascii="宋体" w:hAnsi="宋体" w:cs="宋体"/>
                <w:sz w:val="18"/>
                <w:szCs w:val="18"/>
                <w:lang w:val="en-US" w:eastAsia="zh-CN"/>
              </w:rPr>
              <w:t>）互联网公司构架及项目</w:t>
            </w:r>
          </w:p>
          <w:p w14:paraId="49586789">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设计流程</w:t>
            </w:r>
          </w:p>
          <w:p w14:paraId="0461FF28">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2</w:t>
            </w:r>
            <w:r>
              <w:rPr>
                <w:rFonts w:hint="eastAsia" w:ascii="宋体" w:hAnsi="宋体" w:cs="宋体"/>
                <w:sz w:val="18"/>
                <w:szCs w:val="18"/>
                <w:lang w:val="en-US" w:eastAsia="zh-CN"/>
              </w:rPr>
              <w:t>）</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设计产品思维</w:t>
            </w:r>
          </w:p>
          <w:p w14:paraId="4E86B23A">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3</w:t>
            </w:r>
            <w:r>
              <w:rPr>
                <w:rFonts w:hint="eastAsia" w:ascii="宋体" w:hAnsi="宋体" w:cs="宋体"/>
                <w:sz w:val="18"/>
                <w:szCs w:val="18"/>
                <w:lang w:val="en-US" w:eastAsia="zh-CN"/>
              </w:rPr>
              <w:t>）</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设计的规范与标准</w:t>
            </w:r>
          </w:p>
          <w:p w14:paraId="209B923E">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4</w:t>
            </w:r>
            <w:r>
              <w:rPr>
                <w:rFonts w:hint="eastAsia" w:ascii="宋体" w:hAnsi="宋体" w:cs="宋体"/>
                <w:sz w:val="18"/>
                <w:szCs w:val="18"/>
                <w:lang w:val="en-US" w:eastAsia="zh-CN"/>
              </w:rPr>
              <w:t xml:space="preserve">）UI 设计的使用技巧 </w:t>
            </w:r>
          </w:p>
          <w:p w14:paraId="63E72F65">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 xml:space="preserve">（5）UI 在网页开发的应用实例 </w:t>
            </w:r>
          </w:p>
          <w:p w14:paraId="660ED02C">
            <w:pPr>
              <w:widowControl/>
              <w:spacing w:after="3" w:line="440" w:lineRule="atLeast"/>
              <w:jc w:val="left"/>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w:t>
            </w:r>
            <w:r>
              <w:rPr>
                <w:rFonts w:hint="default" w:ascii="宋体" w:hAnsi="宋体" w:cs="宋体"/>
                <w:sz w:val="18"/>
                <w:szCs w:val="18"/>
                <w:lang w:val="en-US" w:eastAsia="zh-CN"/>
              </w:rPr>
              <w:t>6</w:t>
            </w:r>
            <w:r>
              <w:rPr>
                <w:rFonts w:hint="eastAsia" w:ascii="宋体" w:hAnsi="宋体" w:cs="宋体"/>
                <w:sz w:val="18"/>
                <w:szCs w:val="18"/>
                <w:lang w:val="en-US" w:eastAsia="zh-CN"/>
              </w:rPr>
              <w:t>）</w:t>
            </w:r>
            <w:r>
              <w:rPr>
                <w:rFonts w:hint="default" w:ascii="宋体" w:hAnsi="宋体" w:cs="宋体"/>
                <w:sz w:val="18"/>
                <w:szCs w:val="18"/>
                <w:lang w:val="en-US" w:eastAsia="zh-CN"/>
              </w:rPr>
              <w:t xml:space="preserve">Axure RP </w:t>
            </w:r>
            <w:r>
              <w:rPr>
                <w:rFonts w:hint="eastAsia" w:ascii="宋体" w:hAnsi="宋体" w:cs="宋体"/>
                <w:sz w:val="18"/>
                <w:szCs w:val="18"/>
                <w:lang w:val="en-US" w:eastAsia="zh-CN"/>
              </w:rPr>
              <w:t xml:space="preserve">或者 </w:t>
            </w:r>
            <w:r>
              <w:rPr>
                <w:rFonts w:hint="default" w:ascii="宋体" w:hAnsi="宋体" w:cs="宋体"/>
                <w:sz w:val="18"/>
                <w:szCs w:val="18"/>
                <w:lang w:val="en-US" w:eastAsia="zh-CN"/>
              </w:rPr>
              <w:t xml:space="preserve">Adobe XD </w:t>
            </w:r>
            <w:r>
              <w:rPr>
                <w:rFonts w:hint="eastAsia" w:ascii="宋体" w:hAnsi="宋体" w:cs="宋体"/>
                <w:sz w:val="18"/>
                <w:szCs w:val="18"/>
                <w:lang w:val="en-US" w:eastAsia="zh-CN"/>
              </w:rPr>
              <w:t xml:space="preserve">等原型工具的使用 </w:t>
            </w:r>
          </w:p>
        </w:tc>
        <w:tc>
          <w:tcPr>
            <w:tcW w:w="2728" w:type="dxa"/>
            <w:vAlign w:val="center"/>
          </w:tcPr>
          <w:p w14:paraId="1C79E39B">
            <w:pPr>
              <w:widowControl/>
              <w:spacing w:after="3" w:line="440" w:lineRule="atLeast"/>
              <w:jc w:val="left"/>
              <w:rPr>
                <w:rFonts w:hint="eastAsia" w:ascii="宋体" w:hAnsi="宋体" w:cs="宋体"/>
                <w:sz w:val="18"/>
                <w:szCs w:val="18"/>
              </w:rPr>
            </w:pPr>
            <w:r>
              <w:rPr>
                <w:rFonts w:hint="eastAsia" w:ascii="宋体" w:hAnsi="宋体" w:cs="宋体"/>
                <w:sz w:val="18"/>
                <w:szCs w:val="18"/>
              </w:rPr>
              <w:t>（1）教学条件：</w:t>
            </w:r>
          </w:p>
          <w:p w14:paraId="158EBE23">
            <w:pPr>
              <w:widowControl/>
              <w:spacing w:after="3" w:line="440" w:lineRule="atLeast"/>
              <w:jc w:val="left"/>
              <w:rPr>
                <w:rFonts w:hint="eastAsia" w:ascii="宋体" w:hAnsi="宋体" w:cs="宋体"/>
                <w:sz w:val="18"/>
                <w:szCs w:val="18"/>
              </w:rPr>
            </w:pPr>
            <w:r>
              <w:rPr>
                <w:rFonts w:hint="eastAsia" w:ascii="宋体" w:hAnsi="宋体" w:cs="宋体"/>
                <w:sz w:val="18"/>
                <w:szCs w:val="18"/>
              </w:rPr>
              <w:t>①多媒体教学条件；</w:t>
            </w:r>
          </w:p>
          <w:p w14:paraId="57A83B24">
            <w:pPr>
              <w:widowControl/>
              <w:spacing w:after="3" w:line="440" w:lineRule="atLeast"/>
              <w:jc w:val="left"/>
              <w:rPr>
                <w:rFonts w:hint="eastAsia" w:ascii="宋体" w:hAnsi="宋体" w:cs="宋体"/>
                <w:sz w:val="18"/>
                <w:szCs w:val="18"/>
              </w:rPr>
            </w:pPr>
            <w:r>
              <w:rPr>
                <w:rFonts w:hint="eastAsia" w:ascii="宋体" w:hAnsi="宋体" w:cs="宋体"/>
                <w:sz w:val="18"/>
                <w:szCs w:val="18"/>
              </w:rPr>
              <w:t>②安装有编程软件的实训的计算机；</w:t>
            </w:r>
          </w:p>
          <w:p w14:paraId="2F3CBDC9">
            <w:pPr>
              <w:widowControl/>
              <w:spacing w:after="3" w:line="440" w:lineRule="atLeast"/>
              <w:jc w:val="left"/>
              <w:rPr>
                <w:rFonts w:hint="eastAsia" w:ascii="宋体" w:hAnsi="宋体" w:cs="宋体"/>
                <w:sz w:val="18"/>
                <w:szCs w:val="18"/>
              </w:rPr>
            </w:pPr>
            <w:r>
              <w:rPr>
                <w:rFonts w:hint="eastAsia" w:ascii="宋体" w:hAnsi="宋体" w:cs="宋体"/>
                <w:sz w:val="18"/>
                <w:szCs w:val="18"/>
              </w:rPr>
              <w:t>③计算机软件实训设备或实训室。</w:t>
            </w:r>
          </w:p>
          <w:p w14:paraId="4D03F9B5">
            <w:pPr>
              <w:widowControl/>
              <w:spacing w:after="3" w:line="440" w:lineRule="atLeast"/>
              <w:jc w:val="left"/>
              <w:rPr>
                <w:rFonts w:hint="eastAsia" w:ascii="宋体" w:hAnsi="宋体" w:cs="宋体"/>
                <w:sz w:val="18"/>
                <w:szCs w:val="18"/>
              </w:rPr>
            </w:pPr>
            <w:r>
              <w:rPr>
                <w:rFonts w:hint="eastAsia" w:ascii="宋体" w:hAnsi="宋体" w:cs="宋体"/>
                <w:sz w:val="18"/>
                <w:szCs w:val="18"/>
              </w:rPr>
              <w:t>（2）教学方法：</w:t>
            </w:r>
          </w:p>
          <w:p w14:paraId="3CD56749">
            <w:pPr>
              <w:widowControl/>
              <w:spacing w:after="3" w:line="440" w:lineRule="atLeast"/>
              <w:jc w:val="left"/>
              <w:rPr>
                <w:rFonts w:hint="eastAsia" w:ascii="宋体" w:hAnsi="宋体" w:cs="宋体"/>
                <w:sz w:val="18"/>
                <w:szCs w:val="18"/>
              </w:rPr>
            </w:pPr>
            <w:r>
              <w:rPr>
                <w:rFonts w:hint="eastAsia" w:ascii="宋体" w:hAnsi="宋体" w:cs="宋体"/>
                <w:sz w:val="18"/>
                <w:szCs w:val="18"/>
              </w:rPr>
              <w:t>①融入课程思政，立德树人贯穿课程始终；</w:t>
            </w:r>
          </w:p>
          <w:p w14:paraId="6E7C2C9D">
            <w:pPr>
              <w:widowControl/>
              <w:spacing w:after="3" w:line="440" w:lineRule="atLeast"/>
              <w:jc w:val="left"/>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58F8CDDA">
            <w:pPr>
              <w:widowControl/>
              <w:spacing w:after="3" w:line="440" w:lineRule="atLeast"/>
              <w:jc w:val="lef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23D1CA08">
            <w:pPr>
              <w:widowControl/>
              <w:spacing w:after="3" w:line="440" w:lineRule="atLeast"/>
              <w:jc w:val="lef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5</w:t>
            </w:r>
            <w:r>
              <w:rPr>
                <w:rFonts w:hint="eastAsia" w:ascii="宋体" w:hAnsi="宋体" w:cs="宋体"/>
                <w:sz w:val="18"/>
                <w:szCs w:val="18"/>
              </w:rPr>
              <w:t>0%，期末考试占</w:t>
            </w:r>
            <w:r>
              <w:rPr>
                <w:rFonts w:hint="eastAsia" w:ascii="宋体" w:hAnsi="宋体" w:cs="宋体"/>
                <w:sz w:val="18"/>
                <w:szCs w:val="18"/>
                <w:lang w:val="en-US" w:eastAsia="zh-CN"/>
              </w:rPr>
              <w:t>5</w:t>
            </w:r>
            <w:r>
              <w:rPr>
                <w:rFonts w:hint="eastAsia" w:ascii="宋体" w:hAnsi="宋体" w:cs="宋体"/>
                <w:sz w:val="18"/>
                <w:szCs w:val="18"/>
              </w:rPr>
              <w:t>0%。</w:t>
            </w:r>
          </w:p>
        </w:tc>
      </w:tr>
      <w:tr w14:paraId="1D63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5DA3E1D8">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JavaScript</w:t>
            </w:r>
          </w:p>
          <w:p w14:paraId="3D22297D">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lang w:val="en-US" w:eastAsia="zh-CN"/>
              </w:rPr>
              <w:t>交互式网页设计</w:t>
            </w:r>
            <w:r>
              <w:rPr>
                <w:rFonts w:hint="eastAsia" w:ascii="宋体" w:hAnsi="宋体" w:cs="宋体"/>
                <w:sz w:val="18"/>
                <w:szCs w:val="18"/>
              </w:rPr>
              <w:t xml:space="preserve"> </w:t>
            </w:r>
          </w:p>
        </w:tc>
        <w:tc>
          <w:tcPr>
            <w:tcW w:w="3408" w:type="dxa"/>
          </w:tcPr>
          <w:p w14:paraId="4C57D08F">
            <w:pPr>
              <w:keepNext w:val="0"/>
              <w:keepLines w:val="0"/>
              <w:pageBreakBefore w:val="0"/>
              <w:kinsoku/>
              <w:wordWrap/>
              <w:overflowPunct/>
              <w:topLinePunct w:val="0"/>
              <w:bidi w:val="0"/>
              <w:spacing w:line="440" w:lineRule="atLeast"/>
              <w:ind w:left="106"/>
              <w:rPr>
                <w:b/>
                <w:bCs/>
                <w:sz w:val="18"/>
              </w:rPr>
            </w:pPr>
            <w:r>
              <w:rPr>
                <w:rFonts w:hint="eastAsia"/>
                <w:b/>
                <w:bCs/>
                <w:sz w:val="18"/>
              </w:rPr>
              <w:t>素质目标：</w:t>
            </w:r>
          </w:p>
          <w:p w14:paraId="2D621DA8">
            <w:pPr>
              <w:keepNext w:val="0"/>
              <w:keepLines w:val="0"/>
              <w:pageBreakBefore w:val="0"/>
              <w:kinsoku/>
              <w:wordWrap/>
              <w:overflowPunct/>
              <w:topLinePunct w:val="0"/>
              <w:bidi w:val="0"/>
              <w:spacing w:line="440" w:lineRule="atLeast"/>
            </w:pPr>
            <w:r>
              <w:rPr>
                <w:rFonts w:hint="eastAsia"/>
                <w:sz w:val="18"/>
              </w:rPr>
              <w:t xml:space="preserve">培养学生Web前端开发交互技术的实践能力，提升制作网页特效的水平；培养学生的创新精神大国工匠精神；进一步优化学生的团队合作能力。 </w:t>
            </w:r>
          </w:p>
          <w:p w14:paraId="6EF98C6F">
            <w:pPr>
              <w:keepNext w:val="0"/>
              <w:keepLines w:val="0"/>
              <w:pageBreakBefore w:val="0"/>
              <w:kinsoku/>
              <w:wordWrap/>
              <w:overflowPunct/>
              <w:topLinePunct w:val="0"/>
              <w:bidi w:val="0"/>
              <w:spacing w:line="440" w:lineRule="atLeast"/>
              <w:ind w:left="106"/>
              <w:rPr>
                <w:b/>
                <w:bCs/>
                <w:sz w:val="18"/>
              </w:rPr>
            </w:pPr>
            <w:r>
              <w:rPr>
                <w:rFonts w:hint="eastAsia"/>
                <w:b/>
                <w:bCs/>
                <w:sz w:val="18"/>
              </w:rPr>
              <w:t>知识目标：</w:t>
            </w:r>
          </w:p>
          <w:p w14:paraId="1ED5F652">
            <w:pPr>
              <w:keepNext w:val="0"/>
              <w:keepLines w:val="0"/>
              <w:pageBreakBefore w:val="0"/>
              <w:kinsoku/>
              <w:wordWrap/>
              <w:overflowPunct/>
              <w:topLinePunct w:val="0"/>
              <w:bidi w:val="0"/>
              <w:spacing w:line="440" w:lineRule="atLeast"/>
            </w:pPr>
            <w:r>
              <w:rPr>
                <w:rFonts w:hint="eastAsia"/>
                <w:sz w:val="18"/>
              </w:rPr>
              <w:t xml:space="preserve">了解自定义对象的方法和原型链基础知识；掌握ECMAScript基础知识和BOM浏览器对象模型的应用；掌握并深入理解DOM文档对象模型的知识。 </w:t>
            </w:r>
          </w:p>
          <w:p w14:paraId="6D595BB7">
            <w:pPr>
              <w:keepNext w:val="0"/>
              <w:keepLines w:val="0"/>
              <w:pageBreakBefore w:val="0"/>
              <w:kinsoku/>
              <w:wordWrap/>
              <w:overflowPunct/>
              <w:topLinePunct w:val="0"/>
              <w:bidi w:val="0"/>
              <w:spacing w:line="440" w:lineRule="atLeast"/>
              <w:ind w:left="106"/>
              <w:rPr>
                <w:b/>
                <w:bCs/>
                <w:sz w:val="18"/>
              </w:rPr>
            </w:pPr>
            <w:r>
              <w:rPr>
                <w:rFonts w:hint="eastAsia"/>
                <w:b/>
                <w:bCs/>
                <w:sz w:val="18"/>
              </w:rPr>
              <w:t>能力目标：</w:t>
            </w:r>
          </w:p>
          <w:p w14:paraId="401DF7A1">
            <w:pPr>
              <w:keepNext w:val="0"/>
              <w:keepLines w:val="0"/>
              <w:pageBreakBefore w:val="0"/>
              <w:kinsoku/>
              <w:wordWrap/>
              <w:overflowPunct/>
              <w:topLinePunct w:val="0"/>
              <w:bidi w:val="0"/>
              <w:spacing w:line="440" w:lineRule="atLeast"/>
            </w:pPr>
            <w:r>
              <w:rPr>
                <w:rFonts w:hint="eastAsia"/>
                <w:sz w:val="18"/>
              </w:rPr>
              <w:t>培养学生配合Web应用开发人员实现产品界面特效制作和表单数据验证的能力；强化学生对Web前端表现层的交互设计和开发的能力；培养对应的前端开发工程师和软件开发工程师(Web方向)岗位的基础技能。</w:t>
            </w:r>
          </w:p>
        </w:tc>
        <w:tc>
          <w:tcPr>
            <w:tcW w:w="2460" w:type="dxa"/>
          </w:tcPr>
          <w:p w14:paraId="023C185D">
            <w:pPr>
              <w:keepNext w:val="0"/>
              <w:keepLines w:val="0"/>
              <w:pageBreakBefore w:val="0"/>
              <w:numPr>
                <w:ilvl w:val="0"/>
                <w:numId w:val="30"/>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JavaScript引入HTML的方法、基本数据类型、分支语句、循环语句、函数、事件和事件处理；</w:t>
            </w:r>
          </w:p>
          <w:p w14:paraId="56CCF6FD">
            <w:pPr>
              <w:keepNext w:val="0"/>
              <w:keepLines w:val="0"/>
              <w:pageBreakBefore w:val="0"/>
              <w:numPr>
                <w:ilvl w:val="0"/>
                <w:numId w:val="30"/>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自定义对象、专门处理对象的语句和原型链；</w:t>
            </w:r>
          </w:p>
          <w:p w14:paraId="6E4DDD5D">
            <w:pPr>
              <w:keepNext w:val="0"/>
              <w:keepLines w:val="0"/>
              <w:pageBreakBefore w:val="0"/>
              <w:numPr>
                <w:ilvl w:val="0"/>
                <w:numId w:val="30"/>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常用内置对象的应用；</w:t>
            </w:r>
          </w:p>
          <w:p w14:paraId="3994155B">
            <w:pPr>
              <w:keepNext w:val="0"/>
              <w:keepLines w:val="0"/>
              <w:pageBreakBefore w:val="0"/>
              <w:numPr>
                <w:ilvl w:val="0"/>
                <w:numId w:val="30"/>
              </w:numPr>
              <w:kinsoku/>
              <w:wordWrap/>
              <w:overflowPunct/>
              <w:topLinePunct w:val="0"/>
              <w:bidi w:val="0"/>
              <w:spacing w:line="440" w:lineRule="atLeast"/>
              <w:rPr>
                <w:rFonts w:ascii="宋体" w:hAnsi="宋体" w:cs="宋体"/>
                <w:sz w:val="18"/>
                <w:szCs w:val="18"/>
              </w:rPr>
            </w:pPr>
            <w:r>
              <w:rPr>
                <w:rFonts w:hint="eastAsia"/>
                <w:b w:val="0"/>
                <w:bCs w:val="0"/>
                <w:sz w:val="18"/>
              </w:rPr>
              <w:t>BOM</w:t>
            </w:r>
            <w:r>
              <w:rPr>
                <w:rFonts w:hint="eastAsia"/>
                <w:sz w:val="18"/>
              </w:rPr>
              <w:t>浏览器对象模型中的常用对象的属性和方法应用；</w:t>
            </w:r>
          </w:p>
          <w:p w14:paraId="10A515D0">
            <w:pPr>
              <w:keepNext w:val="0"/>
              <w:keepLines w:val="0"/>
              <w:pageBreakBefore w:val="0"/>
              <w:numPr>
                <w:ilvl w:val="0"/>
                <w:numId w:val="30"/>
              </w:numPr>
              <w:kinsoku/>
              <w:wordWrap/>
              <w:overflowPunct/>
              <w:topLinePunct w:val="0"/>
              <w:bidi w:val="0"/>
              <w:spacing w:line="440" w:lineRule="atLeast"/>
              <w:rPr>
                <w:rFonts w:ascii="宋体" w:hAnsi="宋体" w:cs="宋体"/>
                <w:sz w:val="18"/>
                <w:szCs w:val="18"/>
              </w:rPr>
            </w:pPr>
            <w:r>
              <w:rPr>
                <w:rFonts w:hint="eastAsia"/>
                <w:sz w:val="18"/>
              </w:rPr>
              <w:t>DOM文档对象模型之节点操作属性和节点操作方法的应用。</w:t>
            </w:r>
          </w:p>
        </w:tc>
        <w:tc>
          <w:tcPr>
            <w:tcW w:w="2728" w:type="dxa"/>
            <w:vAlign w:val="center"/>
          </w:tcPr>
          <w:p w14:paraId="5FD19A8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611D78A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2885A8D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②安装有相关软件的实训机房。</w:t>
            </w:r>
          </w:p>
          <w:p w14:paraId="75481D4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0A7065A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5891B75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②采用“线上+线下”混合教学模式，使用启发式、参与式、案例教学方法。</w:t>
            </w:r>
          </w:p>
          <w:p w14:paraId="2B40395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049F78A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15E2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440AF9FF">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002241C5">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4ED2031C">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245E6D72">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3AF0005C">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0C4A6099">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p>
          <w:p w14:paraId="27D8FA31">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项目管理</w:t>
            </w:r>
          </w:p>
        </w:tc>
        <w:tc>
          <w:tcPr>
            <w:tcW w:w="3408" w:type="dxa"/>
          </w:tcPr>
          <w:p w14:paraId="750A183B">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1C62EEC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培养学生良好的职业道德，培养学生严谨的学习态度和一丝不苟的工作作风。培养学生理论与实践相结合的能力。</w:t>
            </w:r>
          </w:p>
          <w:p w14:paraId="6999D64D">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0B92E88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通过本课程的学习，使学生掌握运营的基本概念；掌握运营方向的提升要点；掌握内容型产品与工具型产品应该如何实现高效运营。</w:t>
            </w:r>
          </w:p>
          <w:p w14:paraId="0FB520D6">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792ED9B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能够对软件项目的各个方面进行合作管理；能够有建设性的相互交流意见；能够执行软件项目计划，书写项目文档。</w:t>
            </w:r>
          </w:p>
        </w:tc>
        <w:tc>
          <w:tcPr>
            <w:tcW w:w="2460" w:type="dxa"/>
          </w:tcPr>
          <w:p w14:paraId="3EBDCC6D">
            <w:pPr>
              <w:keepNext w:val="0"/>
              <w:keepLines w:val="0"/>
              <w:pageBreakBefore w:val="0"/>
              <w:kinsoku/>
              <w:wordWrap/>
              <w:overflowPunct/>
              <w:topLinePunct w:val="0"/>
              <w:bidi w:val="0"/>
              <w:spacing w:line="440" w:lineRule="atLeast"/>
              <w:rPr>
                <w:rFonts w:ascii="宋体" w:hAnsi="宋体" w:cs="宋体"/>
                <w:sz w:val="18"/>
                <w:szCs w:val="18"/>
              </w:rPr>
            </w:pPr>
          </w:p>
          <w:p w14:paraId="08EB210B">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项目整体管理；</w:t>
            </w:r>
          </w:p>
          <w:p w14:paraId="6C0D3417">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项目范围管理；</w:t>
            </w:r>
          </w:p>
          <w:p w14:paraId="0487E092">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项目时间管理；</w:t>
            </w:r>
          </w:p>
          <w:p w14:paraId="4D1DD406">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项目成本管理；</w:t>
            </w:r>
          </w:p>
          <w:p w14:paraId="4FCBB3C7">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项目质量管理；</w:t>
            </w:r>
          </w:p>
          <w:p w14:paraId="6A4AE69A">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项目人力资源管理；</w:t>
            </w:r>
          </w:p>
          <w:p w14:paraId="2809BE0F">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项目沟通管理；</w:t>
            </w:r>
          </w:p>
          <w:p w14:paraId="5A95AD09">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项目风险管理；</w:t>
            </w:r>
          </w:p>
          <w:p w14:paraId="4F5D5F1B">
            <w:pPr>
              <w:keepNext w:val="0"/>
              <w:keepLines w:val="0"/>
              <w:pageBreakBefore w:val="0"/>
              <w:numPr>
                <w:ilvl w:val="0"/>
                <w:numId w:val="31"/>
              </w:numPr>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项目采购管理。</w:t>
            </w:r>
          </w:p>
        </w:tc>
        <w:tc>
          <w:tcPr>
            <w:tcW w:w="2728" w:type="dxa"/>
            <w:vAlign w:val="center"/>
          </w:tcPr>
          <w:p w14:paraId="0235F3D8">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w:t>
            </w:r>
          </w:p>
          <w:p w14:paraId="3DC8E44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①多媒体教学条件；</w:t>
            </w:r>
          </w:p>
          <w:p w14:paraId="5A898C7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②安装有编程软件的实训的计算机；</w:t>
            </w:r>
          </w:p>
          <w:p w14:paraId="474C72E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③计算机软件实训设备或大数据实训室。</w:t>
            </w:r>
          </w:p>
          <w:p w14:paraId="7CB2B75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w:t>
            </w:r>
          </w:p>
          <w:p w14:paraId="2D93F22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①融入课程思政，立德树人贯穿课程始终；</w:t>
            </w:r>
          </w:p>
          <w:p w14:paraId="0BE9A13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②理实一体化教学，结合讲授法、直观演示法和任务驱动教学法。</w:t>
            </w:r>
          </w:p>
          <w:p w14:paraId="2413EE7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511389A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bl>
    <w:p w14:paraId="7BBEDE79">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（四）公共基础选修课</w:t>
      </w:r>
    </w:p>
    <w:tbl>
      <w:tblPr>
        <w:tblStyle w:val="15"/>
        <w:tblW w:w="9420"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79"/>
        <w:gridCol w:w="2473"/>
        <w:gridCol w:w="2832"/>
      </w:tblGrid>
      <w:tr w14:paraId="02B9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noWrap/>
            <w:vAlign w:val="center"/>
          </w:tcPr>
          <w:p w14:paraId="1D8D64FA">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bookmarkStart w:id="2" w:name="_Hlk46850897"/>
            <w:r>
              <w:rPr>
                <w:rFonts w:hint="eastAsia" w:ascii="宋体" w:hAnsi="宋体" w:cs="宋体"/>
                <w:sz w:val="18"/>
                <w:szCs w:val="18"/>
              </w:rPr>
              <w:t>课程名称</w:t>
            </w:r>
          </w:p>
        </w:tc>
        <w:tc>
          <w:tcPr>
            <w:tcW w:w="3479" w:type="dxa"/>
            <w:noWrap/>
            <w:vAlign w:val="center"/>
          </w:tcPr>
          <w:p w14:paraId="50FDA1B9">
            <w:pPr>
              <w:keepNext w:val="0"/>
              <w:keepLines w:val="0"/>
              <w:pageBreakBefore w:val="0"/>
              <w:kinsoku/>
              <w:wordWrap/>
              <w:overflowPunct/>
              <w:topLinePunct w:val="0"/>
              <w:bidi w:val="0"/>
              <w:adjustRightInd w:val="0"/>
              <w:snapToGrid w:val="0"/>
              <w:spacing w:line="440" w:lineRule="atLeast"/>
              <w:ind w:firstLine="360" w:firstLineChars="200"/>
              <w:jc w:val="center"/>
              <w:rPr>
                <w:rFonts w:ascii="宋体" w:hAnsi="宋体" w:cs="宋体"/>
                <w:sz w:val="18"/>
                <w:szCs w:val="18"/>
              </w:rPr>
            </w:pPr>
            <w:r>
              <w:rPr>
                <w:rFonts w:hint="eastAsia" w:ascii="宋体" w:hAnsi="宋体" w:cs="宋体"/>
                <w:sz w:val="18"/>
                <w:szCs w:val="18"/>
              </w:rPr>
              <w:t>课程目标</w:t>
            </w:r>
          </w:p>
        </w:tc>
        <w:tc>
          <w:tcPr>
            <w:tcW w:w="2473" w:type="dxa"/>
            <w:noWrap/>
            <w:vAlign w:val="center"/>
          </w:tcPr>
          <w:p w14:paraId="50A6F41C">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课程内容</w:t>
            </w:r>
          </w:p>
        </w:tc>
        <w:tc>
          <w:tcPr>
            <w:tcW w:w="2832" w:type="dxa"/>
            <w:noWrap/>
            <w:vAlign w:val="center"/>
          </w:tcPr>
          <w:p w14:paraId="38A588C1">
            <w:pPr>
              <w:keepNext w:val="0"/>
              <w:keepLines w:val="0"/>
              <w:pageBreakBefore w:val="0"/>
              <w:kinsoku/>
              <w:wordWrap/>
              <w:overflowPunct/>
              <w:topLinePunct w:val="0"/>
              <w:bidi w:val="0"/>
              <w:adjustRightInd w:val="0"/>
              <w:snapToGrid w:val="0"/>
              <w:spacing w:line="440" w:lineRule="atLeast"/>
              <w:jc w:val="center"/>
              <w:rPr>
                <w:rFonts w:ascii="宋体" w:hAnsi="宋体" w:cs="宋体"/>
                <w:sz w:val="18"/>
                <w:szCs w:val="18"/>
              </w:rPr>
            </w:pPr>
            <w:r>
              <w:rPr>
                <w:rFonts w:hint="eastAsia" w:ascii="宋体" w:hAnsi="宋体" w:cs="宋体"/>
                <w:sz w:val="18"/>
                <w:szCs w:val="18"/>
              </w:rPr>
              <w:t>教学要求</w:t>
            </w:r>
          </w:p>
        </w:tc>
      </w:tr>
      <w:tr w14:paraId="0C5C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6" w:type="dxa"/>
            <w:noWrap/>
            <w:vAlign w:val="center"/>
          </w:tcPr>
          <w:p w14:paraId="071C697C">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美育教育</w:t>
            </w:r>
          </w:p>
        </w:tc>
        <w:tc>
          <w:tcPr>
            <w:tcW w:w="3479" w:type="dxa"/>
            <w:noWrap/>
            <w:vAlign w:val="center"/>
          </w:tcPr>
          <w:p w14:paraId="0BE32C44">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0D8B938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理解和掌握美学的基本理论知识，能运用美学原理知识分析和鉴赏生活、自然和艺术领域的审美现象，并能树立正确、健康、进步的审美观，提高人文素养。</w:t>
            </w:r>
          </w:p>
          <w:p w14:paraId="0A6FBA88">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57F2934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正确认识美的性质和特征、生活和美学的关系、人生和美的关系。准确理解美学的重要概念，如真、善、美、自然美、社会美、形式美、优美、崇高、喜剧、悲剧、美感、审美心理等。</w:t>
            </w:r>
          </w:p>
          <w:p w14:paraId="7337461D">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6965840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73" w:type="dxa"/>
            <w:noWrap/>
            <w:vAlign w:val="center"/>
          </w:tcPr>
          <w:p w14:paraId="2A2317A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（1）概述与美的本质和特性讨论；</w:t>
            </w:r>
          </w:p>
          <w:p w14:paraId="0E4D298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（2）美的表现领域（自然美、社会美、人性美）；</w:t>
            </w:r>
          </w:p>
          <w:p w14:paraId="3121F52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（3）美的范畴：崇高美、优美、滑稽美及其他；</w:t>
            </w:r>
          </w:p>
          <w:p w14:paraId="5765E30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（4）艺术的本质、特征和艺（5）术鉴赏的原理;</w:t>
            </w:r>
          </w:p>
          <w:p w14:paraId="7021624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艺术鉴赏之一：绘画与雕塑；</w:t>
            </w:r>
          </w:p>
          <w:p w14:paraId="6FED066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艺术鉴赏之二：建筑与园林；</w:t>
            </w:r>
          </w:p>
          <w:p w14:paraId="562BA85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艺术鉴赏之三：音乐与舞蹈；</w:t>
            </w:r>
          </w:p>
          <w:p w14:paraId="70CBB0C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艺术鉴赏之四：电影与戏剧。</w:t>
            </w:r>
          </w:p>
        </w:tc>
        <w:tc>
          <w:tcPr>
            <w:tcW w:w="2832" w:type="dxa"/>
            <w:noWrap/>
            <w:vAlign w:val="center"/>
          </w:tcPr>
          <w:p w14:paraId="5F8087F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（1）教学条件：授课主要在多媒体教室进行，多媒体投影清晰；根据课程特色，使用多媒体完成部分教学,并逐步完善教学课件、电子教案、教学大纲等教学软件资源,能进行线上教学。</w:t>
            </w:r>
          </w:p>
          <w:p w14:paraId="536026E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（2）教学方法：以工作任务为中心的项目化教学，通过理论教学、实作等多种途径，给学生提供丰富的实践机会，实现学习实践一体化。</w:t>
            </w:r>
          </w:p>
          <w:p w14:paraId="08C56C3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（3）师资要求：授课教师必须系统的学习过美学课程，有一定的理论基础，能结合不同专业的特色，逐步提升学生审美能力，得到美的启发。</w:t>
            </w:r>
          </w:p>
          <w:p w14:paraId="6F5FD23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69B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6" w:type="dxa"/>
            <w:noWrap/>
            <w:vAlign w:val="center"/>
          </w:tcPr>
          <w:p w14:paraId="3BBED0E8">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职业素养</w:t>
            </w:r>
          </w:p>
        </w:tc>
        <w:tc>
          <w:tcPr>
            <w:tcW w:w="3479" w:type="dxa"/>
            <w:noWrap/>
            <w:vAlign w:val="center"/>
          </w:tcPr>
          <w:p w14:paraId="6E7A25C9">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62622B75">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748F6476">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7549B8F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750893D7">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160BDEAA">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提升学习能力、交流沟通能力、团队协作、实践能力、创造能力、就业能力、创业能力等职业通用能力。</w:t>
            </w:r>
          </w:p>
        </w:tc>
        <w:tc>
          <w:tcPr>
            <w:tcW w:w="2473" w:type="dxa"/>
            <w:noWrap/>
            <w:vAlign w:val="center"/>
          </w:tcPr>
          <w:p w14:paraId="7664592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（1）职业化的客观必然性，职业化精神的重要性、内涵、践行方法；</w:t>
            </w:r>
          </w:p>
          <w:p w14:paraId="47DCB96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（2）职场沟通的定义、基本理论、方式、原则和技巧；</w:t>
            </w:r>
          </w:p>
          <w:p w14:paraId="0650BBA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（3）学习职业礼仪的重要性，职场中仪容、仪表、仪态规范、人际交往礼仪规范，及面试礼仪的方法和技巧；</w:t>
            </w:r>
          </w:p>
          <w:p w14:paraId="2971F7F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（4）团队构成基本要素、个人与团队的关系、团队合作基础理论与方法、团队精神的内涵及培育；</w:t>
            </w:r>
          </w:p>
          <w:p w14:paraId="2141861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 xml:space="preserve">（5）认知时间的特性和时间管理的重要性，时间管理的原则和方法； </w:t>
            </w:r>
          </w:p>
          <w:p w14:paraId="00F564B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（6）科学的健康概念，生活和心理健康管理；</w:t>
            </w:r>
          </w:p>
          <w:p w14:paraId="4D99759F">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（7）学习管理的重要性、流程和方法；</w:t>
            </w:r>
          </w:p>
          <w:p w14:paraId="33C5AA59">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（8）创新能力的结构体系、创新能力的培养、创新思维和方法。</w:t>
            </w:r>
          </w:p>
        </w:tc>
        <w:tc>
          <w:tcPr>
            <w:tcW w:w="2832" w:type="dxa"/>
            <w:noWrap/>
            <w:vAlign w:val="center"/>
          </w:tcPr>
          <w:p w14:paraId="54EF92DD">
            <w:pPr>
              <w:pStyle w:val="13"/>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40" w:lineRule="atLeast"/>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（1）教学条件：能使用线上资源进行理论教学，在实习单位进行实践教学。</w:t>
            </w:r>
          </w:p>
          <w:p w14:paraId="6BBD4E3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（2）教学方法：采用线上线下相结合，企业导师和学校教师相结合的教学方式，理论授课以线上专题讲座为主，实践教学以企业导师为主。</w:t>
            </w:r>
          </w:p>
          <w:p w14:paraId="43B8145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（3）师资要求：企业导师和学校教师相结合。</w:t>
            </w:r>
          </w:p>
          <w:p w14:paraId="7536F3E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（4）课程考核：采用过程考核为主。</w:t>
            </w:r>
          </w:p>
        </w:tc>
      </w:tr>
      <w:tr w14:paraId="5B63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6" w:type="dxa"/>
            <w:noWrap/>
            <w:vAlign w:val="center"/>
          </w:tcPr>
          <w:p w14:paraId="6A5EED5D">
            <w:pPr>
              <w:keepNext w:val="0"/>
              <w:keepLines w:val="0"/>
              <w:pageBreakBefore w:val="0"/>
              <w:kinsoku/>
              <w:wordWrap/>
              <w:overflowPunct/>
              <w:topLinePunct w:val="0"/>
              <w:bidi w:val="0"/>
              <w:spacing w:line="440" w:lineRule="atLeast"/>
              <w:ind w:left="113" w:right="113"/>
              <w:jc w:val="center"/>
              <w:rPr>
                <w:rFonts w:ascii="宋体" w:hAnsi="宋体" w:cs="宋体"/>
                <w:sz w:val="18"/>
                <w:szCs w:val="18"/>
              </w:rPr>
            </w:pPr>
            <w:r>
              <w:rPr>
                <w:rFonts w:hint="eastAsia" w:ascii="宋体" w:hAnsi="宋体" w:cs="宋体"/>
                <w:sz w:val="18"/>
                <w:szCs w:val="18"/>
              </w:rPr>
              <w:t>党史国史</w:t>
            </w:r>
          </w:p>
        </w:tc>
        <w:tc>
          <w:tcPr>
            <w:tcW w:w="3479" w:type="dxa"/>
            <w:noWrap/>
            <w:vAlign w:val="center"/>
          </w:tcPr>
          <w:p w14:paraId="5E35E66E">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素质目标：</w:t>
            </w:r>
          </w:p>
          <w:p w14:paraId="3F9C902B">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引导学生增强大学生的道路自信、理论自信、制度自信、文化自信；提升大学生的爱党、爱国情操。做到知史爱党、知史爱国，不断激发起主动承担中华民族伟大复兴中国梦历史使命的精神动力。</w:t>
            </w:r>
          </w:p>
          <w:p w14:paraId="3DE219DA">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知识目标：</w:t>
            </w:r>
          </w:p>
          <w:p w14:paraId="22387482">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2BD1F36F">
            <w:pPr>
              <w:keepNext w:val="0"/>
              <w:keepLines w:val="0"/>
              <w:pageBreakBefore w:val="0"/>
              <w:kinsoku/>
              <w:wordWrap/>
              <w:overflowPunct/>
              <w:topLinePunct w:val="0"/>
              <w:bidi w:val="0"/>
              <w:spacing w:line="440" w:lineRule="atLeast"/>
              <w:rPr>
                <w:rFonts w:ascii="宋体" w:hAnsi="宋体" w:cs="宋体"/>
                <w:b/>
                <w:bCs/>
                <w:sz w:val="18"/>
                <w:szCs w:val="18"/>
              </w:rPr>
            </w:pPr>
            <w:r>
              <w:rPr>
                <w:rFonts w:hint="eastAsia" w:ascii="宋体" w:hAnsi="宋体" w:cs="宋体"/>
                <w:b/>
                <w:bCs/>
                <w:sz w:val="18"/>
                <w:szCs w:val="18"/>
              </w:rPr>
              <w:t>能力目标：</w:t>
            </w:r>
          </w:p>
          <w:p w14:paraId="7861618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培养学生的历史观、大局观，从历史中得到启迪和智慧，受到激励与鼓舞，激发爱国热情和民族自豪感、自信心，增强社会主义信念。</w:t>
            </w:r>
          </w:p>
          <w:p w14:paraId="500C070D">
            <w:pPr>
              <w:keepNext w:val="0"/>
              <w:keepLines w:val="0"/>
              <w:pageBreakBefore w:val="0"/>
              <w:kinsoku/>
              <w:wordWrap/>
              <w:overflowPunct/>
              <w:topLinePunct w:val="0"/>
              <w:bidi w:val="0"/>
              <w:spacing w:line="440" w:lineRule="atLeast"/>
              <w:rPr>
                <w:rFonts w:ascii="宋体" w:hAnsi="宋体" w:cs="宋体"/>
                <w:sz w:val="18"/>
                <w:szCs w:val="18"/>
              </w:rPr>
            </w:pPr>
          </w:p>
        </w:tc>
        <w:tc>
          <w:tcPr>
            <w:tcW w:w="2473" w:type="dxa"/>
            <w:noWrap/>
            <w:vAlign w:val="center"/>
          </w:tcPr>
          <w:p w14:paraId="2031BD24">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（1）责任在肩：历史选择了中国共产党</w:t>
            </w:r>
          </w:p>
          <w:p w14:paraId="3E562BF6">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（2）浴血奋斗：夺取新民主主义革命的胜利</w:t>
            </w:r>
          </w:p>
          <w:p w14:paraId="760F04F3">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（3）开天辟地：新中国成立和社会主义探索</w:t>
            </w:r>
          </w:p>
          <w:p w14:paraId="2A79543C">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（4）创造辉煌：改革开放的伟大实践和成就</w:t>
            </w:r>
          </w:p>
          <w:p w14:paraId="532D4B3E">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（5）长风破浪：走进中国特色社会主义新时代</w:t>
            </w:r>
          </w:p>
        </w:tc>
        <w:tc>
          <w:tcPr>
            <w:tcW w:w="2832" w:type="dxa"/>
            <w:noWrap/>
            <w:vAlign w:val="center"/>
          </w:tcPr>
          <w:p w14:paraId="1A49393D">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（1）条件要求：充分运用信息技术与手段优化教学过程与教学管理。</w:t>
            </w:r>
          </w:p>
          <w:p w14:paraId="083D2F40">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（2）教学方法：讲授法、问题探究法、头脑风暴法、翻转课堂法。</w:t>
            </w:r>
          </w:p>
          <w:p w14:paraId="4526F607">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（3）师资要求：具有相关专业研究生以上学历或讲师以上职称。</w:t>
            </w:r>
          </w:p>
          <w:p w14:paraId="1C2229E1">
            <w:pPr>
              <w:keepNext w:val="0"/>
              <w:keepLines w:val="0"/>
              <w:pageBreakBefore w:val="0"/>
              <w:kinsoku/>
              <w:wordWrap/>
              <w:overflowPunct/>
              <w:topLinePunct w:val="0"/>
              <w:bidi w:val="0"/>
              <w:spacing w:line="440" w:lineRule="atLeast"/>
              <w:rPr>
                <w:rFonts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（4）考核要求：采用“过程考核+终结性考核”的方式评定成绩。平时过程性考核成绩根据考勤、课堂表现情况、线上学习情况等评定，占总成绩的40%；期末考试占总成绩的60%。</w:t>
            </w:r>
          </w:p>
          <w:p w14:paraId="3CB3C6E1">
            <w:pPr>
              <w:keepNext w:val="0"/>
              <w:keepLines w:val="0"/>
              <w:pageBreakBefore w:val="0"/>
              <w:kinsoku/>
              <w:wordWrap/>
              <w:overflowPunct/>
              <w:topLinePunct w:val="0"/>
              <w:bidi w:val="0"/>
              <w:spacing w:line="440" w:lineRule="atLeast"/>
              <w:rPr>
                <w:rFonts w:ascii="宋体" w:hAnsi="宋体" w:cs="宋体"/>
                <w:sz w:val="18"/>
                <w:szCs w:val="18"/>
              </w:rPr>
            </w:pPr>
          </w:p>
        </w:tc>
      </w:tr>
      <w:bookmarkEnd w:id="2"/>
    </w:tbl>
    <w:p w14:paraId="1A222D93">
      <w:pPr>
        <w:keepNext w:val="0"/>
        <w:keepLines w:val="0"/>
        <w:pageBreakBefore w:val="0"/>
        <w:kinsoku/>
        <w:wordWrap/>
        <w:overflowPunct/>
        <w:topLinePunct w:val="0"/>
        <w:bidi w:val="0"/>
        <w:spacing w:beforeLines="50" w:afterLines="50" w:line="440" w:lineRule="atLeast"/>
        <w:ind w:firstLine="480" w:firstLineChars="200"/>
        <w:rPr>
          <w:rFonts w:ascii="黑体" w:hAnsi="宋体" w:eastAsia="黑体"/>
          <w:bCs/>
          <w:color w:val="000000"/>
          <w:sz w:val="24"/>
        </w:rPr>
      </w:pPr>
      <w:r>
        <w:rPr>
          <w:rFonts w:hint="eastAsia" w:ascii="黑体" w:hAnsi="宋体" w:eastAsia="黑体"/>
          <w:bCs/>
          <w:color w:val="000000"/>
          <w:sz w:val="24"/>
        </w:rPr>
        <w:t>七、教学进程安排</w:t>
      </w:r>
    </w:p>
    <w:p w14:paraId="79382235">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（一）教学周数安排</w:t>
      </w:r>
    </w:p>
    <w:tbl>
      <w:tblPr>
        <w:tblStyle w:val="15"/>
        <w:tblW w:w="7929" w:type="dxa"/>
        <w:jc w:val="center"/>
        <w:tblLayout w:type="fixed"/>
        <w:tblCellMar>
          <w:top w:w="15" w:type="dxa"/>
          <w:left w:w="15" w:type="dxa"/>
          <w:bottom w:w="15" w:type="dxa"/>
          <w:right w:w="15" w:type="dxa"/>
        </w:tblCellMar>
      </w:tblPr>
      <w:tblGrid>
        <w:gridCol w:w="1267"/>
        <w:gridCol w:w="666"/>
        <w:gridCol w:w="666"/>
        <w:gridCol w:w="666"/>
        <w:gridCol w:w="666"/>
        <w:gridCol w:w="666"/>
        <w:gridCol w:w="666"/>
        <w:gridCol w:w="666"/>
        <w:gridCol w:w="666"/>
        <w:gridCol w:w="666"/>
        <w:gridCol w:w="668"/>
      </w:tblGrid>
      <w:tr w14:paraId="66D0360C">
        <w:tblPrEx>
          <w:tblCellMar>
            <w:top w:w="15" w:type="dxa"/>
            <w:left w:w="15" w:type="dxa"/>
            <w:bottom w:w="15" w:type="dxa"/>
            <w:right w:w="15" w:type="dxa"/>
          </w:tblCellMar>
        </w:tblPrEx>
        <w:trPr>
          <w:trHeight w:val="777" w:hRule="atLeast"/>
          <w:jc w:val="center"/>
        </w:trPr>
        <w:tc>
          <w:tcPr>
            <w:tcW w:w="1267" w:type="dxa"/>
            <w:tcBorders>
              <w:top w:val="single" w:color="000000" w:sz="12" w:space="0"/>
              <w:left w:val="single" w:color="000000" w:sz="12" w:space="0"/>
              <w:right w:val="single" w:color="000000" w:sz="4" w:space="0"/>
            </w:tcBorders>
            <w:vAlign w:val="center"/>
          </w:tcPr>
          <w:p w14:paraId="64043C22">
            <w:pPr>
              <w:keepNext w:val="0"/>
              <w:keepLines w:val="0"/>
              <w:pageBreakBefore w:val="0"/>
              <w:kinsoku/>
              <w:wordWrap/>
              <w:overflowPunct/>
              <w:topLinePunct w:val="0"/>
              <w:bidi w:val="0"/>
              <w:spacing w:line="440" w:lineRule="atLeast"/>
              <w:jc w:val="center"/>
              <w:rPr>
                <w:color w:val="000000"/>
                <w:szCs w:val="21"/>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-17780</wp:posOffset>
                      </wp:positionV>
                      <wp:extent cx="445770" cy="842010"/>
                      <wp:effectExtent l="4445" t="2540" r="6985" b="12700"/>
                      <wp:wrapNone/>
                      <wp:docPr id="12" name="直接连接符 10"/>
                      <wp:cNvGraphicFramePr/>
                      <a:graphic xmlns:a="http://schemas.openxmlformats.org/drawingml/2006/main">
                        <a:graphicData uri="http://schemas.microsoft.com/office/word/2010/wordprocessingShape">
                          <wps:wsp>
                            <wps:cNvCnPr/>
                            <wps:spPr>
                              <a:xfrm>
                                <a:off x="0" y="0"/>
                                <a:ext cx="445770" cy="8420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0" o:spid="_x0000_s1026" o:spt="20" style="position:absolute;left:0pt;margin-left:0.15pt;margin-top:-1.4pt;height:66.3pt;width:35.1pt;z-index:251659264;mso-width-relative:page;mso-height-relative:page;" filled="f" stroked="t" coordsize="21600,21600" o:gfxdata="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8Cpp1AAAAAYBAAAPAAAAAAAAAAEAIAAAACIAAABkcnMvZG93bnJldi54bWxQ&#10;SwECFAAUAAAACACHTuJARcmQ3vsBAAD4AwAADgAAAAAAAAABACAAAAAjAQAAZHJzL2Uyb0RvYy54&#10;bWxQSwUGAAAAAAYABgBZAQAAkAU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13" name="直接连接符 9"/>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9" o:spid="_x0000_s1026" o:spt="20" style="position:absolute;left:0pt;margin-left:0pt;margin-top:-2.15pt;height:32.25pt;width:62.5pt;z-index:251659264;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Wf+P1QAAAAYBAAAPAAAAAAAAAAEAIAAAACIAAABkcnMvZG93bnJldi54&#10;bWxQSwECFAAUAAAACACHTuJAWT0XM/0BAAD3AwAADgAAAAAAAAABACAAAAAkAQAAZHJzL2Uyb0Rv&#10;Yy54bWxQSwUGAAAAAAYABgBZAQAAkwUAAAAA&#10;">
                      <v:fill on="f" focussize="0,0"/>
                      <v:stroke color="#000000" joinstyle="round"/>
                      <v:imagedata o:title=""/>
                      <o:lock v:ext="edit" aspectratio="f"/>
                    </v:line>
                  </w:pict>
                </mc:Fallback>
              </mc:AlternateContent>
            </w:r>
            <w:r>
              <w:rPr>
                <w:rFonts w:hint="eastAsia"/>
                <w:color w:val="000000"/>
                <w:szCs w:val="21"/>
              </w:rPr>
              <w:t xml:space="preserve">     项目</w:t>
            </w:r>
          </w:p>
          <w:p w14:paraId="7574FC25">
            <w:pPr>
              <w:keepNext w:val="0"/>
              <w:keepLines w:val="0"/>
              <w:pageBreakBefore w:val="0"/>
              <w:kinsoku/>
              <w:wordWrap/>
              <w:overflowPunct/>
              <w:topLinePunct w:val="0"/>
              <w:bidi w:val="0"/>
              <w:spacing w:line="440" w:lineRule="atLeast"/>
              <w:ind w:firstLine="420" w:firstLineChars="200"/>
              <w:rPr>
                <w:color w:val="000000"/>
                <w:szCs w:val="21"/>
              </w:rPr>
            </w:pPr>
            <w:r>
              <w:rPr>
                <w:rFonts w:hint="eastAsia"/>
                <w:color w:val="000000"/>
                <w:szCs w:val="21"/>
              </w:rPr>
              <w:t>周数</w:t>
            </w:r>
          </w:p>
          <w:p w14:paraId="0FA9761E">
            <w:pPr>
              <w:keepNext w:val="0"/>
              <w:keepLines w:val="0"/>
              <w:pageBreakBefore w:val="0"/>
              <w:kinsoku/>
              <w:wordWrap/>
              <w:overflowPunct/>
              <w:topLinePunct w:val="0"/>
              <w:bidi w:val="0"/>
              <w:spacing w:line="440" w:lineRule="atLeast"/>
              <w:rPr>
                <w:color w:val="000000"/>
                <w:szCs w:val="21"/>
              </w:rPr>
            </w:pPr>
            <w:r>
              <w:rPr>
                <w:rFonts w:hint="eastAsia"/>
                <w:color w:val="000000"/>
                <w:szCs w:val="21"/>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157DB002">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军事</w:t>
            </w:r>
          </w:p>
          <w:p w14:paraId="0D8B6112">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58D9BAB0">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课堂     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3958FC5E">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2AAF12B2">
            <w:pPr>
              <w:spacing w:line="360" w:lineRule="exact"/>
              <w:jc w:val="center"/>
              <w:rPr>
                <w:szCs w:val="21"/>
              </w:rPr>
            </w:pPr>
            <w:r>
              <w:rPr>
                <w:rFonts w:hint="eastAsia"/>
                <w:szCs w:val="21"/>
              </w:rPr>
              <w:t>跟岗</w:t>
            </w:r>
          </w:p>
          <w:p w14:paraId="517A2C14">
            <w:pPr>
              <w:spacing w:line="360" w:lineRule="exact"/>
              <w:jc w:val="center"/>
              <w:rPr>
                <w:color w:val="000000"/>
                <w:szCs w:val="21"/>
              </w:rPr>
            </w:pPr>
            <w:r>
              <w:rPr>
                <w:rFonts w:hint="eastAsia"/>
                <w:szCs w:val="21"/>
              </w:rPr>
              <w:t>实习</w:t>
            </w:r>
          </w:p>
        </w:tc>
        <w:tc>
          <w:tcPr>
            <w:tcW w:w="666" w:type="dxa"/>
            <w:tcBorders>
              <w:top w:val="single" w:color="000000" w:sz="12" w:space="0"/>
              <w:left w:val="single" w:color="auto" w:sz="4" w:space="0"/>
              <w:bottom w:val="single" w:color="000000" w:sz="4" w:space="0"/>
              <w:right w:val="single" w:color="000000" w:sz="4" w:space="0"/>
            </w:tcBorders>
            <w:vAlign w:val="center"/>
          </w:tcPr>
          <w:p w14:paraId="7591FCD3">
            <w:pPr>
              <w:spacing w:line="360" w:lineRule="exact"/>
              <w:jc w:val="center"/>
              <w:rPr>
                <w:szCs w:val="21"/>
              </w:rPr>
            </w:pPr>
            <w:r>
              <w:rPr>
                <w:szCs w:val="21"/>
              </w:rPr>
              <w:t>顶岗</w:t>
            </w:r>
          </w:p>
          <w:p w14:paraId="32F69180">
            <w:pPr>
              <w:spacing w:line="360" w:lineRule="exact"/>
              <w:jc w:val="center"/>
              <w:rPr>
                <w:color w:val="000000"/>
                <w:szCs w:val="21"/>
              </w:rPr>
            </w:pPr>
            <w:r>
              <w:rPr>
                <w:szCs w:val="21"/>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301C8874">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毕业     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434229BF">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毕业</w:t>
            </w:r>
          </w:p>
          <w:p w14:paraId="0F83D2D5">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423D8B05">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机</w:t>
            </w:r>
          </w:p>
          <w:p w14:paraId="047FF68E">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51D2B04C">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考</w:t>
            </w:r>
          </w:p>
          <w:p w14:paraId="4E2A8771">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试</w:t>
            </w:r>
          </w:p>
        </w:tc>
        <w:tc>
          <w:tcPr>
            <w:tcW w:w="668" w:type="dxa"/>
            <w:tcBorders>
              <w:top w:val="single" w:color="000000" w:sz="12" w:space="0"/>
              <w:left w:val="single" w:color="000000" w:sz="4" w:space="0"/>
              <w:bottom w:val="single" w:color="000000" w:sz="4" w:space="0"/>
              <w:right w:val="single" w:color="000000" w:sz="12" w:space="0"/>
            </w:tcBorders>
            <w:vAlign w:val="center"/>
          </w:tcPr>
          <w:p w14:paraId="2AF39FD0">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本期     周数</w:t>
            </w:r>
          </w:p>
        </w:tc>
      </w:tr>
      <w:tr w14:paraId="5B57F2C2">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0DF6CC3">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60FBDA47">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492A07BD">
            <w:pPr>
              <w:keepNext w:val="0"/>
              <w:keepLines w:val="0"/>
              <w:pageBreakBefore w:val="0"/>
              <w:kinsoku/>
              <w:wordWrap/>
              <w:overflowPunct/>
              <w:topLinePunct w:val="0"/>
              <w:bidi w:val="0"/>
              <w:spacing w:line="440" w:lineRule="atLeast"/>
              <w:jc w:val="center"/>
              <w:rPr>
                <w:rFonts w:hint="eastAsia" w:eastAsia="宋体"/>
                <w:color w:val="000000"/>
                <w:szCs w:val="21"/>
                <w:lang w:val="en-US" w:eastAsia="zh-CN"/>
              </w:rPr>
            </w:pPr>
            <w:r>
              <w:rPr>
                <w:rFonts w:hint="eastAsia"/>
                <w:color w:val="000000"/>
                <w:szCs w:val="21"/>
              </w:rPr>
              <w:t>1</w:t>
            </w:r>
            <w:r>
              <w:rPr>
                <w:rFonts w:hint="eastAsia"/>
                <w:color w:val="000000"/>
                <w:szCs w:val="21"/>
                <w:lang w:val="en-US" w:eastAsia="zh-CN"/>
              </w:rP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5602FCC7">
            <w:pPr>
              <w:keepNext w:val="0"/>
              <w:keepLines w:val="0"/>
              <w:pageBreakBefore w:val="0"/>
              <w:kinsoku/>
              <w:wordWrap/>
              <w:overflowPunct/>
              <w:topLinePunct w:val="0"/>
              <w:bidi w:val="0"/>
              <w:spacing w:line="440" w:lineRule="atLeast"/>
              <w:jc w:val="center"/>
              <w:rPr>
                <w:rFonts w:hint="default" w:eastAsia="宋体"/>
                <w:color w:val="000000"/>
                <w:szCs w:val="21"/>
                <w:lang w:val="en-US" w:eastAsia="zh-CN"/>
              </w:rPr>
            </w:pPr>
            <w:r>
              <w:rPr>
                <w:rFonts w:hint="eastAsia"/>
                <w:color w:val="000000"/>
                <w:szCs w:val="21"/>
                <w:lang w:val="en-US" w:eastAsia="zh-CN"/>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1F2C4689">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6B0709E2">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198637A">
            <w:pPr>
              <w:keepNext w:val="0"/>
              <w:keepLines w:val="0"/>
              <w:pageBreakBefore w:val="0"/>
              <w:kinsoku/>
              <w:wordWrap/>
              <w:overflowPunct/>
              <w:topLinePunct w:val="0"/>
              <w:bidi w:val="0"/>
              <w:spacing w:line="440" w:lineRule="atLeast"/>
              <w:jc w:val="center"/>
              <w:rPr>
                <w:rFonts w:hint="eastAsia" w:eastAsia="宋体"/>
                <w:color w:val="000000"/>
                <w:szCs w:val="21"/>
                <w:lang w:val="en-US"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4ACB6AF">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FB56BE7">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C4F84D1">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27909F58">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20</w:t>
            </w:r>
          </w:p>
        </w:tc>
      </w:tr>
      <w:tr w14:paraId="0DDC8F4A">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9BB5EDC">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13DF4F40">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BA4D9EC">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781AFB82">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578781E3">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6AFF6FA0">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9412A48">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1A2C6B9">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7E91AC8">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26FFA49D">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5C2E4384">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20</w:t>
            </w:r>
          </w:p>
        </w:tc>
      </w:tr>
      <w:tr w14:paraId="76C6F34C">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583FF3A">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2C40496E">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A0CD43C">
            <w:pPr>
              <w:keepNext w:val="0"/>
              <w:keepLines w:val="0"/>
              <w:pageBreakBefore w:val="0"/>
              <w:kinsoku/>
              <w:wordWrap/>
              <w:overflowPunct/>
              <w:topLinePunct w:val="0"/>
              <w:bidi w:val="0"/>
              <w:spacing w:line="440" w:lineRule="atLeast"/>
              <w:jc w:val="center"/>
              <w:rPr>
                <w:rFonts w:hint="eastAsia" w:eastAsia="宋体"/>
                <w:color w:val="000000"/>
                <w:szCs w:val="21"/>
                <w:lang w:val="en-US" w:eastAsia="zh-CN"/>
              </w:rPr>
            </w:pPr>
            <w:r>
              <w:rPr>
                <w:rFonts w:hint="eastAsia"/>
                <w:color w:val="000000"/>
                <w:szCs w:val="21"/>
              </w:rPr>
              <w:t>1</w:t>
            </w:r>
            <w:r>
              <w:rPr>
                <w:rFonts w:hint="eastAsia"/>
                <w:color w:val="000000"/>
                <w:szCs w:val="21"/>
                <w:lang w:val="en-US" w:eastAsia="zh-CN"/>
              </w:rPr>
              <w:t>6</w:t>
            </w:r>
          </w:p>
        </w:tc>
        <w:tc>
          <w:tcPr>
            <w:tcW w:w="666" w:type="dxa"/>
            <w:tcBorders>
              <w:top w:val="single" w:color="000000" w:sz="4" w:space="0"/>
              <w:left w:val="single" w:color="000000" w:sz="4" w:space="0"/>
              <w:bottom w:val="single" w:color="000000" w:sz="4" w:space="0"/>
              <w:right w:val="single" w:color="000000" w:sz="4" w:space="0"/>
            </w:tcBorders>
            <w:vAlign w:val="center"/>
          </w:tcPr>
          <w:p w14:paraId="7871D141">
            <w:pPr>
              <w:keepNext w:val="0"/>
              <w:keepLines w:val="0"/>
              <w:pageBreakBefore w:val="0"/>
              <w:kinsoku/>
              <w:wordWrap/>
              <w:overflowPunct/>
              <w:topLinePunct w:val="0"/>
              <w:bidi w:val="0"/>
              <w:spacing w:line="440" w:lineRule="atLeast"/>
              <w:jc w:val="center"/>
              <w:rPr>
                <w:rFonts w:hint="eastAsia" w:eastAsia="宋体"/>
                <w:color w:val="000000"/>
                <w:szCs w:val="21"/>
                <w:lang w:val="en-US" w:eastAsia="zh-CN"/>
              </w:rPr>
            </w:pPr>
            <w:r>
              <w:rPr>
                <w:rFonts w:hint="eastAsia"/>
                <w:color w:val="000000"/>
                <w:szCs w:val="21"/>
                <w:lang w:val="en-US" w:eastAsia="zh-CN"/>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2F9D03BE">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7F7D02FA">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74A78BC">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0D4E946">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D8A3154">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6972C67">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10951C52">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20</w:t>
            </w:r>
          </w:p>
        </w:tc>
      </w:tr>
      <w:tr w14:paraId="1593DD9E">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2568BEA">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76DA8B94">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ADB5512">
            <w:pPr>
              <w:keepNext w:val="0"/>
              <w:keepLines w:val="0"/>
              <w:pageBreakBefore w:val="0"/>
              <w:kinsoku/>
              <w:wordWrap/>
              <w:overflowPunct/>
              <w:topLinePunct w:val="0"/>
              <w:bidi w:val="0"/>
              <w:spacing w:line="440" w:lineRule="atLeast"/>
              <w:jc w:val="center"/>
              <w:rPr>
                <w:rFonts w:hint="eastAsia" w:eastAsia="宋体"/>
                <w:color w:val="000000"/>
                <w:szCs w:val="21"/>
                <w:lang w:val="en-US" w:eastAsia="zh-CN"/>
              </w:rPr>
            </w:pPr>
            <w:r>
              <w:rPr>
                <w:rFonts w:hint="eastAsia"/>
                <w:color w:val="000000"/>
                <w:szCs w:val="21"/>
              </w:rPr>
              <w:t>1</w:t>
            </w:r>
            <w:r>
              <w:rPr>
                <w:rFonts w:hint="eastAsia"/>
                <w:color w:val="000000"/>
                <w:szCs w:val="21"/>
                <w:lang w:val="en-US" w:eastAsia="zh-CN"/>
              </w:rPr>
              <w:t>6</w:t>
            </w:r>
          </w:p>
        </w:tc>
        <w:tc>
          <w:tcPr>
            <w:tcW w:w="666" w:type="dxa"/>
            <w:tcBorders>
              <w:top w:val="single" w:color="000000" w:sz="4" w:space="0"/>
              <w:left w:val="single" w:color="000000" w:sz="4" w:space="0"/>
              <w:bottom w:val="single" w:color="000000" w:sz="4" w:space="0"/>
              <w:right w:val="single" w:color="000000" w:sz="4" w:space="0"/>
            </w:tcBorders>
            <w:vAlign w:val="center"/>
          </w:tcPr>
          <w:p w14:paraId="46244A71">
            <w:pPr>
              <w:keepNext w:val="0"/>
              <w:keepLines w:val="0"/>
              <w:pageBreakBefore w:val="0"/>
              <w:kinsoku/>
              <w:wordWrap/>
              <w:overflowPunct/>
              <w:topLinePunct w:val="0"/>
              <w:bidi w:val="0"/>
              <w:spacing w:line="440" w:lineRule="atLeast"/>
              <w:jc w:val="center"/>
              <w:rPr>
                <w:rFonts w:hint="eastAsia" w:eastAsia="宋体"/>
                <w:color w:val="000000"/>
                <w:szCs w:val="21"/>
                <w:lang w:val="en-US" w:eastAsia="zh-CN"/>
              </w:rPr>
            </w:pPr>
            <w:r>
              <w:rPr>
                <w:rFonts w:hint="eastAsia"/>
                <w:color w:val="000000"/>
                <w:szCs w:val="21"/>
                <w:lang w:val="en-US" w:eastAsia="zh-CN"/>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1E48A9E1">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56C2EF0F">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7AED765">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878A6FE">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D3AAB46">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5E89180D">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6C075AA9">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20</w:t>
            </w:r>
          </w:p>
        </w:tc>
      </w:tr>
      <w:tr w14:paraId="46648CCF">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680B76C">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7BDB7683">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666E37E">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AA34A4B">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265CC2A5">
            <w:pPr>
              <w:keepNext w:val="0"/>
              <w:keepLines w:val="0"/>
              <w:pageBreakBefore w:val="0"/>
              <w:kinsoku/>
              <w:wordWrap/>
              <w:overflowPunct/>
              <w:topLinePunct w:val="0"/>
              <w:bidi w:val="0"/>
              <w:spacing w:line="440" w:lineRule="atLeast"/>
              <w:jc w:val="center"/>
              <w:rPr>
                <w:rFonts w:hint="eastAsia" w:eastAsia="宋体"/>
                <w:color w:val="000000"/>
                <w:szCs w:val="21"/>
                <w:lang w:eastAsia="zh-CN"/>
              </w:rPr>
            </w:pPr>
            <w:r>
              <w:rPr>
                <w:rFonts w:hint="eastAsia"/>
                <w:color w:val="000000"/>
                <w:szCs w:val="21"/>
                <w:lang w:val="en-US" w:eastAsia="zh-CN"/>
              </w:rPr>
              <w:t>6</w:t>
            </w:r>
          </w:p>
        </w:tc>
        <w:tc>
          <w:tcPr>
            <w:tcW w:w="666" w:type="dxa"/>
            <w:tcBorders>
              <w:top w:val="single" w:color="000000" w:sz="4" w:space="0"/>
              <w:left w:val="single" w:color="auto" w:sz="4" w:space="0"/>
              <w:bottom w:val="single" w:color="000000" w:sz="4" w:space="0"/>
              <w:right w:val="single" w:color="000000" w:sz="4" w:space="0"/>
            </w:tcBorders>
            <w:vAlign w:val="center"/>
          </w:tcPr>
          <w:p w14:paraId="45B58C89">
            <w:pPr>
              <w:keepNext w:val="0"/>
              <w:keepLines w:val="0"/>
              <w:pageBreakBefore w:val="0"/>
              <w:kinsoku/>
              <w:wordWrap/>
              <w:overflowPunct/>
              <w:topLinePunct w:val="0"/>
              <w:bidi w:val="0"/>
              <w:spacing w:line="440" w:lineRule="atLeast"/>
              <w:jc w:val="center"/>
              <w:rPr>
                <w:rFonts w:hint="default" w:eastAsia="宋体"/>
                <w:color w:val="000000"/>
                <w:szCs w:val="21"/>
                <w:lang w:val="en-US" w:eastAsia="zh-CN"/>
              </w:rPr>
            </w:pPr>
            <w:r>
              <w:rPr>
                <w:rFonts w:hint="eastAsia"/>
                <w:color w:val="000000"/>
                <w:szCs w:val="21"/>
                <w:lang w:val="en-US" w:eastAsia="zh-CN"/>
              </w:rP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4DC04C9D">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DB766CB">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CDF7C0D">
            <w:pPr>
              <w:keepNext w:val="0"/>
              <w:keepLines w:val="0"/>
              <w:pageBreakBefore w:val="0"/>
              <w:kinsoku/>
              <w:wordWrap/>
              <w:overflowPunct/>
              <w:topLinePunct w:val="0"/>
              <w:bidi w:val="0"/>
              <w:spacing w:line="440" w:lineRule="atLeast"/>
              <w:jc w:val="center"/>
              <w:rPr>
                <w:rFonts w:hint="eastAsia" w:eastAsia="宋体"/>
                <w:color w:val="000000"/>
                <w:szCs w:val="21"/>
                <w:lang w:val="en-US"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902F938">
            <w:pPr>
              <w:keepNext w:val="0"/>
              <w:keepLines w:val="0"/>
              <w:pageBreakBefore w:val="0"/>
              <w:kinsoku/>
              <w:wordWrap/>
              <w:overflowPunct/>
              <w:topLinePunct w:val="0"/>
              <w:bidi w:val="0"/>
              <w:spacing w:line="440" w:lineRule="atLeast"/>
              <w:jc w:val="center"/>
              <w:rPr>
                <w:color w:val="000000"/>
                <w:szCs w:val="21"/>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51237359">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20</w:t>
            </w:r>
          </w:p>
        </w:tc>
      </w:tr>
      <w:tr w14:paraId="40BACF6B">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9B501CF">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064240BB">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307F4A6">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E233068">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31B15897">
            <w:pPr>
              <w:keepNext w:val="0"/>
              <w:keepLines w:val="0"/>
              <w:pageBreakBefore w:val="0"/>
              <w:kinsoku/>
              <w:wordWrap/>
              <w:overflowPunct/>
              <w:topLinePunct w:val="0"/>
              <w:bidi w:val="0"/>
              <w:spacing w:line="440" w:lineRule="atLeast"/>
              <w:jc w:val="center"/>
              <w:rPr>
                <w:color w:val="000000"/>
                <w:szCs w:val="21"/>
              </w:rPr>
            </w:pPr>
          </w:p>
        </w:tc>
        <w:tc>
          <w:tcPr>
            <w:tcW w:w="666" w:type="dxa"/>
            <w:tcBorders>
              <w:top w:val="single" w:color="000000" w:sz="4" w:space="0"/>
              <w:left w:val="single" w:color="auto" w:sz="4" w:space="0"/>
              <w:bottom w:val="single" w:color="000000" w:sz="4" w:space="0"/>
              <w:right w:val="single" w:color="000000" w:sz="4" w:space="0"/>
            </w:tcBorders>
            <w:vAlign w:val="center"/>
          </w:tcPr>
          <w:p w14:paraId="7C2D32FE">
            <w:pPr>
              <w:keepNext w:val="0"/>
              <w:keepLines w:val="0"/>
              <w:pageBreakBefore w:val="0"/>
              <w:kinsoku/>
              <w:wordWrap/>
              <w:overflowPunct/>
              <w:topLinePunct w:val="0"/>
              <w:bidi w:val="0"/>
              <w:spacing w:line="440" w:lineRule="atLeast"/>
              <w:jc w:val="center"/>
              <w:rPr>
                <w:rFonts w:hint="default" w:eastAsia="宋体"/>
                <w:color w:val="000000"/>
                <w:szCs w:val="21"/>
                <w:lang w:val="en-US" w:eastAsia="zh-CN"/>
              </w:rPr>
            </w:pPr>
            <w:r>
              <w:rPr>
                <w:rFonts w:hint="eastAsia"/>
                <w:color w:val="000000"/>
                <w:szCs w:val="21"/>
                <w:lang w:val="en-US" w:eastAsia="zh-CN"/>
              </w:rP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378591E8">
            <w:pPr>
              <w:keepNext w:val="0"/>
              <w:keepLines w:val="0"/>
              <w:pageBreakBefore w:val="0"/>
              <w:kinsoku/>
              <w:wordWrap/>
              <w:overflowPunct/>
              <w:topLinePunct w:val="0"/>
              <w:bidi w:val="0"/>
              <w:spacing w:line="440" w:lineRule="atLeast"/>
              <w:jc w:val="center"/>
              <w:rPr>
                <w:rFonts w:hint="default" w:eastAsia="宋体"/>
                <w:color w:val="000000"/>
                <w:szCs w:val="21"/>
                <w:lang w:val="en-US" w:eastAsia="zh-CN"/>
              </w:rPr>
            </w:pPr>
            <w:r>
              <w:rPr>
                <w:rFonts w:hint="eastAsia"/>
                <w:color w:val="000000"/>
                <w:szCs w:val="21"/>
                <w:lang w:val="en-US" w:eastAsia="zh-CN"/>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54C8680B">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EC2CAF0">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0612F8F">
            <w:pPr>
              <w:keepNext w:val="0"/>
              <w:keepLines w:val="0"/>
              <w:pageBreakBefore w:val="0"/>
              <w:kinsoku/>
              <w:wordWrap/>
              <w:overflowPunct/>
              <w:topLinePunct w:val="0"/>
              <w:bidi w:val="0"/>
              <w:spacing w:line="440" w:lineRule="atLeast"/>
              <w:jc w:val="center"/>
              <w:rPr>
                <w:color w:val="000000"/>
                <w:szCs w:val="21"/>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014D7628">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20</w:t>
            </w:r>
          </w:p>
        </w:tc>
      </w:tr>
      <w:tr w14:paraId="08F517C2">
        <w:tblPrEx>
          <w:tblCellMar>
            <w:top w:w="15" w:type="dxa"/>
            <w:left w:w="15" w:type="dxa"/>
            <w:bottom w:w="15" w:type="dxa"/>
            <w:right w:w="15" w:type="dxa"/>
          </w:tblCellMar>
        </w:tblPrEx>
        <w:trPr>
          <w:trHeight w:val="588"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78FD92C2">
            <w:pPr>
              <w:keepNext w:val="0"/>
              <w:keepLines w:val="0"/>
              <w:pageBreakBefore w:val="0"/>
              <w:kinsoku/>
              <w:wordWrap/>
              <w:overflowPunct/>
              <w:topLinePunct w:val="0"/>
              <w:bidi w:val="0"/>
              <w:spacing w:line="440" w:lineRule="atLeast"/>
              <w:jc w:val="center"/>
              <w:rPr>
                <w:color w:val="000000"/>
                <w:szCs w:val="21"/>
              </w:rPr>
            </w:pPr>
            <w:r>
              <w:rPr>
                <w:rFonts w:hint="eastAsia"/>
                <w:color w:val="000000"/>
                <w:szCs w:val="21"/>
              </w:rPr>
              <w:t>总 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6D0EAB38">
            <w:pPr>
              <w:spacing w:line="360" w:lineRule="exact"/>
              <w:jc w:val="center"/>
              <w:rPr>
                <w:color w:val="000000"/>
                <w:szCs w:val="21"/>
              </w:rPr>
            </w:pPr>
            <w:r>
              <w:rPr>
                <w:szCs w:val="21"/>
              </w:rP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79E8E1C6">
            <w:pPr>
              <w:spacing w:line="360" w:lineRule="exact"/>
              <w:jc w:val="center"/>
              <w:rPr>
                <w:rFonts w:hint="eastAsia" w:eastAsia="宋体"/>
                <w:color w:val="000000"/>
                <w:szCs w:val="21"/>
                <w:lang w:val="en-US" w:eastAsia="zh-CN"/>
              </w:rPr>
            </w:pPr>
            <w:r>
              <w:rPr>
                <w:szCs w:val="21"/>
                <w:highlight w:val="none"/>
              </w:rPr>
              <w:t>6</w:t>
            </w:r>
            <w:r>
              <w:rPr>
                <w:rFonts w:hint="eastAsia"/>
                <w:szCs w:val="21"/>
                <w:highlight w:val="none"/>
                <w:lang w:val="en-US" w:eastAsia="zh-CN"/>
              </w:rP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249CF75A">
            <w:pPr>
              <w:spacing w:line="360" w:lineRule="exact"/>
              <w:jc w:val="center"/>
              <w:rPr>
                <w:rFonts w:hint="default" w:eastAsia="宋体"/>
                <w:color w:val="000000"/>
                <w:szCs w:val="21"/>
                <w:lang w:val="en-US" w:eastAsia="zh-CN"/>
              </w:rPr>
            </w:pPr>
            <w:r>
              <w:rPr>
                <w:rFonts w:hint="eastAsia"/>
                <w:szCs w:val="21"/>
                <w:lang w:val="en-US" w:eastAsia="zh-CN"/>
              </w:rPr>
              <w:t>8</w:t>
            </w:r>
          </w:p>
        </w:tc>
        <w:tc>
          <w:tcPr>
            <w:tcW w:w="666" w:type="dxa"/>
            <w:tcBorders>
              <w:top w:val="single" w:color="000000" w:sz="4" w:space="0"/>
              <w:left w:val="single" w:color="auto" w:sz="4" w:space="0"/>
              <w:bottom w:val="single" w:color="000000" w:sz="12" w:space="0"/>
              <w:right w:val="single" w:color="auto" w:sz="4" w:space="0"/>
            </w:tcBorders>
            <w:vAlign w:val="center"/>
          </w:tcPr>
          <w:p w14:paraId="2C56A973">
            <w:pPr>
              <w:spacing w:line="360" w:lineRule="exact"/>
              <w:jc w:val="center"/>
              <w:rPr>
                <w:rFonts w:hint="eastAsia" w:eastAsia="宋体"/>
                <w:color w:val="000000"/>
                <w:szCs w:val="21"/>
                <w:lang w:val="en-US" w:eastAsia="zh-CN"/>
              </w:rPr>
            </w:pPr>
            <w:r>
              <w:rPr>
                <w:rFonts w:hint="eastAsia"/>
                <w:szCs w:val="21"/>
              </w:rPr>
              <w:t>6</w:t>
            </w:r>
          </w:p>
        </w:tc>
        <w:tc>
          <w:tcPr>
            <w:tcW w:w="666" w:type="dxa"/>
            <w:tcBorders>
              <w:top w:val="single" w:color="000000" w:sz="4" w:space="0"/>
              <w:left w:val="single" w:color="auto" w:sz="4" w:space="0"/>
              <w:bottom w:val="single" w:color="000000" w:sz="12" w:space="0"/>
              <w:right w:val="single" w:color="000000" w:sz="4" w:space="0"/>
            </w:tcBorders>
            <w:vAlign w:val="center"/>
          </w:tcPr>
          <w:p w14:paraId="5C9F3755">
            <w:pPr>
              <w:spacing w:line="360" w:lineRule="exact"/>
              <w:jc w:val="center"/>
              <w:rPr>
                <w:rFonts w:hint="eastAsia" w:eastAsia="宋体"/>
                <w:color w:val="000000"/>
                <w:szCs w:val="21"/>
                <w:lang w:val="en-US" w:eastAsia="zh-CN"/>
              </w:rPr>
            </w:pPr>
            <w:r>
              <w:rPr>
                <w:szCs w:val="21"/>
              </w:rPr>
              <w:t>24</w:t>
            </w:r>
          </w:p>
        </w:tc>
        <w:tc>
          <w:tcPr>
            <w:tcW w:w="666" w:type="dxa"/>
            <w:tcBorders>
              <w:top w:val="single" w:color="000000" w:sz="4" w:space="0"/>
              <w:left w:val="single" w:color="000000" w:sz="4" w:space="0"/>
              <w:bottom w:val="single" w:color="000000" w:sz="12" w:space="0"/>
              <w:right w:val="single" w:color="000000" w:sz="4" w:space="0"/>
            </w:tcBorders>
            <w:vAlign w:val="center"/>
          </w:tcPr>
          <w:p w14:paraId="7218E068">
            <w:pPr>
              <w:spacing w:line="360" w:lineRule="exact"/>
              <w:jc w:val="center"/>
              <w:rPr>
                <w:rFonts w:hint="default" w:eastAsia="宋体"/>
                <w:color w:val="000000"/>
                <w:szCs w:val="21"/>
                <w:lang w:val="en-US" w:eastAsia="zh-CN"/>
              </w:rPr>
            </w:pPr>
            <w:r>
              <w:rPr>
                <w:szCs w:val="21"/>
              </w:rPr>
              <w:t>8</w:t>
            </w:r>
          </w:p>
        </w:tc>
        <w:tc>
          <w:tcPr>
            <w:tcW w:w="666" w:type="dxa"/>
            <w:tcBorders>
              <w:top w:val="single" w:color="000000" w:sz="4" w:space="0"/>
              <w:left w:val="single" w:color="000000" w:sz="4" w:space="0"/>
              <w:bottom w:val="single" w:color="000000" w:sz="12" w:space="0"/>
              <w:right w:val="single" w:color="000000" w:sz="4" w:space="0"/>
            </w:tcBorders>
            <w:vAlign w:val="center"/>
          </w:tcPr>
          <w:p w14:paraId="6FEDFC60">
            <w:pPr>
              <w:spacing w:line="360" w:lineRule="exact"/>
              <w:jc w:val="center"/>
              <w:rPr>
                <w:color w:val="000000"/>
                <w:szCs w:val="21"/>
              </w:rPr>
            </w:pPr>
            <w:r>
              <w:rPr>
                <w:szCs w:val="21"/>
              </w:rP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38AA582A">
            <w:pPr>
              <w:spacing w:line="360" w:lineRule="exact"/>
              <w:jc w:val="center"/>
              <w:rPr>
                <w:color w:val="000000"/>
                <w:szCs w:val="21"/>
              </w:rPr>
            </w:pPr>
            <w:r>
              <w:rPr>
                <w:szCs w:val="21"/>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0F86D3F5">
            <w:pPr>
              <w:spacing w:line="360" w:lineRule="exact"/>
              <w:jc w:val="center"/>
              <w:rPr>
                <w:color w:val="000000"/>
                <w:szCs w:val="21"/>
              </w:rPr>
            </w:pPr>
            <w:r>
              <w:rPr>
                <w:szCs w:val="21"/>
              </w:rPr>
              <w:t>4</w:t>
            </w:r>
          </w:p>
        </w:tc>
        <w:tc>
          <w:tcPr>
            <w:tcW w:w="668" w:type="dxa"/>
            <w:tcBorders>
              <w:top w:val="single" w:color="000000" w:sz="4" w:space="0"/>
              <w:left w:val="single" w:color="000000" w:sz="4" w:space="0"/>
              <w:bottom w:val="single" w:color="000000" w:sz="12" w:space="0"/>
              <w:right w:val="single" w:color="000000" w:sz="12" w:space="0"/>
            </w:tcBorders>
            <w:vAlign w:val="center"/>
          </w:tcPr>
          <w:p w14:paraId="5F8D5DCB">
            <w:pPr>
              <w:spacing w:line="360" w:lineRule="exact"/>
              <w:jc w:val="center"/>
              <w:rPr>
                <w:color w:val="000000"/>
                <w:szCs w:val="21"/>
              </w:rPr>
            </w:pPr>
            <w:r>
              <w:rPr>
                <w:szCs w:val="21"/>
              </w:rPr>
              <w:t>120</w:t>
            </w:r>
          </w:p>
        </w:tc>
      </w:tr>
    </w:tbl>
    <w:p w14:paraId="1C12EF5A">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rPr>
          <w:rFonts w:hint="eastAsia" w:ascii="黑体" w:hAnsi="黑体" w:eastAsia="黑体"/>
          <w:color w:val="000000"/>
          <w:szCs w:val="21"/>
        </w:rPr>
      </w:pPr>
      <w:r>
        <w:rPr>
          <w:rFonts w:hint="eastAsia" w:ascii="黑体" w:eastAsia="黑体"/>
        </w:rPr>
        <w:t>（二）教学进程安排</w:t>
      </w:r>
    </w:p>
    <w:tbl>
      <w:tblPr>
        <w:tblStyle w:val="15"/>
        <w:tblW w:w="101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
        <w:gridCol w:w="315"/>
        <w:gridCol w:w="450"/>
        <w:gridCol w:w="870"/>
        <w:gridCol w:w="1202"/>
        <w:gridCol w:w="489"/>
        <w:gridCol w:w="579"/>
        <w:gridCol w:w="579"/>
        <w:gridCol w:w="579"/>
        <w:gridCol w:w="593"/>
        <w:gridCol w:w="593"/>
        <w:gridCol w:w="593"/>
        <w:gridCol w:w="593"/>
        <w:gridCol w:w="611"/>
        <w:gridCol w:w="630"/>
        <w:gridCol w:w="375"/>
        <w:gridCol w:w="360"/>
        <w:gridCol w:w="390"/>
      </w:tblGrid>
      <w:tr w14:paraId="7696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EF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0E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C1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课程编号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59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92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7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课程学分</w:t>
            </w:r>
          </w:p>
        </w:tc>
        <w:tc>
          <w:tcPr>
            <w:tcW w:w="1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59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课程学时</w:t>
            </w:r>
          </w:p>
        </w:tc>
        <w:tc>
          <w:tcPr>
            <w:tcW w:w="36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ADD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年级/学期/周学时*周数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7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52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A11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23AE3">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9D49">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DA3F">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DBB2">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166EA">
            <w:pPr>
              <w:jc w:val="center"/>
              <w:rPr>
                <w:rFonts w:hint="eastAsia" w:ascii="宋体" w:hAnsi="宋体" w:eastAsia="宋体" w:cs="宋体"/>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39B0A">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39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理论学时</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9E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实践学时</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FA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一学年</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80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二学年</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79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三学年</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38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B5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FBC29">
            <w:pPr>
              <w:jc w:val="center"/>
              <w:rPr>
                <w:rFonts w:hint="eastAsia" w:ascii="宋体" w:hAnsi="宋体" w:eastAsia="宋体" w:cs="宋体"/>
                <w:i w:val="0"/>
                <w:iCs w:val="0"/>
                <w:color w:val="000000"/>
                <w:sz w:val="18"/>
                <w:szCs w:val="18"/>
                <w:u w:val="none"/>
              </w:rPr>
            </w:pPr>
          </w:p>
        </w:tc>
      </w:tr>
      <w:tr w14:paraId="200D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0F5B">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68C2C">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14A8">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C311">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EDEA1">
            <w:pPr>
              <w:jc w:val="center"/>
              <w:rPr>
                <w:rFonts w:hint="eastAsia" w:ascii="宋体" w:hAnsi="宋体" w:eastAsia="宋体" w:cs="宋体"/>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BE9C">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A9FA">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222C">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E5A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nil"/>
              <w:right w:val="single" w:color="000000" w:sz="4" w:space="0"/>
            </w:tcBorders>
            <w:shd w:val="clear" w:color="auto" w:fill="auto"/>
            <w:vAlign w:val="center"/>
          </w:tcPr>
          <w:p w14:paraId="7E5168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93" w:type="dxa"/>
            <w:tcBorders>
              <w:top w:val="single" w:color="000000" w:sz="4" w:space="0"/>
              <w:left w:val="single" w:color="000000" w:sz="4" w:space="0"/>
              <w:bottom w:val="nil"/>
              <w:right w:val="single" w:color="000000" w:sz="4" w:space="0"/>
            </w:tcBorders>
            <w:shd w:val="clear" w:color="auto" w:fill="auto"/>
            <w:vAlign w:val="center"/>
          </w:tcPr>
          <w:p w14:paraId="221001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93" w:type="dxa"/>
            <w:tcBorders>
              <w:top w:val="single" w:color="000000" w:sz="4" w:space="0"/>
              <w:left w:val="single" w:color="000000" w:sz="4" w:space="0"/>
              <w:bottom w:val="nil"/>
              <w:right w:val="single" w:color="000000" w:sz="4" w:space="0"/>
            </w:tcBorders>
            <w:shd w:val="clear" w:color="auto" w:fill="auto"/>
            <w:vAlign w:val="center"/>
          </w:tcPr>
          <w:p w14:paraId="05202C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93" w:type="dxa"/>
            <w:tcBorders>
              <w:top w:val="single" w:color="000000" w:sz="4" w:space="0"/>
              <w:left w:val="single" w:color="000000" w:sz="4" w:space="0"/>
              <w:bottom w:val="nil"/>
              <w:right w:val="single" w:color="000000" w:sz="4" w:space="0"/>
            </w:tcBorders>
            <w:shd w:val="clear" w:color="auto" w:fill="auto"/>
            <w:vAlign w:val="center"/>
          </w:tcPr>
          <w:p w14:paraId="2305B0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11" w:type="dxa"/>
            <w:tcBorders>
              <w:top w:val="single" w:color="000000" w:sz="4" w:space="0"/>
              <w:left w:val="single" w:color="000000" w:sz="4" w:space="0"/>
              <w:bottom w:val="nil"/>
              <w:right w:val="single" w:color="000000" w:sz="4" w:space="0"/>
            </w:tcBorders>
            <w:shd w:val="clear" w:color="auto" w:fill="auto"/>
            <w:vAlign w:val="center"/>
          </w:tcPr>
          <w:p w14:paraId="04B8BC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nil"/>
              <w:right w:val="single" w:color="000000" w:sz="4" w:space="0"/>
            </w:tcBorders>
            <w:shd w:val="clear" w:color="auto" w:fill="auto"/>
            <w:vAlign w:val="center"/>
          </w:tcPr>
          <w:p w14:paraId="5CDBE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97BE">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E04CE">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5E2C7">
            <w:pPr>
              <w:jc w:val="center"/>
              <w:rPr>
                <w:rFonts w:hint="eastAsia" w:ascii="宋体" w:hAnsi="宋体" w:eastAsia="宋体" w:cs="宋体"/>
                <w:i w:val="0"/>
                <w:iCs w:val="0"/>
                <w:color w:val="000000"/>
                <w:sz w:val="18"/>
                <w:szCs w:val="18"/>
                <w:u w:val="none"/>
              </w:rPr>
            </w:pPr>
          </w:p>
        </w:tc>
      </w:tr>
      <w:tr w14:paraId="382B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79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F6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8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1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F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F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A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4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4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3*14周+6</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31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162D">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8619">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214C">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DD1">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C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EA28">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0356">
            <w:pPr>
              <w:jc w:val="center"/>
              <w:rPr>
                <w:rFonts w:hint="eastAsia" w:ascii="宋体" w:hAnsi="宋体" w:eastAsia="宋体" w:cs="宋体"/>
                <w:i w:val="0"/>
                <w:iCs w:val="0"/>
                <w:color w:val="000000"/>
                <w:sz w:val="18"/>
                <w:szCs w:val="18"/>
                <w:u w:val="none"/>
              </w:rPr>
            </w:pPr>
          </w:p>
        </w:tc>
      </w:tr>
      <w:tr w14:paraId="5E9E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2684">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62194">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3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A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E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292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40A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F4F1">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B083">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3FF5">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7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45F5">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43A">
            <w:pPr>
              <w:jc w:val="center"/>
              <w:rPr>
                <w:rFonts w:hint="eastAsia" w:ascii="宋体" w:hAnsi="宋体" w:eastAsia="宋体" w:cs="宋体"/>
                <w:i w:val="0"/>
                <w:iCs w:val="0"/>
                <w:color w:val="000000"/>
                <w:sz w:val="18"/>
                <w:szCs w:val="18"/>
                <w:u w:val="none"/>
              </w:rPr>
            </w:pPr>
          </w:p>
        </w:tc>
      </w:tr>
      <w:tr w14:paraId="42D7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4D28">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2B7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F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B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2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F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4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1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3C1B">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F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3C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FF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AF7">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BDF">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1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A1C">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8B3">
            <w:pPr>
              <w:jc w:val="center"/>
              <w:rPr>
                <w:rFonts w:hint="eastAsia" w:ascii="宋体" w:hAnsi="宋体" w:eastAsia="宋体" w:cs="宋体"/>
                <w:i w:val="0"/>
                <w:iCs w:val="0"/>
                <w:color w:val="000000"/>
                <w:sz w:val="18"/>
                <w:szCs w:val="18"/>
                <w:u w:val="none"/>
              </w:rPr>
            </w:pPr>
          </w:p>
        </w:tc>
      </w:tr>
      <w:tr w14:paraId="61F9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6879">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E41D">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0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A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240004-240007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2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7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CF0A">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2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0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C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7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5D13">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AE49">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E114">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B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8DE4">
            <w:pPr>
              <w:jc w:val="center"/>
              <w:rPr>
                <w:rFonts w:hint="eastAsia" w:ascii="宋体" w:hAnsi="宋体" w:eastAsia="宋体" w:cs="宋体"/>
                <w:i w:val="0"/>
                <w:iCs w:val="0"/>
                <w:color w:val="000000"/>
                <w:sz w:val="18"/>
                <w:szCs w:val="18"/>
                <w:u w:val="none"/>
              </w:rPr>
            </w:pPr>
          </w:p>
        </w:tc>
      </w:tr>
      <w:tr w14:paraId="0695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F879">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040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0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9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6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国歌诵唱</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A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9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68D2">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B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599F">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2AD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2DCD">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67DC">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7949">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401">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6BB9">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8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C0CE">
            <w:pPr>
              <w:jc w:val="center"/>
              <w:rPr>
                <w:rFonts w:hint="eastAsia" w:ascii="宋体" w:hAnsi="宋体" w:eastAsia="宋体" w:cs="宋体"/>
                <w:i w:val="0"/>
                <w:iCs w:val="0"/>
                <w:color w:val="000000"/>
                <w:sz w:val="18"/>
                <w:szCs w:val="18"/>
                <w:u w:val="none"/>
              </w:rPr>
            </w:pPr>
          </w:p>
        </w:tc>
      </w:tr>
      <w:tr w14:paraId="05DE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E831">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4C4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2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0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310007-310010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F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EFD5">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7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2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3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779">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36DD">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A7F6">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8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ABC3">
            <w:pPr>
              <w:jc w:val="center"/>
              <w:rPr>
                <w:rFonts w:hint="eastAsia" w:ascii="宋体" w:hAnsi="宋体" w:eastAsia="宋体" w:cs="宋体"/>
                <w:i w:val="0"/>
                <w:iCs w:val="0"/>
                <w:color w:val="000000"/>
                <w:sz w:val="18"/>
                <w:szCs w:val="18"/>
                <w:u w:val="none"/>
              </w:rPr>
            </w:pPr>
          </w:p>
        </w:tc>
      </w:tr>
      <w:tr w14:paraId="270C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01AA">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B57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3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8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310002-310003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0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0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0EBE">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638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6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D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C71">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0DA3">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4F67">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B73F">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B097">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3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r>
      <w:tr w14:paraId="1515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8B565">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07D8">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6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D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E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入学教育与安全教育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F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D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8DD">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55A">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6B0A">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4B1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53B6">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387F">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EF1">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D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45FD">
            <w:pPr>
              <w:jc w:val="center"/>
              <w:rPr>
                <w:rFonts w:hint="eastAsia" w:ascii="宋体" w:hAnsi="宋体" w:eastAsia="宋体" w:cs="宋体"/>
                <w:i w:val="0"/>
                <w:iCs w:val="0"/>
                <w:color w:val="000000"/>
                <w:sz w:val="18"/>
                <w:szCs w:val="18"/>
                <w:u w:val="none"/>
              </w:rPr>
            </w:pPr>
          </w:p>
        </w:tc>
      </w:tr>
      <w:tr w14:paraId="3112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586D">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884B">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9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8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C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B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4C9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A13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B07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916F">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4B20">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0F1E">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0E72">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67C3">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F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网络视频课</w:t>
            </w:r>
          </w:p>
        </w:tc>
      </w:tr>
      <w:tr w14:paraId="140B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BFB4">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83C5">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F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C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BFBA">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F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B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8*14天</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83A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FB0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B06C">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294D">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82E4">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81F3">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695E">
            <w:pPr>
              <w:jc w:val="center"/>
              <w:rPr>
                <w:rFonts w:hint="eastAsia" w:ascii="宋体" w:hAnsi="宋体" w:eastAsia="宋体" w:cs="宋体"/>
                <w:i w:val="0"/>
                <w:iCs w:val="0"/>
                <w:color w:val="000000"/>
                <w:sz w:val="18"/>
                <w:szCs w:val="18"/>
                <w:u w:val="none"/>
              </w:rPr>
            </w:pPr>
          </w:p>
        </w:tc>
      </w:tr>
      <w:tr w14:paraId="604C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C89D">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3209B">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F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5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2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9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4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C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70E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E76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CB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E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3E2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75E7">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660">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C81">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8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4CC3">
            <w:pPr>
              <w:jc w:val="center"/>
              <w:rPr>
                <w:rFonts w:hint="eastAsia" w:ascii="宋体" w:hAnsi="宋体" w:eastAsia="宋体" w:cs="宋体"/>
                <w:i w:val="0"/>
                <w:iCs w:val="0"/>
                <w:color w:val="000000"/>
                <w:sz w:val="18"/>
                <w:szCs w:val="18"/>
                <w:u w:val="none"/>
              </w:rPr>
            </w:pPr>
          </w:p>
        </w:tc>
      </w:tr>
      <w:tr w14:paraId="01ED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1CF9">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EEF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1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0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1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F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9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4B4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C8B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2532">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9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9169">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180">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CA7C">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1C3C">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B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0BA4">
            <w:pPr>
              <w:jc w:val="center"/>
              <w:rPr>
                <w:rFonts w:hint="eastAsia" w:ascii="宋体" w:hAnsi="宋体" w:eastAsia="宋体" w:cs="宋体"/>
                <w:i w:val="0"/>
                <w:iCs w:val="0"/>
                <w:color w:val="000000"/>
                <w:sz w:val="18"/>
                <w:szCs w:val="18"/>
                <w:u w:val="none"/>
              </w:rPr>
            </w:pPr>
          </w:p>
        </w:tc>
      </w:tr>
      <w:tr w14:paraId="5A5F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6086">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4A9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5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7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5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F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D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DB6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E4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881">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E3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1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741">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03EB">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C255">
            <w:pPr>
              <w:jc w:val="center"/>
              <w:rPr>
                <w:rFonts w:hint="eastAsia" w:ascii="宋体" w:hAnsi="宋体" w:eastAsia="宋体" w:cs="宋体"/>
                <w:b/>
                <w:bCs/>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D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01A8">
            <w:pPr>
              <w:jc w:val="center"/>
              <w:rPr>
                <w:rFonts w:hint="eastAsia" w:ascii="宋体" w:hAnsi="宋体" w:eastAsia="宋体" w:cs="宋体"/>
                <w:i w:val="0"/>
                <w:iCs w:val="0"/>
                <w:color w:val="000000"/>
                <w:sz w:val="18"/>
                <w:szCs w:val="18"/>
                <w:u w:val="none"/>
              </w:rPr>
            </w:pPr>
          </w:p>
        </w:tc>
      </w:tr>
      <w:tr w14:paraId="39C1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1A00E">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AFD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F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9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0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D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7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31B6">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3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E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9AB2">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87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4E65">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1D08">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7677">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A94">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2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D680">
            <w:pPr>
              <w:jc w:val="center"/>
              <w:rPr>
                <w:rFonts w:hint="eastAsia" w:ascii="宋体" w:hAnsi="宋体" w:eastAsia="宋体" w:cs="宋体"/>
                <w:i w:val="0"/>
                <w:iCs w:val="0"/>
                <w:color w:val="000000"/>
                <w:sz w:val="18"/>
                <w:szCs w:val="18"/>
                <w:u w:val="none"/>
              </w:rPr>
            </w:pPr>
          </w:p>
        </w:tc>
      </w:tr>
      <w:tr w14:paraId="4811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ADE2">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5A3F">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D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8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C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59F4">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4F4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08A5">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4E7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9A10">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547F">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CEF">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9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E44">
            <w:pPr>
              <w:jc w:val="center"/>
              <w:rPr>
                <w:rFonts w:hint="eastAsia" w:ascii="宋体" w:hAnsi="宋体" w:eastAsia="宋体" w:cs="宋体"/>
                <w:i w:val="0"/>
                <w:iCs w:val="0"/>
                <w:color w:val="000000"/>
                <w:sz w:val="18"/>
                <w:szCs w:val="18"/>
                <w:u w:val="none"/>
              </w:rPr>
            </w:pPr>
          </w:p>
        </w:tc>
      </w:tr>
      <w:tr w14:paraId="6E12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2CBF">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F0D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D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F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DFDA">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7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FED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2153">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516C">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22E5">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FF5E">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1CCC">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ACB7">
            <w:pPr>
              <w:jc w:val="center"/>
              <w:rPr>
                <w:rFonts w:hint="eastAsia" w:ascii="宋体" w:hAnsi="宋体" w:eastAsia="宋体" w:cs="宋体"/>
                <w:i w:val="0"/>
                <w:iCs w:val="0"/>
                <w:color w:val="000000"/>
                <w:sz w:val="18"/>
                <w:szCs w:val="18"/>
                <w:u w:val="none"/>
              </w:rPr>
            </w:pPr>
          </w:p>
        </w:tc>
      </w:tr>
      <w:tr w14:paraId="4FB7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EAA5">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B1B9">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3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D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C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F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F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C8FD">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397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2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CA0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606">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E0C0">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0A15">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948F">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C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AA2">
            <w:pPr>
              <w:jc w:val="center"/>
              <w:rPr>
                <w:rFonts w:hint="eastAsia" w:ascii="宋体" w:hAnsi="宋体" w:eastAsia="宋体" w:cs="宋体"/>
                <w:i w:val="0"/>
                <w:iCs w:val="0"/>
                <w:color w:val="000000"/>
                <w:sz w:val="18"/>
                <w:szCs w:val="18"/>
                <w:u w:val="none"/>
              </w:rPr>
            </w:pPr>
          </w:p>
        </w:tc>
      </w:tr>
      <w:tr w14:paraId="7FBB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7E26">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B3BA7">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2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C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F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0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C4D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1E17">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9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E0CF">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573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C5B1">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0B65">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68AA">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B0CA">
            <w:pPr>
              <w:jc w:val="center"/>
              <w:rPr>
                <w:rFonts w:hint="eastAsia" w:ascii="宋体" w:hAnsi="宋体" w:eastAsia="宋体" w:cs="宋体"/>
                <w:i w:val="0"/>
                <w:iCs w:val="0"/>
                <w:color w:val="000000"/>
                <w:sz w:val="18"/>
                <w:szCs w:val="18"/>
                <w:u w:val="none"/>
              </w:rPr>
            </w:pPr>
          </w:p>
        </w:tc>
      </w:tr>
      <w:tr w14:paraId="6242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D7E7">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5909">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9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3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220001-220002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B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实用英语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F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3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C7B3">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F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180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67BA">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7730">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28A">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0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67C1">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0FC">
            <w:pPr>
              <w:jc w:val="center"/>
              <w:rPr>
                <w:rFonts w:hint="eastAsia" w:ascii="宋体" w:hAnsi="宋体" w:eastAsia="宋体" w:cs="宋体"/>
                <w:i w:val="0"/>
                <w:iCs w:val="0"/>
                <w:color w:val="000000"/>
                <w:sz w:val="18"/>
                <w:szCs w:val="18"/>
                <w:u w:val="none"/>
              </w:rPr>
            </w:pPr>
          </w:p>
        </w:tc>
      </w:tr>
      <w:tr w14:paraId="5AED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0757">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A0A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1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1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230001-230004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C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D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FC40">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7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4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3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C0A4">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88B">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19D5">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8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51A">
            <w:pPr>
              <w:jc w:val="center"/>
              <w:rPr>
                <w:rFonts w:hint="eastAsia" w:ascii="宋体" w:hAnsi="宋体" w:eastAsia="宋体" w:cs="宋体"/>
                <w:i w:val="0"/>
                <w:iCs w:val="0"/>
                <w:color w:val="000000"/>
                <w:sz w:val="18"/>
                <w:szCs w:val="18"/>
                <w:u w:val="none"/>
              </w:rPr>
            </w:pPr>
          </w:p>
        </w:tc>
      </w:tr>
      <w:tr w14:paraId="1F23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BEF2">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16C9">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D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4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2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音乐鉴赏</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3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B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C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4BA4">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7D5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B60C">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DB7">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E966">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C0E5">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1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6673">
            <w:pPr>
              <w:jc w:val="center"/>
              <w:rPr>
                <w:rFonts w:hint="eastAsia" w:ascii="宋体" w:hAnsi="宋体" w:eastAsia="宋体" w:cs="宋体"/>
                <w:i w:val="0"/>
                <w:iCs w:val="0"/>
                <w:color w:val="000000"/>
                <w:sz w:val="18"/>
                <w:szCs w:val="18"/>
                <w:u w:val="none"/>
              </w:rPr>
            </w:pPr>
          </w:p>
        </w:tc>
      </w:tr>
      <w:tr w14:paraId="47CC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ECA28">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962C4">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E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D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5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国家安全教育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A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9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B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2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CAD">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D7A1">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68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6991">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8D2D">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1F17">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A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A33">
            <w:pPr>
              <w:jc w:val="center"/>
              <w:rPr>
                <w:rFonts w:hint="eastAsia" w:ascii="宋体" w:hAnsi="宋体" w:eastAsia="宋体" w:cs="宋体"/>
                <w:i w:val="0"/>
                <w:iCs w:val="0"/>
                <w:color w:val="000000"/>
                <w:sz w:val="18"/>
                <w:szCs w:val="18"/>
                <w:u w:val="none"/>
              </w:rPr>
            </w:pPr>
          </w:p>
        </w:tc>
      </w:tr>
      <w:tr w14:paraId="5FCA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466E">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9D5D">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9AA9">
            <w:pPr>
              <w:jc w:val="center"/>
              <w:rPr>
                <w:rFonts w:hint="eastAsia" w:ascii="宋体" w:hAnsi="宋体" w:eastAsia="宋体" w:cs="宋体"/>
                <w:b/>
                <w:bCs/>
                <w:i/>
                <w:iCs/>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052">
            <w:pPr>
              <w:jc w:val="left"/>
              <w:rPr>
                <w:rFonts w:hint="eastAsia" w:ascii="宋体" w:hAnsi="宋体" w:eastAsia="宋体" w:cs="宋体"/>
                <w:b/>
                <w:bCs/>
                <w:i/>
                <w:iCs/>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DFE">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E4F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49</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D3C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8A7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444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7C4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436</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033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EBD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89C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9B1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31EF">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D5F5">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5303">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F016">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99E3">
            <w:pPr>
              <w:jc w:val="center"/>
              <w:rPr>
                <w:rFonts w:hint="eastAsia" w:ascii="宋体" w:hAnsi="宋体" w:eastAsia="宋体" w:cs="宋体"/>
                <w:i w:val="0"/>
                <w:iCs w:val="0"/>
                <w:color w:val="000000"/>
                <w:sz w:val="18"/>
                <w:szCs w:val="18"/>
                <w:u w:val="none"/>
              </w:rPr>
            </w:pPr>
          </w:p>
        </w:tc>
      </w:tr>
      <w:tr w14:paraId="03C6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49E1">
            <w:pPr>
              <w:jc w:val="center"/>
              <w:rPr>
                <w:rFonts w:hint="eastAsia" w:ascii="宋体" w:hAnsi="宋体" w:eastAsia="宋体" w:cs="宋体"/>
                <w:i w:val="0"/>
                <w:iCs w:val="0"/>
                <w:color w:val="000000"/>
                <w:sz w:val="18"/>
                <w:szCs w:val="18"/>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15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6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3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Linux操作系统</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5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E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7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0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4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DCFB">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36BF">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CD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3CE3">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C42C">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6624">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A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6D1E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DE25">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2C8F">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6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043102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D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HTML5/CSS3编程</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5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9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8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C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4E7">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5A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653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0F6D">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3358">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6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F87A">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0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78A0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BD2D3">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2BEA">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E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2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Java程序开发实训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3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571F">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7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1F5">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D26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97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9B39">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035A">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3F3B">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7B7C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1990">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E8C8">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1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1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3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MySQL数据库应用基础</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6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47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1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0992">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9461">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18A">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27A">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D424">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16AF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2062">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9468">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9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7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041035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5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★Python 程序设计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B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5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E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3F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D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522F">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8E8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72CD">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08B1">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C501">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8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6429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550A6">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23F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1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7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7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Python 程序设计实训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6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E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379">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9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E33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5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392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DFA5">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DE2">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90C">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586F">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7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590A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109F">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EAB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6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5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043014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3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★分布式系统Hadoop</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6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E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0DC3">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8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206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15A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9FD7">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E44E">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0BB7">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E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502E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601F">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B176F">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1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D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D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JavaWeb应用开发</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E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6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0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DD4">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11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1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024F">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5A28">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1BA3">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3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989">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1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6823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E27E">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89D9">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D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5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041088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B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★Python网络爬虫技术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A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7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4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F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55B5">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8AE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3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13F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0D92">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B5DA">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A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4EA8">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5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678C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B8DB7">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F635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0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9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6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Python网络爬虫技术实训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D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9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FCA2">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4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E23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3CD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0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5E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D7E8">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2F8E">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1D42">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A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2976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6E49">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823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9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1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★数据分析与可视化</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5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5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E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9DA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7E0A">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3DFB">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6C4">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A5D7">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1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0937">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7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3DFA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B2A5">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666CD">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4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7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8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计算机与网络</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2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4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E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F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8E7">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4E9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3D4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D32A">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1B14">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0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B37E">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3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6298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12DD6">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38D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0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1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CD002F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计算机网络布线实训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C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9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B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14:paraId="1B2B8E8B">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866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849A">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3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CFFD">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8A36">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AE89">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6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5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21F2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E42AB">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252E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9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7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 EE企业级应用开发</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1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D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B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C4EF">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7CE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550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3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6A61">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847">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6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3934">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2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3810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1FBA">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A26D">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2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0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5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★Vue应用程序开发</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6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2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8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1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46F">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D7AB">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8B9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0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CDB3">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BB6">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C06B">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727D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C71B9">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D96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C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项目开发综合实战</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8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8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F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3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E243">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E00D">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F95B">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2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25A9">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77DE">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D648">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4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5579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DFA0">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BD0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E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6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跟岗实习</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A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C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1497">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E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D595">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5A1">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6AE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332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top"/>
          </w:tcPr>
          <w:p w14:paraId="0D8AA7B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7437">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1D82">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0D7B">
            <w:pPr>
              <w:jc w:val="center"/>
              <w:rPr>
                <w:rFonts w:hint="eastAsia" w:ascii="宋体" w:hAnsi="宋体" w:eastAsia="宋体" w:cs="宋体"/>
                <w:i w:val="0"/>
                <w:iCs w:val="0"/>
                <w:color w:val="000000"/>
                <w:sz w:val="18"/>
                <w:szCs w:val="18"/>
                <w:u w:val="none"/>
              </w:rPr>
            </w:pPr>
          </w:p>
        </w:tc>
      </w:tr>
      <w:tr w14:paraId="25BB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CDDD">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72811">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3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0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顶岗实习</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A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0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9FD5">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4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B59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E711">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635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B7E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top"/>
          </w:tcPr>
          <w:p w14:paraId="5FB0312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BD6129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E78C">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6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E6B6">
            <w:pPr>
              <w:jc w:val="center"/>
              <w:rPr>
                <w:rFonts w:hint="eastAsia" w:ascii="宋体" w:hAnsi="宋体" w:eastAsia="宋体" w:cs="宋体"/>
                <w:i w:val="0"/>
                <w:iCs w:val="0"/>
                <w:color w:val="000000"/>
                <w:sz w:val="18"/>
                <w:szCs w:val="18"/>
                <w:u w:val="none"/>
              </w:rPr>
            </w:pPr>
          </w:p>
        </w:tc>
      </w:tr>
      <w:tr w14:paraId="50A7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CF206">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D40C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D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F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3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A03A">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6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32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5C4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5D61">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72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4D3D">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A3CD50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D6FF">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3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8E2">
            <w:pPr>
              <w:jc w:val="center"/>
              <w:rPr>
                <w:rFonts w:hint="eastAsia" w:ascii="宋体" w:hAnsi="宋体" w:eastAsia="宋体" w:cs="宋体"/>
                <w:i w:val="0"/>
                <w:iCs w:val="0"/>
                <w:color w:val="000000"/>
                <w:sz w:val="18"/>
                <w:szCs w:val="18"/>
                <w:u w:val="none"/>
              </w:rPr>
            </w:pPr>
          </w:p>
        </w:tc>
      </w:tr>
      <w:tr w14:paraId="2B8E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78427">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422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E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A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3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6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A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1EB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5BE2">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8522">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8B3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D82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9F68">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00721D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B7AC">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C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87D">
            <w:pPr>
              <w:jc w:val="center"/>
              <w:rPr>
                <w:rFonts w:hint="eastAsia" w:ascii="宋体" w:hAnsi="宋体" w:eastAsia="宋体" w:cs="宋体"/>
                <w:i w:val="0"/>
                <w:iCs w:val="0"/>
                <w:color w:val="000000"/>
                <w:sz w:val="18"/>
                <w:szCs w:val="18"/>
                <w:u w:val="none"/>
              </w:rPr>
            </w:pPr>
          </w:p>
        </w:tc>
      </w:tr>
      <w:tr w14:paraId="607A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434D">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EFE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A2A8">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7806">
            <w:pPr>
              <w:jc w:val="left"/>
              <w:rPr>
                <w:rFonts w:hint="eastAsia" w:ascii="宋体" w:hAnsi="宋体" w:eastAsia="宋体" w:cs="宋体"/>
                <w:b/>
                <w:bCs/>
                <w:i/>
                <w:iCs/>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E53F">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4E0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108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C6B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1724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E7F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DF7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1304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CDE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F49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589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472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E5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8C4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931">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C8A1">
            <w:pPr>
              <w:jc w:val="center"/>
              <w:rPr>
                <w:rFonts w:hint="eastAsia" w:ascii="宋体" w:hAnsi="宋体" w:eastAsia="宋体" w:cs="宋体"/>
                <w:b/>
                <w:bCs/>
                <w:i/>
                <w:iCs/>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5E25">
            <w:pPr>
              <w:jc w:val="center"/>
              <w:rPr>
                <w:rFonts w:hint="eastAsia" w:ascii="宋体" w:hAnsi="宋体" w:eastAsia="宋体" w:cs="宋体"/>
                <w:b/>
                <w:bCs/>
                <w:i/>
                <w:iCs/>
                <w:color w:val="000000"/>
                <w:sz w:val="18"/>
                <w:szCs w:val="18"/>
                <w:u w:val="none"/>
              </w:rPr>
            </w:pPr>
          </w:p>
        </w:tc>
      </w:tr>
      <w:tr w14:paraId="03F6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4F08">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8B089">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F00">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C993">
            <w:pPr>
              <w:jc w:val="left"/>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6677">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必修课合计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FA1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157</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87B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2604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04D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13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1740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E39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0F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C7B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F7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456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8BF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A8E">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EADF">
            <w:pPr>
              <w:jc w:val="center"/>
              <w:rPr>
                <w:rFonts w:hint="eastAsia" w:ascii="宋体" w:hAnsi="宋体" w:eastAsia="宋体" w:cs="宋体"/>
                <w:b/>
                <w:bCs/>
                <w:i/>
                <w:iCs/>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0A5F">
            <w:pPr>
              <w:jc w:val="center"/>
              <w:rPr>
                <w:rFonts w:hint="eastAsia" w:ascii="宋体" w:hAnsi="宋体" w:eastAsia="宋体" w:cs="宋体"/>
                <w:b/>
                <w:bCs/>
                <w:i/>
                <w:iCs/>
                <w:color w:val="000000"/>
                <w:sz w:val="18"/>
                <w:szCs w:val="18"/>
                <w:u w:val="none"/>
              </w:rPr>
            </w:pPr>
          </w:p>
        </w:tc>
      </w:tr>
      <w:tr w14:paraId="0D00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56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选修课</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24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专业限选课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B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4E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041024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5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Java程序设计基础</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9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B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F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FD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6FC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26A8">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F19">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713">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6468">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A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5E8B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F592">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A11A8">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A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A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043025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6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JavaScript交互式网页设计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A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8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A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C242">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FE1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F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E723">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060A">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C9E">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1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A7F9">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1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2419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B644">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704F">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8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B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5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UI设计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B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1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5365">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00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8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266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8CAA">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ABA9">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D4C8">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2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3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734C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8073C">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637F">
            <w:pPr>
              <w:jc w:val="center"/>
              <w:rPr>
                <w:rFonts w:hint="eastAsia" w:ascii="宋体" w:hAnsi="宋体" w:eastAsia="宋体" w:cs="宋体"/>
                <w:i w:val="0"/>
                <w:iCs w:val="0"/>
                <w:color w:val="000000"/>
                <w:sz w:val="18"/>
                <w:szCs w:val="18"/>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0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6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0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D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77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A5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59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C9A78">
            <w:pPr>
              <w:jc w:val="center"/>
              <w:rPr>
                <w:rFonts w:hint="eastAsia" w:ascii="宋体" w:hAnsi="宋体" w:eastAsia="宋体" w:cs="宋体"/>
                <w:i w:val="0"/>
                <w:iCs w:val="0"/>
                <w:color w:val="000000"/>
                <w:sz w:val="18"/>
                <w:szCs w:val="18"/>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C9F97">
            <w:pPr>
              <w:jc w:val="center"/>
              <w:rPr>
                <w:rFonts w:hint="eastAsia" w:ascii="宋体" w:hAnsi="宋体" w:eastAsia="宋体" w:cs="宋体"/>
                <w:i w:val="0"/>
                <w:iCs w:val="0"/>
                <w:color w:val="000000"/>
                <w:sz w:val="18"/>
                <w:szCs w:val="18"/>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13DF5">
            <w:pPr>
              <w:jc w:val="center"/>
              <w:rPr>
                <w:rFonts w:hint="eastAsia" w:ascii="宋体" w:hAnsi="宋体" w:eastAsia="宋体" w:cs="宋体"/>
                <w:i w:val="0"/>
                <w:iCs w:val="0"/>
                <w:color w:val="000000"/>
                <w:sz w:val="18"/>
                <w:szCs w:val="18"/>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66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B851B">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C25F8">
            <w:pPr>
              <w:jc w:val="center"/>
              <w:rPr>
                <w:rFonts w:hint="eastAsia" w:ascii="宋体" w:hAnsi="宋体" w:eastAsia="宋体" w:cs="宋体"/>
                <w:i w:val="0"/>
                <w:iCs w:val="0"/>
                <w:color w:val="000000"/>
                <w:sz w:val="18"/>
                <w:szCs w:val="18"/>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52F5A">
            <w:pPr>
              <w:jc w:val="center"/>
              <w:rPr>
                <w:rFonts w:hint="eastAsia" w:ascii="宋体" w:hAnsi="宋体" w:eastAsia="宋体" w:cs="宋体"/>
                <w:i w:val="0"/>
                <w:iCs w:val="0"/>
                <w:color w:val="000000"/>
                <w:sz w:val="18"/>
                <w:szCs w:val="18"/>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A3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B1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三选一</w:t>
            </w:r>
          </w:p>
        </w:tc>
      </w:tr>
      <w:tr w14:paraId="0BB2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6778">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804F">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6196E">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0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043008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D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软件工程</w:t>
            </w: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BC94">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C588">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5BDC">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D721">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3042A">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465D">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F6CB">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0DC7">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2602">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EA48C">
            <w:pPr>
              <w:jc w:val="center"/>
              <w:rPr>
                <w:rFonts w:hint="eastAsia" w:ascii="宋体" w:hAnsi="宋体" w:eastAsia="宋体" w:cs="宋体"/>
                <w:i w:val="0"/>
                <w:iCs w:val="0"/>
                <w:color w:val="000000"/>
                <w:sz w:val="18"/>
                <w:szCs w:val="18"/>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15BD7">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B0DB">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AC9B">
            <w:pPr>
              <w:jc w:val="center"/>
              <w:rPr>
                <w:rFonts w:hint="eastAsia" w:ascii="宋体" w:hAnsi="宋体" w:eastAsia="宋体" w:cs="宋体"/>
                <w:i w:val="0"/>
                <w:iCs w:val="0"/>
                <w:color w:val="000000"/>
                <w:sz w:val="18"/>
                <w:szCs w:val="18"/>
                <w:u w:val="none"/>
              </w:rPr>
            </w:pPr>
          </w:p>
        </w:tc>
      </w:tr>
      <w:tr w14:paraId="3EE4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CB1E">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4F77">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3AD3">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2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043125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5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微信小程序开发</w:t>
            </w: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89453">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5EC75">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7510F">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3B8B">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8E8A">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9ACB">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358E">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D586">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9836">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6D83">
            <w:pPr>
              <w:jc w:val="center"/>
              <w:rPr>
                <w:rFonts w:hint="eastAsia" w:ascii="宋体" w:hAnsi="宋体" w:eastAsia="宋体" w:cs="宋体"/>
                <w:i w:val="0"/>
                <w:iCs w:val="0"/>
                <w:color w:val="000000"/>
                <w:sz w:val="18"/>
                <w:szCs w:val="18"/>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793A">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2FCC9">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142C3">
            <w:pPr>
              <w:jc w:val="center"/>
              <w:rPr>
                <w:rFonts w:hint="eastAsia" w:ascii="宋体" w:hAnsi="宋体" w:eastAsia="宋体" w:cs="宋体"/>
                <w:i w:val="0"/>
                <w:iCs w:val="0"/>
                <w:color w:val="000000"/>
                <w:sz w:val="18"/>
                <w:szCs w:val="18"/>
                <w:u w:val="none"/>
              </w:rPr>
            </w:pPr>
          </w:p>
        </w:tc>
      </w:tr>
      <w:tr w14:paraId="29D8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27394">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6F77">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964">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CD4B">
            <w:pPr>
              <w:jc w:val="left"/>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FF48">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C5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247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B882">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EB4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AB1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74F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E36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C25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8159">
            <w:pPr>
              <w:jc w:val="center"/>
              <w:rPr>
                <w:rFonts w:hint="eastAsia" w:ascii="宋体" w:hAnsi="宋体" w:eastAsia="宋体" w:cs="宋体"/>
                <w:b/>
                <w:bCs/>
                <w:i/>
                <w:iCs/>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627A">
            <w:pPr>
              <w:jc w:val="center"/>
              <w:rPr>
                <w:rFonts w:hint="eastAsia" w:ascii="宋体" w:hAnsi="宋体" w:eastAsia="宋体" w:cs="宋体"/>
                <w:b/>
                <w:bCs/>
                <w:i/>
                <w:iCs/>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D73">
            <w:pPr>
              <w:jc w:val="center"/>
              <w:rPr>
                <w:rFonts w:hint="eastAsia" w:ascii="宋体" w:hAnsi="宋体" w:eastAsia="宋体" w:cs="宋体"/>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0338">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63EF">
            <w:pPr>
              <w:jc w:val="center"/>
              <w:rPr>
                <w:rFonts w:hint="eastAsia" w:ascii="宋体" w:hAnsi="宋体" w:eastAsia="宋体" w:cs="宋体"/>
                <w:i w:val="0"/>
                <w:iCs w:val="0"/>
                <w:color w:val="000000"/>
                <w:sz w:val="18"/>
                <w:szCs w:val="18"/>
                <w:u w:val="none"/>
              </w:rPr>
            </w:pPr>
          </w:p>
        </w:tc>
      </w:tr>
      <w:tr w14:paraId="46DA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EF8E4">
            <w:pPr>
              <w:jc w:val="center"/>
              <w:rPr>
                <w:rFonts w:hint="eastAsia" w:ascii="宋体" w:hAnsi="宋体" w:eastAsia="宋体" w:cs="宋体"/>
                <w:i w:val="0"/>
                <w:iCs w:val="0"/>
                <w:color w:val="000000"/>
                <w:sz w:val="18"/>
                <w:szCs w:val="18"/>
                <w:u w:val="none"/>
              </w:rPr>
            </w:pPr>
          </w:p>
        </w:tc>
        <w:tc>
          <w:tcPr>
            <w:tcW w:w="315" w:type="dxa"/>
            <w:vMerge w:val="restart"/>
            <w:tcBorders>
              <w:top w:val="nil"/>
              <w:left w:val="single" w:color="000000" w:sz="4" w:space="0"/>
              <w:bottom w:val="single" w:color="000000" w:sz="4" w:space="0"/>
              <w:right w:val="single" w:color="000000" w:sz="4" w:space="0"/>
            </w:tcBorders>
            <w:shd w:val="clear" w:color="auto" w:fill="auto"/>
            <w:vAlign w:val="center"/>
          </w:tcPr>
          <w:p w14:paraId="3CB27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450" w:type="dxa"/>
            <w:tcBorders>
              <w:top w:val="nil"/>
              <w:left w:val="single" w:color="000000" w:sz="4" w:space="0"/>
              <w:bottom w:val="single" w:color="000000" w:sz="4" w:space="0"/>
              <w:right w:val="single" w:color="000000" w:sz="4" w:space="0"/>
            </w:tcBorders>
            <w:shd w:val="clear" w:color="auto" w:fill="auto"/>
            <w:vAlign w:val="center"/>
          </w:tcPr>
          <w:p w14:paraId="7B4B2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242C5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210006</w:t>
            </w:r>
          </w:p>
        </w:tc>
        <w:tc>
          <w:tcPr>
            <w:tcW w:w="1202" w:type="dxa"/>
            <w:tcBorders>
              <w:top w:val="nil"/>
              <w:left w:val="single" w:color="000000" w:sz="4" w:space="0"/>
              <w:bottom w:val="single" w:color="000000" w:sz="4" w:space="0"/>
              <w:right w:val="single" w:color="000000" w:sz="4" w:space="0"/>
            </w:tcBorders>
            <w:shd w:val="clear" w:color="auto" w:fill="auto"/>
            <w:vAlign w:val="center"/>
          </w:tcPr>
          <w:p w14:paraId="7E77D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美育教育</w:t>
            </w:r>
          </w:p>
        </w:tc>
        <w:tc>
          <w:tcPr>
            <w:tcW w:w="489" w:type="dxa"/>
            <w:tcBorders>
              <w:top w:val="nil"/>
              <w:left w:val="single" w:color="000000" w:sz="4" w:space="0"/>
              <w:bottom w:val="single" w:color="000000" w:sz="4" w:space="0"/>
              <w:right w:val="single" w:color="000000" w:sz="4" w:space="0"/>
            </w:tcBorders>
            <w:shd w:val="clear" w:color="auto" w:fill="auto"/>
            <w:vAlign w:val="center"/>
          </w:tcPr>
          <w:p w14:paraId="26E7E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nil"/>
              <w:left w:val="single" w:color="000000" w:sz="4" w:space="0"/>
              <w:bottom w:val="single" w:color="000000" w:sz="4" w:space="0"/>
              <w:right w:val="single" w:color="000000" w:sz="4" w:space="0"/>
            </w:tcBorders>
            <w:shd w:val="clear" w:color="auto" w:fill="auto"/>
            <w:vAlign w:val="center"/>
          </w:tcPr>
          <w:p w14:paraId="40BF9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nil"/>
              <w:left w:val="single" w:color="000000" w:sz="4" w:space="0"/>
              <w:bottom w:val="single" w:color="000000" w:sz="4" w:space="0"/>
              <w:right w:val="single" w:color="000000" w:sz="4" w:space="0"/>
            </w:tcBorders>
            <w:shd w:val="clear" w:color="auto" w:fill="auto"/>
            <w:vAlign w:val="center"/>
          </w:tcPr>
          <w:p w14:paraId="31442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nil"/>
              <w:left w:val="single" w:color="000000" w:sz="4" w:space="0"/>
              <w:bottom w:val="single" w:color="000000" w:sz="4" w:space="0"/>
              <w:right w:val="single" w:color="000000" w:sz="4" w:space="0"/>
            </w:tcBorders>
            <w:shd w:val="clear" w:color="auto" w:fill="auto"/>
            <w:vAlign w:val="center"/>
          </w:tcPr>
          <w:p w14:paraId="2F6FA154">
            <w:pPr>
              <w:jc w:val="center"/>
              <w:rPr>
                <w:rFonts w:hint="eastAsia" w:ascii="宋体" w:hAnsi="宋体" w:eastAsia="宋体" w:cs="宋体"/>
                <w:i w:val="0"/>
                <w:iCs w:val="0"/>
                <w:color w:val="000000"/>
                <w:sz w:val="18"/>
                <w:szCs w:val="18"/>
                <w:u w:val="none"/>
              </w:rPr>
            </w:pPr>
          </w:p>
        </w:tc>
        <w:tc>
          <w:tcPr>
            <w:tcW w:w="593" w:type="dxa"/>
            <w:tcBorders>
              <w:top w:val="nil"/>
              <w:left w:val="single" w:color="000000" w:sz="4" w:space="0"/>
              <w:bottom w:val="single" w:color="000000" w:sz="4" w:space="0"/>
              <w:right w:val="single" w:color="000000" w:sz="4" w:space="0"/>
            </w:tcBorders>
            <w:shd w:val="clear" w:color="auto" w:fill="auto"/>
            <w:vAlign w:val="center"/>
          </w:tcPr>
          <w:p w14:paraId="6A88C621">
            <w:pPr>
              <w:jc w:val="center"/>
              <w:rPr>
                <w:rFonts w:hint="eastAsia" w:ascii="宋体" w:hAnsi="宋体" w:eastAsia="宋体" w:cs="宋体"/>
                <w:i w:val="0"/>
                <w:iCs w:val="0"/>
                <w:color w:val="000000"/>
                <w:sz w:val="18"/>
                <w:szCs w:val="18"/>
                <w:u w:val="none"/>
              </w:rPr>
            </w:pPr>
          </w:p>
        </w:tc>
        <w:tc>
          <w:tcPr>
            <w:tcW w:w="593" w:type="dxa"/>
            <w:tcBorders>
              <w:top w:val="nil"/>
              <w:left w:val="single" w:color="000000" w:sz="4" w:space="0"/>
              <w:bottom w:val="single" w:color="000000" w:sz="4" w:space="0"/>
              <w:right w:val="single" w:color="000000" w:sz="4" w:space="0"/>
            </w:tcBorders>
            <w:shd w:val="clear" w:color="auto" w:fill="auto"/>
            <w:vAlign w:val="center"/>
          </w:tcPr>
          <w:p w14:paraId="3ED40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nil"/>
              <w:left w:val="single" w:color="000000" w:sz="4" w:space="0"/>
              <w:bottom w:val="single" w:color="000000" w:sz="4" w:space="0"/>
              <w:right w:val="single" w:color="000000" w:sz="4" w:space="0"/>
            </w:tcBorders>
            <w:shd w:val="clear" w:color="auto" w:fill="auto"/>
            <w:vAlign w:val="center"/>
          </w:tcPr>
          <w:p w14:paraId="414A74B6">
            <w:pPr>
              <w:jc w:val="center"/>
              <w:rPr>
                <w:rFonts w:hint="eastAsia" w:ascii="宋体" w:hAnsi="宋体" w:eastAsia="宋体" w:cs="宋体"/>
                <w:i w:val="0"/>
                <w:iCs w:val="0"/>
                <w:color w:val="000000"/>
                <w:sz w:val="18"/>
                <w:szCs w:val="18"/>
                <w:u w:val="none"/>
              </w:rPr>
            </w:pPr>
          </w:p>
        </w:tc>
        <w:tc>
          <w:tcPr>
            <w:tcW w:w="593" w:type="dxa"/>
            <w:tcBorders>
              <w:top w:val="nil"/>
              <w:left w:val="single" w:color="000000" w:sz="4" w:space="0"/>
              <w:bottom w:val="single" w:color="000000" w:sz="4" w:space="0"/>
              <w:right w:val="single" w:color="000000" w:sz="4" w:space="0"/>
            </w:tcBorders>
            <w:shd w:val="clear" w:color="auto" w:fill="auto"/>
            <w:vAlign w:val="center"/>
          </w:tcPr>
          <w:p w14:paraId="1F518CF1">
            <w:pPr>
              <w:jc w:val="center"/>
              <w:rPr>
                <w:rFonts w:hint="eastAsia" w:ascii="宋体" w:hAnsi="宋体" w:eastAsia="宋体" w:cs="宋体"/>
                <w:i w:val="0"/>
                <w:iCs w:val="0"/>
                <w:color w:val="000000"/>
                <w:sz w:val="18"/>
                <w:szCs w:val="18"/>
                <w:u w:val="none"/>
              </w:rPr>
            </w:pPr>
          </w:p>
        </w:tc>
        <w:tc>
          <w:tcPr>
            <w:tcW w:w="611" w:type="dxa"/>
            <w:tcBorders>
              <w:top w:val="nil"/>
              <w:left w:val="single" w:color="000000" w:sz="4" w:space="0"/>
              <w:bottom w:val="single" w:color="000000" w:sz="4" w:space="0"/>
              <w:right w:val="single" w:color="000000" w:sz="4" w:space="0"/>
            </w:tcBorders>
            <w:shd w:val="clear" w:color="auto" w:fill="auto"/>
            <w:vAlign w:val="center"/>
          </w:tcPr>
          <w:p w14:paraId="659C18E0">
            <w:pPr>
              <w:jc w:val="center"/>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vAlign w:val="center"/>
          </w:tcPr>
          <w:p w14:paraId="3E9F8A80">
            <w:pPr>
              <w:jc w:val="center"/>
              <w:rPr>
                <w:rFonts w:hint="eastAsia" w:ascii="宋体" w:hAnsi="宋体" w:eastAsia="宋体" w:cs="宋体"/>
                <w:i w:val="0"/>
                <w:iCs w:val="0"/>
                <w:color w:val="000000"/>
                <w:sz w:val="18"/>
                <w:szCs w:val="18"/>
                <w:u w:val="none"/>
              </w:rPr>
            </w:pPr>
          </w:p>
        </w:tc>
        <w:tc>
          <w:tcPr>
            <w:tcW w:w="375" w:type="dxa"/>
            <w:tcBorders>
              <w:top w:val="nil"/>
              <w:left w:val="single" w:color="000000" w:sz="4" w:space="0"/>
              <w:bottom w:val="single" w:color="000000" w:sz="4" w:space="0"/>
              <w:right w:val="single" w:color="000000" w:sz="4" w:space="0"/>
            </w:tcBorders>
            <w:shd w:val="clear" w:color="auto" w:fill="auto"/>
            <w:vAlign w:val="center"/>
          </w:tcPr>
          <w:p w14:paraId="0094DB9E">
            <w:pPr>
              <w:jc w:val="center"/>
              <w:rPr>
                <w:rFonts w:hint="eastAsia" w:ascii="宋体" w:hAnsi="宋体" w:eastAsia="宋体" w:cs="宋体"/>
                <w:i/>
                <w:iCs/>
                <w:color w:val="000000"/>
                <w:sz w:val="18"/>
                <w:szCs w:val="18"/>
                <w:u w:val="none"/>
              </w:rPr>
            </w:pPr>
          </w:p>
        </w:tc>
        <w:tc>
          <w:tcPr>
            <w:tcW w:w="360" w:type="dxa"/>
            <w:tcBorders>
              <w:top w:val="nil"/>
              <w:left w:val="single" w:color="000000" w:sz="4" w:space="0"/>
              <w:bottom w:val="single" w:color="000000" w:sz="4" w:space="0"/>
              <w:right w:val="single" w:color="000000" w:sz="4" w:space="0"/>
            </w:tcBorders>
            <w:shd w:val="clear" w:color="auto" w:fill="auto"/>
            <w:vAlign w:val="center"/>
          </w:tcPr>
          <w:p w14:paraId="27953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4A1B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59C14">
            <w:pPr>
              <w:jc w:val="center"/>
              <w:rPr>
                <w:rFonts w:hint="eastAsia" w:ascii="宋体" w:hAnsi="宋体" w:eastAsia="宋体" w:cs="宋体"/>
                <w:i w:val="0"/>
                <w:iCs w:val="0"/>
                <w:color w:val="000000"/>
                <w:sz w:val="18"/>
                <w:szCs w:val="18"/>
                <w:u w:val="none"/>
              </w:rPr>
            </w:pPr>
          </w:p>
        </w:tc>
        <w:tc>
          <w:tcPr>
            <w:tcW w:w="315" w:type="dxa"/>
            <w:vMerge w:val="continue"/>
            <w:tcBorders>
              <w:top w:val="nil"/>
              <w:left w:val="single" w:color="000000" w:sz="4" w:space="0"/>
              <w:bottom w:val="single" w:color="000000" w:sz="4" w:space="0"/>
              <w:right w:val="single" w:color="000000" w:sz="4" w:space="0"/>
            </w:tcBorders>
            <w:shd w:val="clear" w:color="auto" w:fill="auto"/>
            <w:vAlign w:val="center"/>
          </w:tcPr>
          <w:p w14:paraId="326EA700">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8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A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8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1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B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7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4CB5">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5DE2">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7278">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3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91A9">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32EB">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E2B0">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0A7">
            <w:pPr>
              <w:jc w:val="center"/>
              <w:rPr>
                <w:rFonts w:hint="eastAsia" w:ascii="宋体" w:hAnsi="宋体" w:eastAsia="宋体" w:cs="宋体"/>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5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1628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FAEA">
            <w:pPr>
              <w:jc w:val="center"/>
              <w:rPr>
                <w:rFonts w:hint="eastAsia" w:ascii="宋体" w:hAnsi="宋体" w:eastAsia="宋体" w:cs="宋体"/>
                <w:i w:val="0"/>
                <w:iCs w:val="0"/>
                <w:color w:val="000000"/>
                <w:sz w:val="18"/>
                <w:szCs w:val="18"/>
                <w:u w:val="none"/>
              </w:rPr>
            </w:pPr>
          </w:p>
        </w:tc>
        <w:tc>
          <w:tcPr>
            <w:tcW w:w="315" w:type="dxa"/>
            <w:vMerge w:val="continue"/>
            <w:tcBorders>
              <w:top w:val="nil"/>
              <w:left w:val="single" w:color="000000" w:sz="4" w:space="0"/>
              <w:bottom w:val="single" w:color="000000" w:sz="4" w:space="0"/>
              <w:right w:val="single" w:color="000000" w:sz="4" w:space="0"/>
            </w:tcBorders>
            <w:shd w:val="clear" w:color="auto" w:fill="auto"/>
            <w:vAlign w:val="center"/>
          </w:tcPr>
          <w:p w14:paraId="13515699">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B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8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党史国史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D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E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687C">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E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6A0">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FDAE">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4EA">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8AE0">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D462">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98E5">
            <w:pPr>
              <w:jc w:val="center"/>
              <w:rPr>
                <w:rFonts w:hint="eastAsia" w:ascii="宋体" w:hAnsi="宋体" w:eastAsia="宋体" w:cs="宋体"/>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6559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EA36">
            <w:pPr>
              <w:jc w:val="center"/>
              <w:rPr>
                <w:rFonts w:hint="eastAsia" w:ascii="宋体" w:hAnsi="宋体" w:eastAsia="宋体" w:cs="宋体"/>
                <w:i w:val="0"/>
                <w:iCs w:val="0"/>
                <w:color w:val="000000"/>
                <w:sz w:val="18"/>
                <w:szCs w:val="18"/>
                <w:u w:val="none"/>
              </w:rPr>
            </w:pPr>
          </w:p>
        </w:tc>
        <w:tc>
          <w:tcPr>
            <w:tcW w:w="315" w:type="dxa"/>
            <w:vMerge w:val="continue"/>
            <w:tcBorders>
              <w:top w:val="nil"/>
              <w:left w:val="single" w:color="000000" w:sz="4" w:space="0"/>
              <w:bottom w:val="single" w:color="000000" w:sz="4" w:space="0"/>
              <w:right w:val="single" w:color="000000" w:sz="4" w:space="0"/>
            </w:tcBorders>
            <w:shd w:val="clear" w:color="auto" w:fill="auto"/>
            <w:vAlign w:val="center"/>
          </w:tcPr>
          <w:p w14:paraId="77DEFBCC">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5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1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在面向全院开设的公共选修课中选修2门（课程名称详见附件）</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D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C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7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096">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6ED3">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73D1">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D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0073">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505D">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7045">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5AF1">
            <w:pPr>
              <w:jc w:val="center"/>
              <w:rPr>
                <w:rFonts w:hint="eastAsia" w:ascii="宋体" w:hAnsi="宋体" w:eastAsia="宋体" w:cs="宋体"/>
                <w:i w:val="0"/>
                <w:iCs w:val="0"/>
                <w:color w:val="000000"/>
                <w:sz w:val="18"/>
                <w:szCs w:val="18"/>
                <w:u w:val="none"/>
              </w:rPr>
            </w:pPr>
          </w:p>
        </w:tc>
      </w:tr>
      <w:tr w14:paraId="4C3E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6161">
            <w:pPr>
              <w:jc w:val="center"/>
              <w:rPr>
                <w:rFonts w:hint="eastAsia" w:ascii="宋体" w:hAnsi="宋体" w:eastAsia="宋体" w:cs="宋体"/>
                <w:i w:val="0"/>
                <w:iCs w:val="0"/>
                <w:color w:val="000000"/>
                <w:sz w:val="18"/>
                <w:szCs w:val="18"/>
                <w:u w:val="none"/>
              </w:rPr>
            </w:pPr>
          </w:p>
        </w:tc>
        <w:tc>
          <w:tcPr>
            <w:tcW w:w="315" w:type="dxa"/>
            <w:vMerge w:val="continue"/>
            <w:tcBorders>
              <w:top w:val="nil"/>
              <w:left w:val="single" w:color="000000" w:sz="4" w:space="0"/>
              <w:bottom w:val="single" w:color="000000" w:sz="4" w:space="0"/>
              <w:right w:val="single" w:color="000000" w:sz="4" w:space="0"/>
            </w:tcBorders>
            <w:shd w:val="clear" w:color="auto" w:fill="auto"/>
            <w:vAlign w:val="center"/>
          </w:tcPr>
          <w:p w14:paraId="66DE801F">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555">
            <w:pPr>
              <w:jc w:val="center"/>
              <w:rPr>
                <w:rFonts w:hint="eastAsia" w:ascii="宋体" w:hAnsi="宋体" w:eastAsia="宋体" w:cs="宋体"/>
                <w:b/>
                <w:bCs/>
                <w:i/>
                <w:iCs/>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B78E">
            <w:pPr>
              <w:jc w:val="left"/>
              <w:rPr>
                <w:rFonts w:hint="eastAsia" w:ascii="宋体" w:hAnsi="宋体" w:eastAsia="宋体" w:cs="宋体"/>
                <w:b/>
                <w:bCs/>
                <w:i/>
                <w:iCs/>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39D5">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5BE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C28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C63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A4B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E1E3">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6E3">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D0C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F3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BFA">
            <w:pPr>
              <w:jc w:val="center"/>
              <w:rPr>
                <w:rFonts w:hint="eastAsia" w:ascii="宋体" w:hAnsi="宋体" w:eastAsia="宋体" w:cs="宋体"/>
                <w:b/>
                <w:bCs/>
                <w:i/>
                <w:iCs/>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6CF">
            <w:pPr>
              <w:jc w:val="center"/>
              <w:rPr>
                <w:rFonts w:hint="eastAsia" w:ascii="宋体" w:hAnsi="宋体" w:eastAsia="宋体" w:cs="宋体"/>
                <w:b/>
                <w:bCs/>
                <w:i/>
                <w:iCs/>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F0DF">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6EA3">
            <w:pPr>
              <w:jc w:val="center"/>
              <w:rPr>
                <w:rFonts w:hint="eastAsia" w:ascii="宋体" w:hAnsi="宋体" w:eastAsia="宋体" w:cs="宋体"/>
                <w:b/>
                <w:bCs/>
                <w:i/>
                <w:iCs/>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24E4">
            <w:pPr>
              <w:jc w:val="center"/>
              <w:rPr>
                <w:rFonts w:hint="eastAsia" w:ascii="宋体" w:hAnsi="宋体" w:eastAsia="宋体" w:cs="宋体"/>
                <w:b/>
                <w:bCs/>
                <w:i/>
                <w:iCs/>
                <w:color w:val="000000"/>
                <w:sz w:val="18"/>
                <w:szCs w:val="18"/>
                <w:u w:val="none"/>
              </w:rPr>
            </w:pPr>
          </w:p>
        </w:tc>
      </w:tr>
      <w:tr w14:paraId="61B1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73902">
            <w:pPr>
              <w:jc w:val="center"/>
              <w:rPr>
                <w:rFonts w:hint="eastAsia" w:ascii="宋体" w:hAnsi="宋体" w:eastAsia="宋体" w:cs="宋体"/>
                <w:i w:val="0"/>
                <w:iCs w:val="0"/>
                <w:color w:val="000000"/>
                <w:sz w:val="18"/>
                <w:szCs w:val="18"/>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CF4D">
            <w:pPr>
              <w:jc w:val="center"/>
              <w:rPr>
                <w:rFonts w:hint="eastAsia" w:ascii="宋体" w:hAnsi="宋体" w:eastAsia="宋体" w:cs="宋体"/>
                <w:b/>
                <w:bCs/>
                <w:i/>
                <w:iCs/>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C0CC6">
            <w:pPr>
              <w:jc w:val="center"/>
              <w:rPr>
                <w:rFonts w:hint="eastAsia" w:ascii="宋体" w:hAnsi="宋体" w:eastAsia="宋体" w:cs="宋体"/>
                <w:b/>
                <w:bCs/>
                <w:i/>
                <w:iCs/>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F6F">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选修课合计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2EE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405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380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054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268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362">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18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AE0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6E6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9B4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7359">
            <w:pPr>
              <w:jc w:val="center"/>
              <w:rPr>
                <w:rFonts w:hint="eastAsia" w:ascii="宋体" w:hAnsi="宋体" w:eastAsia="宋体" w:cs="宋体"/>
                <w:b/>
                <w:bCs/>
                <w:i/>
                <w:iCs/>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0A83">
            <w:pPr>
              <w:jc w:val="center"/>
              <w:rPr>
                <w:rFonts w:hint="eastAsia" w:ascii="宋体" w:hAnsi="宋体" w:eastAsia="宋体" w:cs="宋体"/>
                <w:b/>
                <w:bCs/>
                <w:i/>
                <w:iCs/>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6C91">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0CC8">
            <w:pPr>
              <w:jc w:val="center"/>
              <w:rPr>
                <w:rFonts w:hint="eastAsia" w:ascii="宋体" w:hAnsi="宋体" w:eastAsia="宋体" w:cs="宋体"/>
                <w:b/>
                <w:bCs/>
                <w:i/>
                <w:iCs/>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BF78">
            <w:pPr>
              <w:jc w:val="center"/>
              <w:rPr>
                <w:rFonts w:hint="eastAsia" w:ascii="宋体" w:hAnsi="宋体" w:eastAsia="宋体" w:cs="宋体"/>
                <w:b/>
                <w:bCs/>
                <w:i/>
                <w:iCs/>
                <w:color w:val="000000"/>
                <w:sz w:val="18"/>
                <w:szCs w:val="18"/>
                <w:u w:val="none"/>
              </w:rPr>
            </w:pPr>
          </w:p>
        </w:tc>
      </w:tr>
      <w:tr w14:paraId="31E4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B1E">
            <w:pPr>
              <w:rPr>
                <w:rFonts w:hint="eastAsia" w:ascii="宋体" w:hAnsi="宋体" w:eastAsia="宋体" w:cs="宋体"/>
                <w:i w:val="0"/>
                <w:iCs w:val="0"/>
                <w:color w:val="000000"/>
                <w:sz w:val="18"/>
                <w:szCs w:val="18"/>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2E7F">
            <w:pPr>
              <w:jc w:val="center"/>
              <w:rPr>
                <w:rFonts w:hint="eastAsia" w:ascii="宋体" w:hAnsi="宋体" w:eastAsia="宋体" w:cs="宋体"/>
                <w:b/>
                <w:bCs/>
                <w:i/>
                <w:iCs/>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21638">
            <w:pPr>
              <w:jc w:val="center"/>
              <w:rPr>
                <w:rFonts w:hint="eastAsia" w:ascii="宋体" w:hAnsi="宋体" w:eastAsia="宋体" w:cs="宋体"/>
                <w:b/>
                <w:bCs/>
                <w:i/>
                <w:iCs/>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904">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总计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7342">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181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AE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2984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C2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72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1852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B8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772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9BD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CE7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31</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006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508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77E0">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0EA">
            <w:pPr>
              <w:jc w:val="center"/>
              <w:rPr>
                <w:rFonts w:hint="eastAsia" w:ascii="宋体" w:hAnsi="宋体" w:eastAsia="宋体" w:cs="宋体"/>
                <w:b/>
                <w:bCs/>
                <w:i/>
                <w:iCs/>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C83B">
            <w:pPr>
              <w:jc w:val="center"/>
              <w:rPr>
                <w:rFonts w:hint="eastAsia" w:ascii="宋体" w:hAnsi="宋体" w:eastAsia="宋体" w:cs="宋体"/>
                <w:i w:val="0"/>
                <w:iCs w:val="0"/>
                <w:color w:val="000000"/>
                <w:sz w:val="18"/>
                <w:szCs w:val="18"/>
                <w:u w:val="none"/>
              </w:rPr>
            </w:pPr>
          </w:p>
        </w:tc>
      </w:tr>
    </w:tbl>
    <w:p w14:paraId="5D3E1486">
      <w:pPr>
        <w:rPr>
          <w:rFonts w:hint="eastAsia" w:ascii="宋体" w:hAnsi="宋体"/>
          <w:szCs w:val="21"/>
        </w:rPr>
      </w:pPr>
    </w:p>
    <w:p w14:paraId="6577350D">
      <w:pPr>
        <w:spacing w:line="440" w:lineRule="exact"/>
        <w:rPr>
          <w:rFonts w:hint="eastAsia" w:ascii="宋体" w:hAnsi="宋体"/>
          <w:szCs w:val="21"/>
        </w:rPr>
      </w:pPr>
      <w:r>
        <w:rPr>
          <w:rFonts w:hint="eastAsia" w:ascii="宋体" w:hAnsi="宋体"/>
          <w:szCs w:val="21"/>
        </w:rPr>
        <w:t>注：标注★的为核心课程</w:t>
      </w:r>
    </w:p>
    <w:p w14:paraId="02A6DCBB">
      <w:pPr>
        <w:spacing w:line="440" w:lineRule="exact"/>
        <w:rPr>
          <w:rFonts w:ascii="黑体" w:hAnsi="黑体" w:eastAsia="黑体"/>
          <w:color w:val="000000"/>
          <w:szCs w:val="21"/>
        </w:rPr>
      </w:pPr>
      <w:r>
        <w:rPr>
          <w:rFonts w:hint="eastAsia" w:ascii="黑体" w:hAnsi="黑体" w:eastAsia="黑体"/>
          <w:color w:val="000000"/>
          <w:szCs w:val="21"/>
        </w:rPr>
        <w:t>（三）学时构成分析</w:t>
      </w:r>
    </w:p>
    <w:tbl>
      <w:tblPr>
        <w:tblStyle w:val="15"/>
        <w:tblpPr w:leftFromText="180" w:rightFromText="180" w:vertAnchor="text" w:tblpXSpec="center" w:tblpY="1"/>
        <w:tblOverlap w:val="never"/>
        <w:tblW w:w="7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417"/>
        <w:gridCol w:w="809"/>
        <w:gridCol w:w="1218"/>
        <w:gridCol w:w="1566"/>
        <w:gridCol w:w="1238"/>
        <w:gridCol w:w="1267"/>
      </w:tblGrid>
      <w:tr w14:paraId="4832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7" w:type="dxa"/>
            <w:gridSpan w:val="2"/>
            <w:vMerge w:val="restart"/>
            <w:vAlign w:val="center"/>
          </w:tcPr>
          <w:p w14:paraId="6E0B3E63">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学习模块</w:t>
            </w:r>
          </w:p>
        </w:tc>
        <w:tc>
          <w:tcPr>
            <w:tcW w:w="809" w:type="dxa"/>
            <w:vMerge w:val="restart"/>
            <w:vAlign w:val="center"/>
          </w:tcPr>
          <w:p w14:paraId="303F565F">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课程</w:t>
            </w:r>
          </w:p>
          <w:p w14:paraId="70D82427">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门数</w:t>
            </w:r>
          </w:p>
        </w:tc>
        <w:tc>
          <w:tcPr>
            <w:tcW w:w="2784" w:type="dxa"/>
            <w:gridSpan w:val="2"/>
            <w:vAlign w:val="center"/>
          </w:tcPr>
          <w:p w14:paraId="4A751AEF">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学时分配</w:t>
            </w:r>
          </w:p>
        </w:tc>
        <w:tc>
          <w:tcPr>
            <w:tcW w:w="1238" w:type="dxa"/>
            <w:vMerge w:val="restart"/>
            <w:vAlign w:val="center"/>
          </w:tcPr>
          <w:p w14:paraId="3EAF071F">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实践教学</w:t>
            </w:r>
          </w:p>
          <w:p w14:paraId="146C1E1E">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比例</w:t>
            </w:r>
          </w:p>
        </w:tc>
        <w:tc>
          <w:tcPr>
            <w:tcW w:w="1267" w:type="dxa"/>
            <w:vMerge w:val="restart"/>
            <w:vAlign w:val="center"/>
          </w:tcPr>
          <w:p w14:paraId="2654888D">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备注</w:t>
            </w:r>
          </w:p>
        </w:tc>
      </w:tr>
      <w:tr w14:paraId="4D28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7" w:type="dxa"/>
            <w:gridSpan w:val="2"/>
            <w:vMerge w:val="continue"/>
            <w:vAlign w:val="center"/>
          </w:tcPr>
          <w:p w14:paraId="0EA9D0FF">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c>
          <w:tcPr>
            <w:tcW w:w="809" w:type="dxa"/>
            <w:vMerge w:val="continue"/>
            <w:vAlign w:val="center"/>
          </w:tcPr>
          <w:p w14:paraId="2DEBD535">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c>
          <w:tcPr>
            <w:tcW w:w="1218" w:type="dxa"/>
            <w:vAlign w:val="center"/>
          </w:tcPr>
          <w:p w14:paraId="0B5252F8">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学时</w:t>
            </w:r>
          </w:p>
        </w:tc>
        <w:tc>
          <w:tcPr>
            <w:tcW w:w="1566" w:type="dxa"/>
            <w:vAlign w:val="center"/>
          </w:tcPr>
          <w:p w14:paraId="135A6885">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学时比例</w:t>
            </w:r>
          </w:p>
        </w:tc>
        <w:tc>
          <w:tcPr>
            <w:tcW w:w="1238" w:type="dxa"/>
            <w:vMerge w:val="continue"/>
            <w:vAlign w:val="center"/>
          </w:tcPr>
          <w:p w14:paraId="6E6F9AFF">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c>
          <w:tcPr>
            <w:tcW w:w="1267" w:type="dxa"/>
            <w:vMerge w:val="continue"/>
            <w:vAlign w:val="center"/>
          </w:tcPr>
          <w:p w14:paraId="0A026AB2">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r>
      <w:tr w14:paraId="42F3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40" w:type="dxa"/>
            <w:vMerge w:val="restart"/>
            <w:vAlign w:val="center"/>
          </w:tcPr>
          <w:p w14:paraId="0C843FB7">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必</w:t>
            </w:r>
          </w:p>
          <w:p w14:paraId="44F080ED">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修</w:t>
            </w:r>
          </w:p>
          <w:p w14:paraId="272D442A">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课</w:t>
            </w:r>
          </w:p>
        </w:tc>
        <w:tc>
          <w:tcPr>
            <w:tcW w:w="1417" w:type="dxa"/>
            <w:vAlign w:val="center"/>
          </w:tcPr>
          <w:p w14:paraId="44C9BD84">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公共基础课</w:t>
            </w:r>
          </w:p>
        </w:tc>
        <w:tc>
          <w:tcPr>
            <w:tcW w:w="809" w:type="dxa"/>
            <w:vAlign w:val="center"/>
          </w:tcPr>
          <w:p w14:paraId="56BB5E76">
            <w:pPr>
              <w:keepNext w:val="0"/>
              <w:keepLines w:val="0"/>
              <w:pageBreakBefore w:val="0"/>
              <w:widowControl/>
              <w:kinsoku/>
              <w:wordWrap/>
              <w:overflowPunct/>
              <w:topLinePunct w:val="0"/>
              <w:bidi w:val="0"/>
              <w:spacing w:line="440" w:lineRule="atLeas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22</w:t>
            </w:r>
          </w:p>
        </w:tc>
        <w:tc>
          <w:tcPr>
            <w:tcW w:w="1218" w:type="dxa"/>
            <w:vAlign w:val="center"/>
          </w:tcPr>
          <w:p w14:paraId="11D49F63">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880</w:t>
            </w:r>
          </w:p>
        </w:tc>
        <w:tc>
          <w:tcPr>
            <w:tcW w:w="1566" w:type="dxa"/>
            <w:vAlign w:val="center"/>
          </w:tcPr>
          <w:p w14:paraId="4D8604CD">
            <w:pPr>
              <w:keepNext w:val="0"/>
              <w:keepLines w:val="0"/>
              <w:widowControl/>
              <w:suppressLineNumbers w:val="0"/>
              <w:jc w:val="center"/>
              <w:textAlignment w:val="center"/>
              <w:rPr>
                <w:rFonts w:hint="eastAsia" w:ascii="宋体" w:hAnsi="宋体" w:eastAsia="宋体" w:cs="宋体"/>
                <w:color w:val="000000"/>
                <w:sz w:val="18"/>
                <w:szCs w:val="18"/>
                <w:lang w:val="en-US"/>
              </w:rPr>
            </w:pPr>
            <w:r>
              <w:rPr>
                <w:rFonts w:hint="eastAsia" w:ascii="宋体" w:hAnsi="宋体" w:cs="宋体"/>
                <w:i w:val="0"/>
                <w:iCs w:val="0"/>
                <w:color w:val="000000"/>
                <w:kern w:val="0"/>
                <w:sz w:val="18"/>
                <w:szCs w:val="18"/>
                <w:u w:val="none"/>
                <w:lang w:val="en-US" w:eastAsia="zh-CN" w:bidi="ar"/>
              </w:rPr>
              <w:t>29.49</w:t>
            </w:r>
            <w:r>
              <w:rPr>
                <w:rFonts w:hint="eastAsia" w:ascii="宋体" w:hAnsi="宋体" w:eastAsia="宋体" w:cs="宋体"/>
                <w:i w:val="0"/>
                <w:iCs w:val="0"/>
                <w:color w:val="000000"/>
                <w:kern w:val="0"/>
                <w:sz w:val="18"/>
                <w:szCs w:val="18"/>
                <w:u w:val="none"/>
                <w:lang w:val="en-US" w:eastAsia="zh-CN" w:bidi="ar"/>
              </w:rPr>
              <w:t>%</w:t>
            </w:r>
          </w:p>
        </w:tc>
        <w:tc>
          <w:tcPr>
            <w:tcW w:w="1238" w:type="dxa"/>
            <w:vAlign w:val="center"/>
          </w:tcPr>
          <w:p w14:paraId="2F785523">
            <w:pPr>
              <w:keepNext w:val="0"/>
              <w:keepLines w:val="0"/>
              <w:widowControl/>
              <w:suppressLineNumbers w:val="0"/>
              <w:jc w:val="center"/>
              <w:textAlignment w:val="center"/>
              <w:rPr>
                <w:rFonts w:hint="eastAsia" w:ascii="宋体" w:hAnsi="宋体" w:eastAsia="宋体" w:cs="宋体"/>
                <w:color w:val="000000"/>
                <w:sz w:val="18"/>
                <w:szCs w:val="18"/>
                <w:lang w:val="en-US"/>
              </w:rPr>
            </w:pPr>
            <w:r>
              <w:rPr>
                <w:rFonts w:hint="eastAsia" w:ascii="宋体" w:hAnsi="宋体" w:cs="宋体"/>
                <w:i w:val="0"/>
                <w:iCs w:val="0"/>
                <w:color w:val="000000"/>
                <w:kern w:val="0"/>
                <w:sz w:val="18"/>
                <w:szCs w:val="18"/>
                <w:u w:val="none"/>
                <w:lang w:val="en-US" w:eastAsia="zh-CN" w:bidi="ar"/>
              </w:rPr>
              <w:t>49.55</w:t>
            </w:r>
            <w:r>
              <w:rPr>
                <w:rFonts w:hint="eastAsia" w:ascii="宋体" w:hAnsi="宋体" w:eastAsia="宋体" w:cs="宋体"/>
                <w:i w:val="0"/>
                <w:iCs w:val="0"/>
                <w:color w:val="000000"/>
                <w:kern w:val="0"/>
                <w:sz w:val="18"/>
                <w:szCs w:val="18"/>
                <w:u w:val="none"/>
                <w:lang w:val="en-US" w:eastAsia="zh-CN" w:bidi="ar"/>
              </w:rPr>
              <w:t>%</w:t>
            </w:r>
          </w:p>
        </w:tc>
        <w:tc>
          <w:tcPr>
            <w:tcW w:w="1267" w:type="dxa"/>
            <w:vAlign w:val="center"/>
          </w:tcPr>
          <w:p w14:paraId="29E7D14B">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r>
      <w:tr w14:paraId="2ABB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40" w:type="dxa"/>
            <w:vMerge w:val="continue"/>
            <w:vAlign w:val="center"/>
          </w:tcPr>
          <w:p w14:paraId="7E8EDF65">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c>
          <w:tcPr>
            <w:tcW w:w="1417" w:type="dxa"/>
            <w:vAlign w:val="center"/>
          </w:tcPr>
          <w:p w14:paraId="01AF7C75">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专业课</w:t>
            </w:r>
          </w:p>
        </w:tc>
        <w:tc>
          <w:tcPr>
            <w:tcW w:w="809" w:type="dxa"/>
            <w:vAlign w:val="center"/>
          </w:tcPr>
          <w:p w14:paraId="282A3207">
            <w:pPr>
              <w:keepNext w:val="0"/>
              <w:keepLines w:val="0"/>
              <w:pageBreakBefore w:val="0"/>
              <w:widowControl/>
              <w:kinsoku/>
              <w:wordWrap/>
              <w:overflowPunct/>
              <w:topLinePunct w:val="0"/>
              <w:bidi w:val="0"/>
              <w:spacing w:line="440" w:lineRule="atLeas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218" w:type="dxa"/>
            <w:vAlign w:val="center"/>
          </w:tcPr>
          <w:p w14:paraId="03AFA832">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1724</w:t>
            </w:r>
          </w:p>
        </w:tc>
        <w:tc>
          <w:tcPr>
            <w:tcW w:w="1566" w:type="dxa"/>
            <w:vAlign w:val="center"/>
          </w:tcPr>
          <w:p w14:paraId="21993220">
            <w:pPr>
              <w:keepNext w:val="0"/>
              <w:keepLines w:val="0"/>
              <w:widowControl/>
              <w:suppressLineNumbers w:val="0"/>
              <w:jc w:val="center"/>
              <w:textAlignment w:val="center"/>
              <w:rPr>
                <w:rFonts w:hint="eastAsia" w:ascii="宋体" w:hAnsi="宋体" w:eastAsia="宋体" w:cs="宋体"/>
                <w:color w:val="000000"/>
                <w:sz w:val="18"/>
                <w:szCs w:val="18"/>
                <w:lang w:val="en-US"/>
              </w:rPr>
            </w:pPr>
            <w:r>
              <w:rPr>
                <w:rFonts w:hint="eastAsia" w:ascii="宋体" w:hAnsi="宋体" w:cs="宋体"/>
                <w:i w:val="0"/>
                <w:iCs w:val="0"/>
                <w:color w:val="000000"/>
                <w:kern w:val="0"/>
                <w:sz w:val="18"/>
                <w:szCs w:val="18"/>
                <w:u w:val="none"/>
                <w:lang w:val="en-US" w:eastAsia="zh-CN" w:bidi="ar"/>
              </w:rPr>
              <w:t>57.77</w:t>
            </w:r>
            <w:r>
              <w:rPr>
                <w:rFonts w:hint="eastAsia" w:ascii="宋体" w:hAnsi="宋体" w:eastAsia="宋体" w:cs="宋体"/>
                <w:i w:val="0"/>
                <w:iCs w:val="0"/>
                <w:color w:val="000000"/>
                <w:kern w:val="0"/>
                <w:sz w:val="18"/>
                <w:szCs w:val="18"/>
                <w:u w:val="none"/>
                <w:lang w:val="en-US" w:eastAsia="zh-CN" w:bidi="ar"/>
              </w:rPr>
              <w:t>%</w:t>
            </w:r>
          </w:p>
        </w:tc>
        <w:tc>
          <w:tcPr>
            <w:tcW w:w="1238" w:type="dxa"/>
            <w:vAlign w:val="center"/>
          </w:tcPr>
          <w:p w14:paraId="03FB897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cs="宋体"/>
                <w:i w:val="0"/>
                <w:iCs w:val="0"/>
                <w:color w:val="000000"/>
                <w:kern w:val="0"/>
                <w:sz w:val="18"/>
                <w:szCs w:val="18"/>
                <w:u w:val="none"/>
                <w:lang w:val="en-US" w:eastAsia="zh-CN" w:bidi="ar"/>
              </w:rPr>
              <w:t>75.64</w:t>
            </w:r>
            <w:r>
              <w:rPr>
                <w:rFonts w:hint="eastAsia" w:ascii="宋体" w:hAnsi="宋体" w:eastAsia="宋体" w:cs="宋体"/>
                <w:i w:val="0"/>
                <w:iCs w:val="0"/>
                <w:color w:val="000000"/>
                <w:kern w:val="0"/>
                <w:sz w:val="18"/>
                <w:szCs w:val="18"/>
                <w:u w:val="none"/>
                <w:lang w:val="en-US" w:eastAsia="zh-CN" w:bidi="ar"/>
              </w:rPr>
              <w:t>%</w:t>
            </w:r>
          </w:p>
        </w:tc>
        <w:tc>
          <w:tcPr>
            <w:tcW w:w="1267" w:type="dxa"/>
            <w:vAlign w:val="center"/>
          </w:tcPr>
          <w:p w14:paraId="07CE6D61">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r>
      <w:tr w14:paraId="2763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40" w:type="dxa"/>
            <w:vMerge w:val="restart"/>
            <w:vAlign w:val="center"/>
          </w:tcPr>
          <w:p w14:paraId="784E5B22">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选</w:t>
            </w:r>
          </w:p>
          <w:p w14:paraId="363142AE">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修</w:t>
            </w:r>
          </w:p>
          <w:p w14:paraId="6506D829">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课</w:t>
            </w:r>
          </w:p>
        </w:tc>
        <w:tc>
          <w:tcPr>
            <w:tcW w:w="1417" w:type="dxa"/>
            <w:vAlign w:val="center"/>
          </w:tcPr>
          <w:p w14:paraId="4B4B80CD">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专业选修课</w:t>
            </w:r>
          </w:p>
        </w:tc>
        <w:tc>
          <w:tcPr>
            <w:tcW w:w="809" w:type="dxa"/>
            <w:vAlign w:val="center"/>
          </w:tcPr>
          <w:p w14:paraId="1B9EA60F">
            <w:pPr>
              <w:keepNext w:val="0"/>
              <w:keepLines w:val="0"/>
              <w:pageBreakBefore w:val="0"/>
              <w:widowControl/>
              <w:kinsoku/>
              <w:wordWrap/>
              <w:overflowPunct/>
              <w:topLinePunct w:val="0"/>
              <w:bidi w:val="0"/>
              <w:spacing w:line="440" w:lineRule="atLeas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1218" w:type="dxa"/>
            <w:vAlign w:val="center"/>
          </w:tcPr>
          <w:p w14:paraId="19B86985">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224</w:t>
            </w:r>
          </w:p>
        </w:tc>
        <w:tc>
          <w:tcPr>
            <w:tcW w:w="1566" w:type="dxa"/>
            <w:vAlign w:val="center"/>
          </w:tcPr>
          <w:p w14:paraId="05465E45">
            <w:pPr>
              <w:keepNext w:val="0"/>
              <w:keepLines w:val="0"/>
              <w:widowControl/>
              <w:suppressLineNumbers w:val="0"/>
              <w:jc w:val="center"/>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7.51%</w:t>
            </w:r>
          </w:p>
        </w:tc>
        <w:tc>
          <w:tcPr>
            <w:tcW w:w="1238" w:type="dxa"/>
            <w:vAlign w:val="center"/>
          </w:tcPr>
          <w:p w14:paraId="6F8272F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50.00%</w:t>
            </w:r>
          </w:p>
        </w:tc>
        <w:tc>
          <w:tcPr>
            <w:tcW w:w="1267" w:type="dxa"/>
            <w:vAlign w:val="center"/>
          </w:tcPr>
          <w:p w14:paraId="4FC98835">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r>
      <w:tr w14:paraId="1210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15C622E6">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c>
          <w:tcPr>
            <w:tcW w:w="1417" w:type="dxa"/>
            <w:vAlign w:val="center"/>
          </w:tcPr>
          <w:p w14:paraId="7F65922F">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公共选修课</w:t>
            </w:r>
          </w:p>
        </w:tc>
        <w:tc>
          <w:tcPr>
            <w:tcW w:w="809" w:type="dxa"/>
            <w:vAlign w:val="center"/>
          </w:tcPr>
          <w:p w14:paraId="6EBEAECB">
            <w:pPr>
              <w:keepNext w:val="0"/>
              <w:keepLines w:val="0"/>
              <w:pageBreakBefore w:val="0"/>
              <w:widowControl/>
              <w:kinsoku/>
              <w:wordWrap/>
              <w:overflowPunct/>
              <w:topLinePunct w:val="0"/>
              <w:bidi w:val="0"/>
              <w:spacing w:line="440" w:lineRule="atLeas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5</w:t>
            </w:r>
          </w:p>
        </w:tc>
        <w:tc>
          <w:tcPr>
            <w:tcW w:w="1218" w:type="dxa"/>
            <w:vAlign w:val="center"/>
          </w:tcPr>
          <w:p w14:paraId="16ECFB4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156</w:t>
            </w:r>
          </w:p>
        </w:tc>
        <w:tc>
          <w:tcPr>
            <w:tcW w:w="1566" w:type="dxa"/>
            <w:vAlign w:val="center"/>
          </w:tcPr>
          <w:p w14:paraId="0DB71C98">
            <w:pPr>
              <w:keepNext w:val="0"/>
              <w:keepLines w:val="0"/>
              <w:widowControl/>
              <w:suppressLineNumbers w:val="0"/>
              <w:jc w:val="center"/>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5.23%</w:t>
            </w:r>
          </w:p>
        </w:tc>
        <w:tc>
          <w:tcPr>
            <w:tcW w:w="1238" w:type="dxa"/>
            <w:vAlign w:val="center"/>
          </w:tcPr>
          <w:p w14:paraId="003D430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267" w:type="dxa"/>
            <w:vAlign w:val="center"/>
          </w:tcPr>
          <w:p w14:paraId="5D3B61B3">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r>
      <w:tr w14:paraId="5EC7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57" w:type="dxa"/>
            <w:gridSpan w:val="2"/>
            <w:vAlign w:val="center"/>
          </w:tcPr>
          <w:p w14:paraId="0C2B0417">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总计</w:t>
            </w:r>
          </w:p>
        </w:tc>
        <w:tc>
          <w:tcPr>
            <w:tcW w:w="809" w:type="dxa"/>
            <w:vAlign w:val="center"/>
          </w:tcPr>
          <w:p w14:paraId="5685C83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51</w:t>
            </w:r>
          </w:p>
        </w:tc>
        <w:tc>
          <w:tcPr>
            <w:tcW w:w="1218" w:type="dxa"/>
            <w:vAlign w:val="center"/>
          </w:tcPr>
          <w:p w14:paraId="12A16472">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2984</w:t>
            </w:r>
          </w:p>
        </w:tc>
        <w:tc>
          <w:tcPr>
            <w:tcW w:w="1566" w:type="dxa"/>
            <w:vAlign w:val="center"/>
          </w:tcPr>
          <w:p w14:paraId="71ED00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100.00%</w:t>
            </w:r>
          </w:p>
        </w:tc>
        <w:tc>
          <w:tcPr>
            <w:tcW w:w="1238" w:type="dxa"/>
            <w:vAlign w:val="center"/>
          </w:tcPr>
          <w:p w14:paraId="31EE9E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cs="宋体"/>
                <w:i w:val="0"/>
                <w:iCs w:val="0"/>
                <w:color w:val="000000"/>
                <w:kern w:val="0"/>
                <w:sz w:val="18"/>
                <w:szCs w:val="18"/>
                <w:u w:val="none"/>
                <w:lang w:val="en-US" w:eastAsia="zh-CN" w:bidi="ar"/>
              </w:rPr>
              <w:t>63.07</w:t>
            </w:r>
            <w:r>
              <w:rPr>
                <w:rFonts w:hint="eastAsia" w:ascii="宋体" w:hAnsi="宋体" w:eastAsia="宋体" w:cs="宋体"/>
                <w:i w:val="0"/>
                <w:iCs w:val="0"/>
                <w:color w:val="000000"/>
                <w:kern w:val="0"/>
                <w:sz w:val="18"/>
                <w:szCs w:val="18"/>
                <w:u w:val="none"/>
                <w:lang w:val="en-US" w:eastAsia="zh-CN" w:bidi="ar"/>
              </w:rPr>
              <w:t>%</w:t>
            </w:r>
          </w:p>
        </w:tc>
        <w:tc>
          <w:tcPr>
            <w:tcW w:w="1267" w:type="dxa"/>
            <w:vAlign w:val="center"/>
          </w:tcPr>
          <w:p w14:paraId="51B114BA">
            <w:pPr>
              <w:pStyle w:val="30"/>
              <w:keepNext w:val="0"/>
              <w:keepLines w:val="0"/>
              <w:pageBreakBefore w:val="0"/>
              <w:tabs>
                <w:tab w:val="clear" w:pos="840"/>
              </w:tabs>
              <w:kinsoku/>
              <w:wordWrap/>
              <w:overflowPunct/>
              <w:topLinePunct w:val="0"/>
              <w:bidi w:val="0"/>
              <w:spacing w:afterLines="50" w:line="440" w:lineRule="atLeast"/>
              <w:jc w:val="center"/>
              <w:rPr>
                <w:rFonts w:hint="eastAsia" w:ascii="宋体" w:hAnsi="宋体" w:eastAsia="宋体" w:cs="宋体"/>
                <w:color w:val="000000"/>
                <w:sz w:val="18"/>
                <w:szCs w:val="18"/>
              </w:rPr>
            </w:pPr>
          </w:p>
        </w:tc>
      </w:tr>
    </w:tbl>
    <w:p w14:paraId="434ECF64">
      <w:pPr>
        <w:keepNext w:val="0"/>
        <w:keepLines w:val="0"/>
        <w:pageBreakBefore w:val="0"/>
        <w:kinsoku/>
        <w:wordWrap/>
        <w:overflowPunct/>
        <w:topLinePunct w:val="0"/>
        <w:bidi w:val="0"/>
        <w:spacing w:beforeLines="50" w:afterLines="50" w:line="440" w:lineRule="atLeast"/>
        <w:ind w:firstLine="420" w:firstLineChars="200"/>
        <w:rPr>
          <w:rFonts w:ascii="宋体"/>
          <w:color w:val="000000"/>
          <w:szCs w:val="21"/>
        </w:rPr>
      </w:pPr>
      <w:r>
        <w:rPr>
          <w:rFonts w:hint="eastAsia" w:ascii="宋体" w:hAnsi="宋体"/>
          <w:color w:val="000000"/>
          <w:szCs w:val="21"/>
        </w:rPr>
        <w:t>注：公共课占总学时比例为</w:t>
      </w:r>
      <w:r>
        <w:rPr>
          <w:rFonts w:hint="eastAsia" w:ascii="宋体" w:hAnsi="宋体"/>
          <w:color w:val="000000"/>
          <w:szCs w:val="21"/>
          <w:lang w:val="en-US" w:eastAsia="zh-CN"/>
        </w:rPr>
        <w:t>34.72</w:t>
      </w:r>
      <w:r>
        <w:rPr>
          <w:rFonts w:ascii="宋体" w:hAnsi="宋体"/>
          <w:color w:val="000000"/>
          <w:szCs w:val="21"/>
        </w:rPr>
        <w:t>%</w:t>
      </w:r>
      <w:r>
        <w:rPr>
          <w:rFonts w:hint="eastAsia" w:ascii="宋体" w:hAnsi="宋体"/>
          <w:color w:val="000000"/>
          <w:szCs w:val="21"/>
        </w:rPr>
        <w:t>，选修课占总学时比例为</w:t>
      </w:r>
      <w:r>
        <w:rPr>
          <w:rFonts w:hint="eastAsia" w:ascii="宋体" w:hAnsi="宋体"/>
          <w:color w:val="000000"/>
          <w:szCs w:val="21"/>
          <w:lang w:val="en-US" w:eastAsia="zh-CN"/>
        </w:rPr>
        <w:t>12.73</w:t>
      </w:r>
      <w:r>
        <w:rPr>
          <w:rFonts w:ascii="宋体" w:hAnsi="宋体"/>
          <w:color w:val="000000"/>
          <w:szCs w:val="21"/>
        </w:rPr>
        <w:t>%</w:t>
      </w:r>
      <w:r>
        <w:rPr>
          <w:rFonts w:hint="eastAsia" w:ascii="宋体" w:hAnsi="宋体"/>
          <w:color w:val="000000"/>
          <w:szCs w:val="21"/>
        </w:rPr>
        <w:t>，实践教学占总学时比例为</w:t>
      </w:r>
      <w:r>
        <w:rPr>
          <w:rFonts w:hint="eastAsia" w:ascii="宋体" w:hAnsi="宋体"/>
          <w:color w:val="000000"/>
          <w:szCs w:val="21"/>
          <w:lang w:val="en-US" w:eastAsia="zh-CN"/>
        </w:rPr>
        <w:t>63.07</w:t>
      </w:r>
      <w:r>
        <w:rPr>
          <w:rFonts w:ascii="宋体" w:hAnsi="宋体"/>
          <w:color w:val="000000"/>
          <w:szCs w:val="21"/>
        </w:rPr>
        <w:t>%</w:t>
      </w:r>
      <w:r>
        <w:rPr>
          <w:rFonts w:hint="eastAsia" w:ascii="宋体" w:hAnsi="宋体"/>
          <w:color w:val="000000"/>
          <w:szCs w:val="21"/>
        </w:rPr>
        <w:t>。</w:t>
      </w:r>
    </w:p>
    <w:p w14:paraId="542FF8E6">
      <w:pPr>
        <w:keepNext w:val="0"/>
        <w:keepLines w:val="0"/>
        <w:pageBreakBefore w:val="0"/>
        <w:kinsoku/>
        <w:wordWrap/>
        <w:overflowPunct/>
        <w:topLinePunct w:val="0"/>
        <w:bidi w:val="0"/>
        <w:spacing w:beforeLines="50" w:afterLines="50" w:line="440" w:lineRule="atLeast"/>
        <w:ind w:firstLine="480" w:firstLineChars="200"/>
        <w:rPr>
          <w:rFonts w:ascii="黑体" w:hAnsi="宋体" w:eastAsia="黑体"/>
          <w:bCs/>
          <w:color w:val="000000"/>
          <w:sz w:val="24"/>
        </w:rPr>
      </w:pPr>
      <w:r>
        <w:rPr>
          <w:rFonts w:hint="eastAsia" w:ascii="黑体" w:hAnsi="宋体" w:eastAsia="黑体"/>
          <w:bCs/>
          <w:color w:val="000000"/>
          <w:sz w:val="24"/>
        </w:rPr>
        <w:t>八、实施保障</w:t>
      </w:r>
    </w:p>
    <w:p w14:paraId="08D2BD2F">
      <w:pPr>
        <w:keepNext w:val="0"/>
        <w:keepLines w:val="0"/>
        <w:pageBreakBefore w:val="0"/>
        <w:kinsoku/>
        <w:wordWrap/>
        <w:overflowPunct/>
        <w:topLinePunct w:val="0"/>
        <w:bidi w:val="0"/>
        <w:spacing w:beforeLines="50" w:afterLines="50" w:line="440" w:lineRule="atLeast"/>
        <w:ind w:firstLine="420" w:firstLineChars="200"/>
        <w:rPr>
          <w:rFonts w:ascii="黑体" w:eastAsia="黑体"/>
        </w:rPr>
      </w:pPr>
      <w:r>
        <w:rPr>
          <w:rFonts w:hint="eastAsia" w:ascii="黑体" w:eastAsia="黑体"/>
        </w:rPr>
        <w:t>（一）师资队伍</w:t>
      </w:r>
      <w:bookmarkStart w:id="24" w:name="_GoBack"/>
      <w:bookmarkEnd w:id="24"/>
    </w:p>
    <w:p w14:paraId="5DFC203E">
      <w:pPr>
        <w:keepNext w:val="0"/>
        <w:keepLines w:val="0"/>
        <w:pageBreakBefore w:val="0"/>
        <w:kinsoku/>
        <w:wordWrap/>
        <w:overflowPunct/>
        <w:topLinePunct w:val="0"/>
        <w:bidi w:val="0"/>
        <w:adjustRightInd w:val="0"/>
        <w:snapToGrid w:val="0"/>
        <w:spacing w:line="440" w:lineRule="atLeast"/>
        <w:ind w:firstLine="420" w:firstLineChars="200"/>
      </w:pPr>
      <w:r>
        <w:rPr>
          <w:rFonts w:hint="eastAsia"/>
        </w:rPr>
        <w:t>按照人才培养需求和学校工作量标准，配备必需的公共基础课、专业课教师，明确各类教师的基本要求，同时统筹考虑职业指导教师、辅导员等教师的配备。</w:t>
      </w:r>
    </w:p>
    <w:p w14:paraId="70658A3C">
      <w:pPr>
        <w:keepNext w:val="0"/>
        <w:keepLines w:val="0"/>
        <w:pageBreakBefore w:val="0"/>
        <w:kinsoku/>
        <w:wordWrap/>
        <w:overflowPunct/>
        <w:topLinePunct w:val="0"/>
        <w:bidi w:val="0"/>
        <w:adjustRightInd w:val="0"/>
        <w:snapToGrid w:val="0"/>
        <w:spacing w:line="440" w:lineRule="atLeast"/>
        <w:ind w:firstLine="420" w:firstLineChars="200"/>
        <w:rPr>
          <w:rFonts w:hint="eastAsia" w:eastAsia="宋体"/>
          <w:lang w:eastAsia="zh-CN"/>
        </w:rPr>
      </w:pPr>
      <w:r>
        <w:rPr>
          <w:rFonts w:hint="eastAsia"/>
        </w:rPr>
        <w:t>1.队伍结构</w:t>
      </w:r>
    </w:p>
    <w:p w14:paraId="2AEB4D79">
      <w:pPr>
        <w:keepNext w:val="0"/>
        <w:keepLines w:val="0"/>
        <w:pageBreakBefore w:val="0"/>
        <w:kinsoku/>
        <w:wordWrap/>
        <w:overflowPunct/>
        <w:topLinePunct w:val="0"/>
        <w:bidi w:val="0"/>
        <w:spacing w:after="2" w:line="440" w:lineRule="atLeast"/>
        <w:ind w:firstLine="420"/>
      </w:pPr>
      <w:r>
        <w:rPr>
          <w:rFonts w:hint="eastAsia"/>
        </w:rPr>
        <w:t>学生数与本专业专任教师数比例不高于25：1，建立一支有 1 名专业带头人，高学历或企业工作经验丰富的骨干教师队伍，教师年龄、学历、职称、知识结构合理，德优业精的师资队伍，高素质的双师教师占比 50%以上。</w:t>
      </w:r>
    </w:p>
    <w:p w14:paraId="05A092D9">
      <w:pPr>
        <w:keepNext w:val="0"/>
        <w:keepLines w:val="0"/>
        <w:pageBreakBefore w:val="0"/>
        <w:kinsoku/>
        <w:wordWrap/>
        <w:overflowPunct/>
        <w:topLinePunct w:val="0"/>
        <w:bidi w:val="0"/>
        <w:adjustRightInd w:val="0"/>
        <w:snapToGrid w:val="0"/>
        <w:spacing w:line="440" w:lineRule="atLeast"/>
        <w:ind w:firstLine="420" w:firstLineChars="200"/>
      </w:pPr>
      <w:bookmarkStart w:id="3" w:name="_Toc29855"/>
      <w:bookmarkStart w:id="4" w:name="_Toc49096734"/>
      <w:bookmarkStart w:id="5" w:name="_Toc48812385"/>
      <w:r>
        <w:rPr>
          <w:rFonts w:hint="eastAsia"/>
        </w:rPr>
        <w:t>2.专业带头人</w:t>
      </w:r>
      <w:bookmarkEnd w:id="3"/>
      <w:bookmarkEnd w:id="4"/>
      <w:bookmarkEnd w:id="5"/>
    </w:p>
    <w:p w14:paraId="6104D9B4">
      <w:pPr>
        <w:keepNext w:val="0"/>
        <w:keepLines w:val="0"/>
        <w:pageBreakBefore w:val="0"/>
        <w:kinsoku/>
        <w:wordWrap/>
        <w:overflowPunct/>
        <w:topLinePunct w:val="0"/>
        <w:bidi w:val="0"/>
        <w:adjustRightInd w:val="0"/>
        <w:snapToGrid w:val="0"/>
        <w:spacing w:line="440" w:lineRule="atLeast"/>
        <w:ind w:firstLine="420" w:firstLineChars="200"/>
        <w:rPr>
          <w:rFonts w:hint="eastAsia"/>
        </w:rPr>
      </w:pPr>
      <w:r>
        <w:rPr>
          <w:rFonts w:hint="eastAsia"/>
        </w:rPr>
        <w:t>专业带头人具有副高及以上职称，能够较好地把握国内外大数据行业、专业发展，能广泛联系行业企业，了解行业企业对本专业人才的需求实际，教学设计、专业研究能力强，组织开展教科研工作能力强，在本区域或本领域具有一定的专业影响力。</w:t>
      </w:r>
    </w:p>
    <w:p w14:paraId="458B09DF">
      <w:pPr>
        <w:keepNext w:val="0"/>
        <w:keepLines w:val="0"/>
        <w:pageBreakBefore w:val="0"/>
        <w:numPr>
          <w:ilvl w:val="0"/>
          <w:numId w:val="32"/>
        </w:numPr>
        <w:kinsoku/>
        <w:wordWrap/>
        <w:overflowPunct/>
        <w:topLinePunct w:val="0"/>
        <w:bidi w:val="0"/>
        <w:adjustRightInd w:val="0"/>
        <w:snapToGrid w:val="0"/>
        <w:spacing w:line="440" w:lineRule="atLeast"/>
        <w:ind w:firstLine="420" w:firstLineChars="200"/>
        <w:rPr>
          <w:rFonts w:hint="eastAsia"/>
          <w:color w:val="auto"/>
          <w:lang w:val="en-US" w:eastAsia="zh-CN"/>
        </w:rPr>
      </w:pPr>
      <w:r>
        <w:rPr>
          <w:rFonts w:hint="eastAsia"/>
          <w:color w:val="auto"/>
          <w:lang w:val="en-US" w:eastAsia="zh-CN"/>
        </w:rPr>
        <w:t>熟悉本专业的培养方案，主持或参与本专业工学结合人才培养模式创新、课程体系和教学内容改革、人才培养方案制（修）订、课程开发与建设、实训基地建设、特色或品牌专业建设。</w:t>
      </w:r>
    </w:p>
    <w:p w14:paraId="6BF03081">
      <w:pPr>
        <w:keepNext w:val="0"/>
        <w:keepLines w:val="0"/>
        <w:pageBreakBefore w:val="0"/>
        <w:numPr>
          <w:ilvl w:val="0"/>
          <w:numId w:val="32"/>
        </w:numPr>
        <w:kinsoku/>
        <w:wordWrap/>
        <w:overflowPunct/>
        <w:topLinePunct w:val="0"/>
        <w:bidi w:val="0"/>
        <w:adjustRightInd w:val="0"/>
        <w:snapToGrid w:val="0"/>
        <w:spacing w:line="440" w:lineRule="atLeast"/>
        <w:ind w:firstLine="420" w:firstLineChars="200"/>
        <w:rPr>
          <w:rFonts w:hint="default"/>
          <w:color w:val="auto"/>
          <w:lang w:val="en-US" w:eastAsia="zh-CN"/>
        </w:rPr>
      </w:pPr>
      <w:r>
        <w:rPr>
          <w:rFonts w:hint="default"/>
          <w:color w:val="auto"/>
          <w:lang w:val="en-US" w:eastAsia="zh-CN"/>
        </w:rPr>
        <w:t>精通本专业部分核心课程，具有较高的教学能力；具有先进的高职教育理念、熟悉行业、企业新技术发展动态、把握专业发展方向的能力，能主持专业课程开发，带动课程教学团队进行教育教学改革、进行精品课程建设、教材建设、校内外基地建设、技术应用开发和技术服务等。</w:t>
      </w:r>
    </w:p>
    <w:p w14:paraId="62762966">
      <w:pPr>
        <w:keepNext w:val="0"/>
        <w:keepLines w:val="0"/>
        <w:pageBreakBefore w:val="0"/>
        <w:numPr>
          <w:ilvl w:val="0"/>
          <w:numId w:val="32"/>
        </w:numPr>
        <w:kinsoku/>
        <w:wordWrap/>
        <w:overflowPunct/>
        <w:topLinePunct w:val="0"/>
        <w:bidi w:val="0"/>
        <w:adjustRightInd w:val="0"/>
        <w:snapToGrid w:val="0"/>
        <w:spacing w:line="440" w:lineRule="atLeast"/>
        <w:ind w:firstLine="420" w:firstLineChars="200"/>
        <w:rPr>
          <w:rFonts w:hint="default"/>
          <w:color w:val="auto"/>
          <w:lang w:val="en-US" w:eastAsia="zh-CN"/>
        </w:rPr>
      </w:pPr>
      <w:r>
        <w:rPr>
          <w:rFonts w:hint="default"/>
          <w:color w:val="auto"/>
          <w:lang w:val="en-US" w:eastAsia="zh-CN"/>
        </w:rPr>
        <w:t>专业知识扎实，专业视野宽广，实践技能较强，富有改革和创新精神。具有一定的工程实践经验和研发能力。带动课程教学团队进行教育教学改革等工作之外，要全面负责每学期本课程的教学任务的具体实施，探索“资讯—计划—决策—实施—检查—评价”六步工作法的教学实效性。</w:t>
      </w:r>
    </w:p>
    <w:p w14:paraId="3AB55833">
      <w:pPr>
        <w:keepNext w:val="0"/>
        <w:keepLines w:val="0"/>
        <w:pageBreakBefore w:val="0"/>
        <w:numPr>
          <w:ilvl w:val="0"/>
          <w:numId w:val="32"/>
        </w:numPr>
        <w:kinsoku/>
        <w:wordWrap/>
        <w:overflowPunct/>
        <w:topLinePunct w:val="0"/>
        <w:bidi w:val="0"/>
        <w:adjustRightInd w:val="0"/>
        <w:snapToGrid w:val="0"/>
        <w:spacing w:line="440" w:lineRule="atLeast"/>
        <w:ind w:firstLine="420" w:firstLineChars="200"/>
        <w:rPr>
          <w:rFonts w:hint="default"/>
          <w:color w:val="auto"/>
          <w:lang w:val="en-US" w:eastAsia="zh-CN"/>
        </w:rPr>
      </w:pPr>
      <w:r>
        <w:rPr>
          <w:rFonts w:hint="default"/>
          <w:color w:val="auto"/>
          <w:lang w:val="en-US" w:eastAsia="zh-CN"/>
        </w:rPr>
        <w:t>综合的科研服务能力：在大数据相关的科研开发、横向技术应用服务等方面能起到表率引领作用，主持或参与省部级科研课题研究，能及时吸取并掌握企业最新的技术技能</w:t>
      </w:r>
    </w:p>
    <w:p w14:paraId="034A980E">
      <w:pPr>
        <w:keepNext w:val="0"/>
        <w:keepLines w:val="0"/>
        <w:pageBreakBefore w:val="0"/>
        <w:numPr>
          <w:ilvl w:val="0"/>
          <w:numId w:val="0"/>
        </w:numPr>
        <w:kinsoku/>
        <w:wordWrap/>
        <w:overflowPunct/>
        <w:topLinePunct w:val="0"/>
        <w:bidi w:val="0"/>
        <w:adjustRightInd w:val="0"/>
        <w:snapToGrid w:val="0"/>
        <w:spacing w:line="440" w:lineRule="atLeast"/>
        <w:ind w:firstLine="420" w:firstLineChars="200"/>
        <w:rPr>
          <w:rFonts w:hint="eastAsia"/>
          <w:color w:val="auto"/>
        </w:rPr>
      </w:pPr>
      <w:r>
        <w:rPr>
          <w:rFonts w:hint="eastAsia"/>
          <w:color w:val="auto"/>
          <w:lang w:val="en-US" w:eastAsia="zh-CN"/>
        </w:rPr>
        <w:t>3.</w:t>
      </w:r>
      <w:r>
        <w:rPr>
          <w:rFonts w:hint="eastAsia"/>
          <w:color w:val="auto"/>
        </w:rPr>
        <w:t>专任教师</w:t>
      </w:r>
    </w:p>
    <w:p w14:paraId="116D0730">
      <w:pPr>
        <w:keepNext w:val="0"/>
        <w:keepLines w:val="0"/>
        <w:pageBreakBefore w:val="0"/>
        <w:widowControl w:val="0"/>
        <w:numPr>
          <w:ilvl w:val="0"/>
          <w:numId w:val="33"/>
        </w:numPr>
        <w:kinsoku/>
        <w:wordWrap/>
        <w:overflowPunct/>
        <w:topLinePunct w:val="0"/>
        <w:autoSpaceDE/>
        <w:autoSpaceDN/>
        <w:bidi w:val="0"/>
        <w:adjustRightInd w:val="0"/>
        <w:snapToGrid w:val="0"/>
        <w:spacing w:line="440" w:lineRule="atLeast"/>
        <w:ind w:firstLine="420" w:firstLineChars="200"/>
        <w:textAlignment w:val="auto"/>
        <w:rPr>
          <w:rFonts w:hint="eastAsia"/>
          <w:color w:val="auto"/>
        </w:rPr>
      </w:pPr>
      <w:r>
        <w:rPr>
          <w:rFonts w:hint="eastAsia"/>
          <w:color w:val="auto"/>
        </w:rPr>
        <w:t>具备计算机及相关专业本科以上学历</w:t>
      </w:r>
      <w:r>
        <w:rPr>
          <w:rFonts w:hint="eastAsia"/>
          <w:color w:val="auto"/>
          <w:lang w:eastAsia="zh-CN"/>
        </w:rPr>
        <w:t>，</w:t>
      </w:r>
      <w:r>
        <w:rPr>
          <w:rFonts w:hint="eastAsia"/>
          <w:color w:val="auto"/>
          <w:lang w:val="en-US" w:eastAsia="zh-CN"/>
        </w:rPr>
        <w:t>或具有相关专业硕士学位；或具有1年企业工作经验。</w:t>
      </w:r>
    </w:p>
    <w:p w14:paraId="0A2AA435">
      <w:pPr>
        <w:keepNext w:val="0"/>
        <w:keepLines w:val="0"/>
        <w:pageBreakBefore w:val="0"/>
        <w:widowControl w:val="0"/>
        <w:numPr>
          <w:ilvl w:val="0"/>
          <w:numId w:val="33"/>
        </w:numPr>
        <w:kinsoku/>
        <w:wordWrap/>
        <w:overflowPunct/>
        <w:topLinePunct w:val="0"/>
        <w:autoSpaceDE/>
        <w:autoSpaceDN/>
        <w:bidi w:val="0"/>
        <w:adjustRightInd w:val="0"/>
        <w:snapToGrid w:val="0"/>
        <w:spacing w:line="440" w:lineRule="atLeast"/>
        <w:ind w:firstLine="420" w:firstLineChars="200"/>
        <w:textAlignment w:val="auto"/>
        <w:rPr>
          <w:color w:val="auto"/>
        </w:rPr>
      </w:pPr>
      <w:r>
        <w:rPr>
          <w:rFonts w:hint="eastAsia"/>
          <w:color w:val="auto"/>
        </w:rPr>
        <w:t>通过培训获得教师职业资格证书</w:t>
      </w:r>
      <w:r>
        <w:rPr>
          <w:rFonts w:hint="eastAsia"/>
          <w:color w:val="auto"/>
          <w:lang w:eastAsia="zh-CN"/>
        </w:rPr>
        <w:t>，</w:t>
      </w:r>
      <w:r>
        <w:rPr>
          <w:rFonts w:hint="eastAsia"/>
          <w:color w:val="auto"/>
        </w:rPr>
        <w:t>通过专业教学能力测试</w:t>
      </w:r>
      <w:r>
        <w:rPr>
          <w:rFonts w:hint="eastAsia"/>
          <w:color w:val="auto"/>
          <w:lang w:eastAsia="zh-CN"/>
        </w:rPr>
        <w:t>。</w:t>
      </w:r>
    </w:p>
    <w:p w14:paraId="6C572CC4">
      <w:pPr>
        <w:keepNext w:val="0"/>
        <w:keepLines w:val="0"/>
        <w:pageBreakBefore w:val="0"/>
        <w:widowControl w:val="0"/>
        <w:numPr>
          <w:ilvl w:val="0"/>
          <w:numId w:val="33"/>
        </w:numPr>
        <w:kinsoku/>
        <w:wordWrap/>
        <w:overflowPunct/>
        <w:topLinePunct w:val="0"/>
        <w:autoSpaceDE/>
        <w:autoSpaceDN/>
        <w:bidi w:val="0"/>
        <w:adjustRightInd w:val="0"/>
        <w:snapToGrid w:val="0"/>
        <w:spacing w:line="440" w:lineRule="atLeast"/>
        <w:ind w:firstLine="420" w:firstLineChars="200"/>
        <w:textAlignment w:val="auto"/>
        <w:rPr>
          <w:color w:val="auto"/>
        </w:rPr>
      </w:pPr>
      <w:r>
        <w:rPr>
          <w:rFonts w:hint="eastAsia"/>
          <w:color w:val="auto"/>
        </w:rPr>
        <w:t>具备</w:t>
      </w:r>
      <w:r>
        <w:rPr>
          <w:rFonts w:hint="eastAsia"/>
          <w:color w:val="auto"/>
          <w:lang w:val="en-US" w:eastAsia="zh-CN"/>
        </w:rPr>
        <w:t>大数据技术与应用专业理论知识和实践能力以及</w:t>
      </w:r>
      <w:r>
        <w:rPr>
          <w:rFonts w:hint="eastAsia"/>
          <w:color w:val="auto"/>
        </w:rPr>
        <w:t>工学结合课程设计、教学组织与教学实施能力</w:t>
      </w:r>
      <w:r>
        <w:rPr>
          <w:rFonts w:hint="eastAsia"/>
          <w:color w:val="auto"/>
          <w:lang w:eastAsia="zh-CN"/>
        </w:rPr>
        <w:t>。</w:t>
      </w:r>
    </w:p>
    <w:p w14:paraId="13AE73BC">
      <w:pPr>
        <w:keepNext w:val="0"/>
        <w:keepLines w:val="0"/>
        <w:pageBreakBefore w:val="0"/>
        <w:widowControl w:val="0"/>
        <w:numPr>
          <w:ilvl w:val="0"/>
          <w:numId w:val="33"/>
        </w:numPr>
        <w:kinsoku/>
        <w:wordWrap/>
        <w:overflowPunct/>
        <w:topLinePunct w:val="0"/>
        <w:autoSpaceDE/>
        <w:autoSpaceDN/>
        <w:bidi w:val="0"/>
        <w:adjustRightInd w:val="0"/>
        <w:snapToGrid w:val="0"/>
        <w:spacing w:line="440" w:lineRule="atLeast"/>
        <w:ind w:firstLine="420" w:firstLineChars="200"/>
        <w:textAlignment w:val="auto"/>
      </w:pPr>
      <w:r>
        <w:rPr>
          <w:rFonts w:hint="eastAsia"/>
        </w:rPr>
        <w:t>有理想信念、有道德情操、有仁爱之心。</w:t>
      </w:r>
    </w:p>
    <w:p w14:paraId="5D56B3BA">
      <w:pPr>
        <w:keepNext w:val="0"/>
        <w:keepLines w:val="0"/>
        <w:pageBreakBefore w:val="0"/>
        <w:widowControl w:val="0"/>
        <w:numPr>
          <w:ilvl w:val="0"/>
          <w:numId w:val="33"/>
        </w:numPr>
        <w:kinsoku/>
        <w:wordWrap/>
        <w:overflowPunct/>
        <w:topLinePunct w:val="0"/>
        <w:autoSpaceDE/>
        <w:autoSpaceDN/>
        <w:bidi w:val="0"/>
        <w:adjustRightInd w:val="0"/>
        <w:snapToGrid w:val="0"/>
        <w:spacing w:line="440" w:lineRule="atLeast"/>
        <w:ind w:firstLine="420" w:firstLineChars="200"/>
        <w:textAlignment w:val="auto"/>
      </w:pPr>
      <w:r>
        <w:rPr>
          <w:rFonts w:hint="eastAsia"/>
        </w:rPr>
        <w:t>为了及时掌握行业动态及丰富教师的实践经验，专业专任教师每两年到企业实践时间不少于2个月。</w:t>
      </w:r>
    </w:p>
    <w:p w14:paraId="56391C02">
      <w:pPr>
        <w:keepNext w:val="0"/>
        <w:keepLines w:val="0"/>
        <w:pageBreakBefore w:val="0"/>
        <w:numPr>
          <w:ilvl w:val="0"/>
          <w:numId w:val="0"/>
        </w:numPr>
        <w:kinsoku/>
        <w:wordWrap/>
        <w:overflowPunct/>
        <w:topLinePunct w:val="0"/>
        <w:bidi w:val="0"/>
        <w:adjustRightInd w:val="0"/>
        <w:snapToGrid w:val="0"/>
        <w:spacing w:line="440" w:lineRule="atLeast"/>
        <w:ind w:firstLine="420" w:firstLineChars="200"/>
        <w:rPr>
          <w:rFonts w:hint="eastAsia"/>
          <w:lang w:val="en-US" w:eastAsia="zh-CN"/>
        </w:rPr>
      </w:pPr>
      <w:r>
        <w:rPr>
          <w:rFonts w:hint="eastAsia"/>
          <w:lang w:val="en-US" w:eastAsia="zh-CN"/>
        </w:rPr>
        <w:t>4.兼职教师</w:t>
      </w:r>
    </w:p>
    <w:p w14:paraId="6005D939">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pPr>
      <w:r>
        <w:rPr>
          <w:rFonts w:hint="eastAsia"/>
        </w:rPr>
        <w:t>从本专业相关企业的技术骨干或技术能手中聘任，责任心强，善于讲解和沟通，具有一定的教学组织及教学实施能力。</w:t>
      </w:r>
    </w:p>
    <w:p w14:paraId="2606E533">
      <w:pPr>
        <w:keepNext w:val="0"/>
        <w:keepLines w:val="0"/>
        <w:pageBreakBefore w:val="0"/>
        <w:kinsoku/>
        <w:wordWrap/>
        <w:overflowPunct/>
        <w:topLinePunct w:val="0"/>
        <w:bidi w:val="0"/>
        <w:adjustRightInd w:val="0"/>
        <w:snapToGrid w:val="0"/>
        <w:spacing w:line="440" w:lineRule="atLeast"/>
        <w:ind w:firstLine="420" w:firstLineChars="200"/>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5103"/>
        <w:gridCol w:w="709"/>
      </w:tblGrid>
      <w:tr w14:paraId="1F70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76" w:type="dxa"/>
            <w:noWrap/>
            <w:vAlign w:val="center"/>
          </w:tcPr>
          <w:p w14:paraId="2DD0A404">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教师类别</w:t>
            </w:r>
          </w:p>
        </w:tc>
        <w:tc>
          <w:tcPr>
            <w:tcW w:w="5103" w:type="dxa"/>
            <w:noWrap/>
            <w:vAlign w:val="center"/>
          </w:tcPr>
          <w:p w14:paraId="6BDEA716">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基本要求（学历、职称、职业资格证书、思想道德素质、企业实践经历）</w:t>
            </w:r>
          </w:p>
        </w:tc>
        <w:tc>
          <w:tcPr>
            <w:tcW w:w="709" w:type="dxa"/>
            <w:noWrap/>
            <w:vAlign w:val="center"/>
          </w:tcPr>
          <w:p w14:paraId="728D03E6">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数量</w:t>
            </w:r>
          </w:p>
        </w:tc>
      </w:tr>
      <w:tr w14:paraId="0545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76" w:type="dxa"/>
            <w:vMerge w:val="restart"/>
            <w:noWrap/>
            <w:vAlign w:val="center"/>
          </w:tcPr>
          <w:p w14:paraId="2846FF57">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公共基础课类教师</w:t>
            </w:r>
          </w:p>
        </w:tc>
        <w:tc>
          <w:tcPr>
            <w:tcW w:w="5103" w:type="dxa"/>
            <w:noWrap/>
            <w:vAlign w:val="center"/>
          </w:tcPr>
          <w:p w14:paraId="08FA63EE">
            <w:pPr>
              <w:keepNext w:val="0"/>
              <w:keepLines w:val="0"/>
              <w:pageBreakBefore w:val="0"/>
              <w:kinsoku/>
              <w:wordWrap/>
              <w:overflowPunct/>
              <w:topLinePunct w:val="0"/>
              <w:bidi w:val="0"/>
              <w:adjustRightInd w:val="0"/>
              <w:snapToGrid w:val="0"/>
              <w:spacing w:line="440" w:lineRule="atLeast"/>
              <w:rPr>
                <w:rFonts w:ascii="宋体" w:hAnsi="宋体" w:cs="宋体"/>
                <w:sz w:val="18"/>
                <w:szCs w:val="18"/>
              </w:rPr>
            </w:pPr>
            <w:r>
              <w:rPr>
                <w:rFonts w:hint="eastAsia" w:ascii="宋体" w:hAnsi="宋体" w:cs="宋体"/>
                <w:sz w:val="18"/>
                <w:szCs w:val="18"/>
              </w:rPr>
              <w:t>思政教师：本科以上学历，党员，具有高度的政治觉悟和坚定的政治立场，具有基于本专业的丰富学识。</w:t>
            </w:r>
          </w:p>
        </w:tc>
        <w:tc>
          <w:tcPr>
            <w:tcW w:w="709" w:type="dxa"/>
            <w:noWrap/>
            <w:vAlign w:val="center"/>
          </w:tcPr>
          <w:p w14:paraId="067F703C">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5</w:t>
            </w:r>
          </w:p>
        </w:tc>
      </w:tr>
      <w:tr w14:paraId="3BC6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6" w:type="dxa"/>
            <w:vMerge w:val="continue"/>
            <w:noWrap/>
            <w:vAlign w:val="center"/>
          </w:tcPr>
          <w:p w14:paraId="7C46A335">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p>
        </w:tc>
        <w:tc>
          <w:tcPr>
            <w:tcW w:w="5103" w:type="dxa"/>
            <w:noWrap/>
            <w:vAlign w:val="center"/>
          </w:tcPr>
          <w:p w14:paraId="11810303">
            <w:pPr>
              <w:keepNext w:val="0"/>
              <w:keepLines w:val="0"/>
              <w:pageBreakBefore w:val="0"/>
              <w:kinsoku/>
              <w:wordWrap/>
              <w:overflowPunct/>
              <w:topLinePunct w:val="0"/>
              <w:bidi w:val="0"/>
              <w:adjustRightInd w:val="0"/>
              <w:snapToGrid w:val="0"/>
              <w:spacing w:line="440" w:lineRule="atLeast"/>
              <w:rPr>
                <w:rFonts w:ascii="宋体" w:hAnsi="宋体"/>
                <w:sz w:val="18"/>
                <w:szCs w:val="18"/>
              </w:rPr>
            </w:pPr>
            <w:r>
              <w:rPr>
                <w:rFonts w:hint="eastAsia" w:ascii="宋体" w:hAnsi="宋体"/>
                <w:sz w:val="18"/>
                <w:szCs w:val="18"/>
              </w:rPr>
              <w:t>体育健康类教师：本科以上学历，中级以上职称，获得心理咨询师资格证书，从事过心理咨询或相关工作，具有本专业的丰富知识，具有很强的沟通能力。</w:t>
            </w:r>
          </w:p>
        </w:tc>
        <w:tc>
          <w:tcPr>
            <w:tcW w:w="709" w:type="dxa"/>
            <w:noWrap/>
            <w:vAlign w:val="center"/>
          </w:tcPr>
          <w:p w14:paraId="2D1930A0">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2</w:t>
            </w:r>
          </w:p>
        </w:tc>
      </w:tr>
      <w:tr w14:paraId="35CD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6" w:type="dxa"/>
            <w:vMerge w:val="continue"/>
            <w:noWrap/>
            <w:vAlign w:val="center"/>
          </w:tcPr>
          <w:p w14:paraId="61C0AFEC">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p>
        </w:tc>
        <w:tc>
          <w:tcPr>
            <w:tcW w:w="5103" w:type="dxa"/>
            <w:noWrap/>
            <w:vAlign w:val="center"/>
          </w:tcPr>
          <w:p w14:paraId="76F82614">
            <w:pPr>
              <w:keepNext w:val="0"/>
              <w:keepLines w:val="0"/>
              <w:pageBreakBefore w:val="0"/>
              <w:kinsoku/>
              <w:wordWrap/>
              <w:overflowPunct/>
              <w:topLinePunct w:val="0"/>
              <w:bidi w:val="0"/>
              <w:adjustRightInd w:val="0"/>
              <w:snapToGrid w:val="0"/>
              <w:spacing w:line="440" w:lineRule="atLeast"/>
              <w:rPr>
                <w:rFonts w:ascii="宋体" w:hAnsi="宋体"/>
                <w:sz w:val="18"/>
                <w:szCs w:val="18"/>
              </w:rPr>
            </w:pPr>
            <w:r>
              <w:rPr>
                <w:rFonts w:hint="eastAsia" w:ascii="宋体" w:hAnsi="宋体"/>
                <w:sz w:val="18"/>
                <w:szCs w:val="18"/>
              </w:rPr>
              <w:t>心理健康类教师：本科以上学历，中级以上职称，获得心理咨询师资格证书，从事过心理咨询或相关工作，具有本专业的丰富知识，具有很强的沟通能力。</w:t>
            </w:r>
          </w:p>
        </w:tc>
        <w:tc>
          <w:tcPr>
            <w:tcW w:w="709" w:type="dxa"/>
            <w:noWrap/>
            <w:vAlign w:val="center"/>
          </w:tcPr>
          <w:p w14:paraId="4A0F0CC3">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1</w:t>
            </w:r>
          </w:p>
        </w:tc>
      </w:tr>
      <w:tr w14:paraId="12E0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6" w:type="dxa"/>
            <w:vMerge w:val="continue"/>
            <w:noWrap/>
            <w:vAlign w:val="center"/>
          </w:tcPr>
          <w:p w14:paraId="1F37AF8F">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p>
        </w:tc>
        <w:tc>
          <w:tcPr>
            <w:tcW w:w="5103" w:type="dxa"/>
            <w:noWrap/>
            <w:vAlign w:val="center"/>
          </w:tcPr>
          <w:p w14:paraId="1C0BEA69">
            <w:pPr>
              <w:keepNext w:val="0"/>
              <w:keepLines w:val="0"/>
              <w:pageBreakBefore w:val="0"/>
              <w:kinsoku/>
              <w:wordWrap/>
              <w:overflowPunct/>
              <w:topLinePunct w:val="0"/>
              <w:bidi w:val="0"/>
              <w:adjustRightInd w:val="0"/>
              <w:snapToGrid w:val="0"/>
              <w:spacing w:line="440" w:lineRule="atLeast"/>
              <w:rPr>
                <w:rFonts w:ascii="宋体" w:hAnsi="宋体"/>
                <w:sz w:val="18"/>
                <w:szCs w:val="18"/>
              </w:rPr>
            </w:pPr>
            <w:r>
              <w:rPr>
                <w:rFonts w:hint="eastAsia" w:ascii="宋体" w:hAnsi="宋体"/>
                <w:sz w:val="18"/>
                <w:szCs w:val="18"/>
              </w:rPr>
              <w:t>人文素质类教师：原则上具有讲师及其以上职称或硕士研究生及其以上学历；具有丰富的科学与人文知识，能够弘扬科学精神和人文精神。</w:t>
            </w:r>
          </w:p>
        </w:tc>
        <w:tc>
          <w:tcPr>
            <w:tcW w:w="709" w:type="dxa"/>
            <w:noWrap/>
            <w:vAlign w:val="center"/>
          </w:tcPr>
          <w:p w14:paraId="19836919">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9</w:t>
            </w:r>
          </w:p>
        </w:tc>
      </w:tr>
      <w:tr w14:paraId="43D0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6" w:type="dxa"/>
            <w:vMerge w:val="continue"/>
            <w:noWrap/>
            <w:vAlign w:val="center"/>
          </w:tcPr>
          <w:p w14:paraId="6A2C400B">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p>
        </w:tc>
        <w:tc>
          <w:tcPr>
            <w:tcW w:w="5103" w:type="dxa"/>
            <w:noWrap/>
            <w:vAlign w:val="center"/>
          </w:tcPr>
          <w:p w14:paraId="72B87DD5">
            <w:pPr>
              <w:keepNext w:val="0"/>
              <w:keepLines w:val="0"/>
              <w:pageBreakBefore w:val="0"/>
              <w:kinsoku/>
              <w:wordWrap/>
              <w:overflowPunct/>
              <w:topLinePunct w:val="0"/>
              <w:bidi w:val="0"/>
              <w:adjustRightInd w:val="0"/>
              <w:snapToGrid w:val="0"/>
              <w:spacing w:line="440" w:lineRule="atLeast"/>
              <w:rPr>
                <w:rFonts w:ascii="宋体" w:hAnsi="宋体"/>
                <w:sz w:val="18"/>
                <w:szCs w:val="18"/>
              </w:rPr>
            </w:pPr>
            <w:r>
              <w:rPr>
                <w:rFonts w:hint="eastAsia" w:ascii="宋体" w:hAnsi="宋体"/>
                <w:sz w:val="18"/>
                <w:szCs w:val="18"/>
              </w:rPr>
              <w:t>劳动、社会实践类教师</w:t>
            </w:r>
          </w:p>
        </w:tc>
        <w:tc>
          <w:tcPr>
            <w:tcW w:w="709" w:type="dxa"/>
            <w:noWrap/>
            <w:vAlign w:val="center"/>
          </w:tcPr>
          <w:p w14:paraId="48DE6E76">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2</w:t>
            </w:r>
          </w:p>
        </w:tc>
      </w:tr>
      <w:tr w14:paraId="7DCB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76" w:type="dxa"/>
            <w:vMerge w:val="restart"/>
            <w:noWrap/>
            <w:vAlign w:val="center"/>
          </w:tcPr>
          <w:p w14:paraId="28EB9E4D">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专业课类教师</w:t>
            </w:r>
          </w:p>
        </w:tc>
        <w:tc>
          <w:tcPr>
            <w:tcW w:w="5103" w:type="dxa"/>
            <w:noWrap/>
            <w:vAlign w:val="center"/>
          </w:tcPr>
          <w:p w14:paraId="6EF88EAF">
            <w:pPr>
              <w:keepNext w:val="0"/>
              <w:keepLines w:val="0"/>
              <w:pageBreakBefore w:val="0"/>
              <w:kinsoku/>
              <w:wordWrap/>
              <w:overflowPunct/>
              <w:topLinePunct w:val="0"/>
              <w:bidi w:val="0"/>
              <w:adjustRightInd w:val="0"/>
              <w:snapToGrid w:val="0"/>
              <w:spacing w:line="440" w:lineRule="atLeast"/>
              <w:rPr>
                <w:rFonts w:ascii="宋体" w:hAnsi="宋体"/>
                <w:sz w:val="18"/>
                <w:szCs w:val="18"/>
              </w:rPr>
            </w:pPr>
            <w:r>
              <w:rPr>
                <w:rFonts w:hint="eastAsia" w:ascii="宋体" w:hAnsi="宋体"/>
                <w:sz w:val="18"/>
                <w:szCs w:val="18"/>
              </w:rPr>
              <w:t>专业基础课教师：研究生以上学历，讲师或工程师以上职称或者硕士研究生及其以上学历，具有较强的实践动手能力及企业从业经历。</w:t>
            </w:r>
          </w:p>
        </w:tc>
        <w:tc>
          <w:tcPr>
            <w:tcW w:w="709" w:type="dxa"/>
            <w:noWrap/>
            <w:vAlign w:val="center"/>
          </w:tcPr>
          <w:p w14:paraId="258BEC46">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3</w:t>
            </w:r>
          </w:p>
        </w:tc>
      </w:tr>
      <w:tr w14:paraId="0540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6" w:type="dxa"/>
            <w:vMerge w:val="continue"/>
            <w:noWrap/>
            <w:vAlign w:val="center"/>
          </w:tcPr>
          <w:p w14:paraId="491A2B94">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p>
        </w:tc>
        <w:tc>
          <w:tcPr>
            <w:tcW w:w="5103" w:type="dxa"/>
            <w:noWrap/>
            <w:vAlign w:val="center"/>
          </w:tcPr>
          <w:p w14:paraId="4C0DE6BA">
            <w:pPr>
              <w:keepNext w:val="0"/>
              <w:keepLines w:val="0"/>
              <w:pageBreakBefore w:val="0"/>
              <w:kinsoku/>
              <w:wordWrap/>
              <w:overflowPunct/>
              <w:topLinePunct w:val="0"/>
              <w:bidi w:val="0"/>
              <w:adjustRightInd w:val="0"/>
              <w:snapToGrid w:val="0"/>
              <w:spacing w:line="440" w:lineRule="atLeast"/>
              <w:rPr>
                <w:rFonts w:ascii="宋体" w:hAnsi="宋体"/>
                <w:sz w:val="18"/>
                <w:szCs w:val="18"/>
              </w:rPr>
            </w:pPr>
            <w:r>
              <w:rPr>
                <w:rFonts w:hint="eastAsia" w:ascii="宋体" w:hAnsi="宋体"/>
                <w:sz w:val="18"/>
                <w:szCs w:val="18"/>
              </w:rPr>
              <w:t>专业课教师：本科</w:t>
            </w:r>
            <w:r>
              <w:rPr>
                <w:rFonts w:hint="eastAsia" w:ascii="宋体" w:hAnsi="宋体" w:cs="宋体"/>
                <w:sz w:val="18"/>
                <w:szCs w:val="18"/>
              </w:rPr>
              <w:t>以上</w:t>
            </w:r>
            <w:r>
              <w:rPr>
                <w:rFonts w:hint="eastAsia" w:ascii="宋体" w:hAnsi="宋体"/>
                <w:sz w:val="18"/>
                <w:szCs w:val="18"/>
              </w:rPr>
              <w:t>学历，具有讲师及其以上职称或硕士研究生及其以上学历，具有专业工程实践能力和经验的专兼教师承担 。</w:t>
            </w:r>
          </w:p>
        </w:tc>
        <w:tc>
          <w:tcPr>
            <w:tcW w:w="709" w:type="dxa"/>
            <w:noWrap/>
            <w:vAlign w:val="center"/>
          </w:tcPr>
          <w:p w14:paraId="10424EFB">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7</w:t>
            </w:r>
          </w:p>
        </w:tc>
      </w:tr>
      <w:tr w14:paraId="2AC3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6" w:type="dxa"/>
            <w:vMerge w:val="continue"/>
            <w:noWrap/>
            <w:vAlign w:val="center"/>
          </w:tcPr>
          <w:p w14:paraId="281B2C6A">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p>
        </w:tc>
        <w:tc>
          <w:tcPr>
            <w:tcW w:w="5103" w:type="dxa"/>
            <w:noWrap/>
            <w:vAlign w:val="center"/>
          </w:tcPr>
          <w:p w14:paraId="0C93499A">
            <w:pPr>
              <w:keepNext w:val="0"/>
              <w:keepLines w:val="0"/>
              <w:pageBreakBefore w:val="0"/>
              <w:kinsoku/>
              <w:wordWrap/>
              <w:overflowPunct/>
              <w:topLinePunct w:val="0"/>
              <w:bidi w:val="0"/>
              <w:adjustRightInd w:val="0"/>
              <w:snapToGrid w:val="0"/>
              <w:spacing w:line="440" w:lineRule="atLeast"/>
              <w:rPr>
                <w:rFonts w:ascii="宋体" w:hAnsi="宋体"/>
                <w:sz w:val="18"/>
                <w:szCs w:val="18"/>
              </w:rPr>
            </w:pPr>
            <w:r>
              <w:rPr>
                <w:rFonts w:hint="eastAsia" w:ascii="宋体" w:hAnsi="宋体"/>
                <w:sz w:val="18"/>
                <w:szCs w:val="18"/>
              </w:rPr>
              <w:t>实训教师：本科以上学历，具有丰富的实践经验。</w:t>
            </w:r>
          </w:p>
        </w:tc>
        <w:tc>
          <w:tcPr>
            <w:tcW w:w="709" w:type="dxa"/>
            <w:noWrap/>
            <w:vAlign w:val="center"/>
          </w:tcPr>
          <w:p w14:paraId="10AB0494">
            <w:pPr>
              <w:pStyle w:val="30"/>
              <w:keepNext w:val="0"/>
              <w:keepLines w:val="0"/>
              <w:pageBreakBefore w:val="0"/>
              <w:tabs>
                <w:tab w:val="clear" w:pos="840"/>
              </w:tabs>
              <w:kinsoku/>
              <w:wordWrap/>
              <w:overflowPunct/>
              <w:topLinePunct w:val="0"/>
              <w:bidi w:val="0"/>
              <w:spacing w:line="440" w:lineRule="atLeast"/>
              <w:jc w:val="center"/>
              <w:rPr>
                <w:rFonts w:ascii="宋体" w:hAnsi="宋体"/>
                <w:sz w:val="18"/>
                <w:szCs w:val="18"/>
              </w:rPr>
            </w:pPr>
            <w:r>
              <w:rPr>
                <w:rFonts w:hint="eastAsia" w:ascii="宋体" w:hAnsi="宋体"/>
                <w:sz w:val="18"/>
                <w:szCs w:val="18"/>
              </w:rPr>
              <w:t>4</w:t>
            </w:r>
          </w:p>
        </w:tc>
      </w:tr>
    </w:tbl>
    <w:p w14:paraId="512BF0A1">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 xml:space="preserve">（二）教学设施 </w:t>
      </w:r>
    </w:p>
    <w:p w14:paraId="4CBC573B">
      <w:pPr>
        <w:keepNext w:val="0"/>
        <w:keepLines w:val="0"/>
        <w:pageBreakBefore w:val="0"/>
        <w:kinsoku/>
        <w:wordWrap/>
        <w:overflowPunct/>
        <w:topLinePunct w:val="0"/>
        <w:bidi w:val="0"/>
        <w:spacing w:line="440" w:lineRule="atLeast"/>
        <w:ind w:firstLine="420" w:firstLineChars="200"/>
        <w:rPr>
          <w:rFonts w:hint="default" w:ascii="宋体" w:hAnsi="宋体"/>
          <w:szCs w:val="21"/>
          <w:lang w:val="en-US" w:eastAsia="zh-CN"/>
        </w:rPr>
      </w:pPr>
      <w:r>
        <w:rPr>
          <w:rFonts w:hint="eastAsia" w:ascii="宋体" w:hAnsi="宋体"/>
          <w:szCs w:val="21"/>
        </w:rPr>
        <w:t>1.教室要求</w:t>
      </w:r>
    </w:p>
    <w:p w14:paraId="1C7576D0">
      <w:pPr>
        <w:keepNext w:val="0"/>
        <w:keepLines w:val="0"/>
        <w:pageBreakBefore w:val="0"/>
        <w:numPr>
          <w:ilvl w:val="0"/>
          <w:numId w:val="34"/>
        </w:numPr>
        <w:kinsoku/>
        <w:wordWrap/>
        <w:overflowPunct/>
        <w:topLinePunct w:val="0"/>
        <w:bidi w:val="0"/>
        <w:spacing w:line="440" w:lineRule="atLeast"/>
        <w:ind w:firstLine="420" w:firstLineChars="200"/>
        <w:rPr>
          <w:rFonts w:hint="eastAsia" w:ascii="宋体" w:hAnsi="宋体"/>
          <w:color w:val="auto"/>
          <w:szCs w:val="21"/>
          <w:lang w:val="en-US" w:eastAsia="zh-CN"/>
        </w:rPr>
      </w:pPr>
      <w:r>
        <w:rPr>
          <w:rFonts w:hint="eastAsia" w:ascii="宋体" w:hAnsi="宋体"/>
          <w:b/>
          <w:bCs/>
          <w:color w:val="auto"/>
          <w:szCs w:val="21"/>
          <w:lang w:val="en-US" w:eastAsia="zh-CN"/>
        </w:rPr>
        <w:t>专业</w:t>
      </w:r>
      <w:r>
        <w:rPr>
          <w:rFonts w:hint="eastAsia" w:ascii="宋体" w:hAnsi="宋体"/>
          <w:b/>
          <w:bCs/>
          <w:color w:val="auto"/>
          <w:szCs w:val="21"/>
        </w:rPr>
        <w:t>教室</w:t>
      </w:r>
      <w:r>
        <w:rPr>
          <w:rFonts w:hint="eastAsia" w:ascii="宋体" w:hAnsi="宋体"/>
          <w:color w:val="auto"/>
          <w:szCs w:val="21"/>
        </w:rPr>
        <w:t>配备黑（白）板、多媒体计算机、投影设备、音响设备等全多媒体设施，互联网接入或WiFi环境，并具有网络安全防护措施</w:t>
      </w:r>
      <w:r>
        <w:rPr>
          <w:rFonts w:hint="eastAsia" w:ascii="宋体" w:hAnsi="宋体"/>
          <w:color w:val="auto"/>
          <w:szCs w:val="21"/>
          <w:lang w:eastAsia="zh-CN"/>
        </w:rPr>
        <w:t>，</w:t>
      </w:r>
      <w:r>
        <w:rPr>
          <w:rFonts w:hint="eastAsia" w:ascii="宋体" w:hAnsi="宋体"/>
          <w:color w:val="auto"/>
          <w:szCs w:val="21"/>
        </w:rPr>
        <w:t>能容纳</w:t>
      </w:r>
      <w:r>
        <w:rPr>
          <w:rFonts w:hint="eastAsia" w:ascii="宋体" w:hAnsi="宋体"/>
          <w:color w:val="auto"/>
          <w:szCs w:val="21"/>
          <w:lang w:val="en-US" w:eastAsia="zh-CN"/>
        </w:rPr>
        <w:t>100</w:t>
      </w:r>
      <w:r>
        <w:rPr>
          <w:rFonts w:hint="eastAsia" w:ascii="宋体" w:hAnsi="宋体"/>
          <w:color w:val="auto"/>
          <w:szCs w:val="21"/>
        </w:rPr>
        <w:t>人的教学需求</w:t>
      </w:r>
      <w:r>
        <w:rPr>
          <w:rFonts w:hint="eastAsia" w:ascii="宋体" w:hAnsi="宋体"/>
          <w:color w:val="auto"/>
          <w:szCs w:val="21"/>
          <w:lang w:eastAsia="zh-CN"/>
        </w:rPr>
        <w:t>。安装应急照明装置并保持良好状态，符合紧急疏散要求、标志明显，保持逃生通道畅通无阻。</w:t>
      </w:r>
    </w:p>
    <w:p w14:paraId="22CAA3B9">
      <w:pPr>
        <w:keepNext w:val="0"/>
        <w:keepLines w:val="0"/>
        <w:pageBreakBefore w:val="0"/>
        <w:numPr>
          <w:ilvl w:val="0"/>
          <w:numId w:val="34"/>
        </w:numPr>
        <w:kinsoku/>
        <w:wordWrap/>
        <w:overflowPunct/>
        <w:topLinePunct w:val="0"/>
        <w:bidi w:val="0"/>
        <w:spacing w:line="440" w:lineRule="atLeast"/>
        <w:ind w:firstLine="420" w:firstLineChars="200"/>
        <w:rPr>
          <w:rFonts w:ascii="宋体" w:hAnsi="宋体"/>
          <w:color w:val="auto"/>
          <w:szCs w:val="21"/>
        </w:rPr>
      </w:pPr>
      <w:r>
        <w:rPr>
          <w:rFonts w:hint="eastAsia" w:ascii="宋体" w:hAnsi="宋体"/>
          <w:b/>
          <w:bCs/>
          <w:color w:val="auto"/>
          <w:szCs w:val="21"/>
          <w:lang w:val="en-US" w:eastAsia="zh-CN"/>
        </w:rPr>
        <w:t>校内实训室</w:t>
      </w:r>
      <w:r>
        <w:rPr>
          <w:rFonts w:hint="eastAsia" w:ascii="宋体" w:hAnsi="宋体"/>
          <w:color w:val="auto"/>
          <w:szCs w:val="21"/>
        </w:rPr>
        <w:t>，需配备大数据实训</w:t>
      </w:r>
      <w:r>
        <w:rPr>
          <w:rFonts w:hint="eastAsia" w:ascii="宋体" w:hAnsi="宋体"/>
          <w:color w:val="auto"/>
          <w:szCs w:val="21"/>
          <w:lang w:val="en-US" w:eastAsia="zh-CN"/>
        </w:rPr>
        <w:t>的设备及</w:t>
      </w:r>
      <w:r>
        <w:rPr>
          <w:rFonts w:hint="eastAsia" w:ascii="宋体" w:hAnsi="宋体"/>
          <w:color w:val="auto"/>
          <w:szCs w:val="21"/>
        </w:rPr>
        <w:t>开发环境</w:t>
      </w:r>
      <w:r>
        <w:rPr>
          <w:rFonts w:hint="eastAsia" w:ascii="宋体" w:hAnsi="宋体"/>
          <w:color w:val="auto"/>
          <w:szCs w:val="21"/>
          <w:lang w:eastAsia="zh-CN"/>
        </w:rPr>
        <w:t>，</w:t>
      </w:r>
      <w:r>
        <w:rPr>
          <w:rFonts w:hint="eastAsia" w:ascii="宋体" w:hAnsi="宋体"/>
          <w:color w:val="auto"/>
          <w:szCs w:val="21"/>
        </w:rPr>
        <w:t>能容纳</w:t>
      </w:r>
      <w:r>
        <w:rPr>
          <w:rFonts w:hint="eastAsia" w:ascii="宋体" w:hAnsi="宋体"/>
          <w:color w:val="auto"/>
          <w:szCs w:val="21"/>
          <w:lang w:val="en-US" w:eastAsia="zh-CN"/>
        </w:rPr>
        <w:t>100</w:t>
      </w:r>
      <w:r>
        <w:rPr>
          <w:rFonts w:hint="eastAsia" w:ascii="宋体" w:hAnsi="宋体"/>
          <w:color w:val="auto"/>
          <w:szCs w:val="21"/>
        </w:rPr>
        <w:t>人的教学需求</w:t>
      </w:r>
      <w:r>
        <w:rPr>
          <w:rFonts w:hint="eastAsia" w:ascii="宋体" w:hAnsi="宋体"/>
          <w:color w:val="auto"/>
          <w:szCs w:val="21"/>
          <w:lang w:eastAsia="zh-CN"/>
        </w:rPr>
        <w:t>。</w:t>
      </w:r>
    </w:p>
    <w:p w14:paraId="0CA39BBF">
      <w:pPr>
        <w:keepNext w:val="0"/>
        <w:keepLines w:val="0"/>
        <w:pageBreakBefore w:val="0"/>
        <w:kinsoku/>
        <w:wordWrap/>
        <w:overflowPunct/>
        <w:topLinePunct w:val="0"/>
        <w:bidi w:val="0"/>
        <w:spacing w:line="440" w:lineRule="atLeast"/>
        <w:ind w:firstLine="420" w:firstLineChars="200"/>
        <w:rPr>
          <w:rFonts w:hint="eastAsia" w:ascii="宋体" w:hAnsi="宋体" w:eastAsia="宋体"/>
          <w:color w:val="auto"/>
          <w:szCs w:val="21"/>
          <w:lang w:eastAsia="zh-CN"/>
        </w:rPr>
      </w:pPr>
      <w:r>
        <w:rPr>
          <w:rFonts w:hint="eastAsia" w:ascii="宋体" w:hAnsi="宋体"/>
          <w:color w:val="auto"/>
          <w:szCs w:val="21"/>
        </w:rPr>
        <w:t>2.校内实训要求</w:t>
      </w:r>
      <w:r>
        <w:rPr>
          <w:rFonts w:hint="eastAsia" w:ascii="宋体" w:hAnsi="宋体"/>
          <w:color w:val="auto"/>
          <w:szCs w:val="21"/>
          <w:lang w:eastAsia="zh-CN"/>
        </w:rPr>
        <w:t>（</w:t>
      </w:r>
      <w:r>
        <w:rPr>
          <w:rFonts w:hint="eastAsia" w:ascii="宋体" w:hAnsi="宋体"/>
          <w:color w:val="auto"/>
          <w:szCs w:val="21"/>
          <w:lang w:val="en-US" w:eastAsia="zh-CN"/>
        </w:rPr>
        <w:t>根据新校区分配改</w:t>
      </w:r>
      <w:r>
        <w:rPr>
          <w:rFonts w:hint="eastAsia" w:ascii="宋体" w:hAnsi="宋体"/>
          <w:color w:val="auto"/>
          <w:szCs w:val="21"/>
          <w:lang w:eastAsia="zh-CN"/>
        </w:rPr>
        <w:t>）</w:t>
      </w:r>
    </w:p>
    <w:p w14:paraId="4F2F116F">
      <w:pPr>
        <w:keepNext w:val="0"/>
        <w:keepLines w:val="0"/>
        <w:pageBreakBefore w:val="0"/>
        <w:kinsoku/>
        <w:wordWrap/>
        <w:overflowPunct/>
        <w:topLinePunct w:val="0"/>
        <w:bidi w:val="0"/>
        <w:spacing w:line="440" w:lineRule="atLeast"/>
        <w:ind w:firstLine="420" w:firstLineChars="200"/>
        <w:rPr>
          <w:rFonts w:ascii="宋体" w:hAnsi="宋体"/>
          <w:color w:val="000000"/>
          <w:szCs w:val="21"/>
        </w:rPr>
      </w:pPr>
      <w:r>
        <w:rPr>
          <w:rFonts w:hint="eastAsia" w:ascii="宋体" w:hAnsi="宋体"/>
          <w:szCs w:val="21"/>
        </w:rPr>
        <w:t>校内实训条件应满足计算机基础技能实训、软件编程实训等实训要求；专业实训条件需满足大数据采集、存储、分析及大数据应用开发等实训的需要。</w:t>
      </w:r>
    </w:p>
    <w:p w14:paraId="37F6A654">
      <w:pPr>
        <w:keepNext w:val="0"/>
        <w:keepLines w:val="0"/>
        <w:pageBreakBefore w:val="0"/>
        <w:kinsoku/>
        <w:wordWrap/>
        <w:overflowPunct/>
        <w:topLinePunct w:val="0"/>
        <w:bidi w:val="0"/>
        <w:spacing w:line="440" w:lineRule="atLeast"/>
        <w:ind w:right="630" w:firstLine="420"/>
        <w:rPr>
          <w:rFonts w:hint="eastAsia" w:ascii="宋体" w:hAnsi="宋体"/>
          <w:color w:val="000000"/>
          <w:szCs w:val="21"/>
        </w:rPr>
      </w:pPr>
      <w:r>
        <w:rPr>
          <w:rFonts w:hint="eastAsia"/>
          <w:color w:val="000000"/>
        </w:rPr>
        <w:t>校内</w:t>
      </w:r>
      <w:r>
        <w:rPr>
          <w:rFonts w:hint="eastAsia" w:ascii="宋体" w:hAnsi="宋体"/>
          <w:color w:val="000000"/>
          <w:szCs w:val="21"/>
        </w:rPr>
        <w:t>实训配置要求如下：</w:t>
      </w:r>
    </w:p>
    <w:tbl>
      <w:tblPr>
        <w:tblStyle w:val="15"/>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641"/>
        <w:gridCol w:w="5058"/>
        <w:gridCol w:w="717"/>
        <w:gridCol w:w="1455"/>
      </w:tblGrid>
      <w:tr w14:paraId="7DBC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593" w:type="dxa"/>
            <w:shd w:val="clear" w:color="auto" w:fill="auto"/>
            <w:vAlign w:val="center"/>
          </w:tcPr>
          <w:p w14:paraId="78506CB0">
            <w:pPr>
              <w:pStyle w:val="30"/>
              <w:tabs>
                <w:tab w:val="clear" w:pos="840"/>
              </w:tabs>
              <w:spacing w:line="440" w:lineRule="atLeast"/>
              <w:jc w:val="center"/>
              <w:rPr>
                <w:rFonts w:ascii="宋体"/>
                <w:sz w:val="18"/>
                <w:szCs w:val="18"/>
              </w:rPr>
            </w:pPr>
            <w:r>
              <w:rPr>
                <w:rFonts w:hint="eastAsia" w:ascii="宋体" w:hAnsi="宋体"/>
                <w:sz w:val="18"/>
                <w:szCs w:val="18"/>
              </w:rPr>
              <w:t>序号</w:t>
            </w:r>
          </w:p>
        </w:tc>
        <w:tc>
          <w:tcPr>
            <w:tcW w:w="641" w:type="dxa"/>
            <w:shd w:val="clear" w:color="auto" w:fill="auto"/>
            <w:vAlign w:val="center"/>
          </w:tcPr>
          <w:p w14:paraId="40669506">
            <w:pPr>
              <w:pStyle w:val="30"/>
              <w:tabs>
                <w:tab w:val="clear" w:pos="840"/>
              </w:tabs>
              <w:spacing w:line="440" w:lineRule="atLeast"/>
              <w:jc w:val="center"/>
              <w:rPr>
                <w:rFonts w:ascii="宋体"/>
                <w:sz w:val="18"/>
                <w:szCs w:val="18"/>
              </w:rPr>
            </w:pPr>
            <w:r>
              <w:rPr>
                <w:rFonts w:hint="eastAsia" w:ascii="宋体" w:hAnsi="宋体"/>
                <w:sz w:val="18"/>
                <w:szCs w:val="18"/>
              </w:rPr>
              <w:t>实训室</w:t>
            </w:r>
          </w:p>
        </w:tc>
        <w:tc>
          <w:tcPr>
            <w:tcW w:w="5058" w:type="dxa"/>
            <w:shd w:val="clear" w:color="auto" w:fill="auto"/>
            <w:vAlign w:val="center"/>
          </w:tcPr>
          <w:p w14:paraId="3A6FCF09">
            <w:pPr>
              <w:pStyle w:val="30"/>
              <w:tabs>
                <w:tab w:val="clear" w:pos="840"/>
              </w:tabs>
              <w:spacing w:line="440" w:lineRule="atLeast"/>
              <w:jc w:val="center"/>
              <w:rPr>
                <w:rFonts w:ascii="宋体"/>
                <w:sz w:val="18"/>
                <w:szCs w:val="18"/>
              </w:rPr>
            </w:pPr>
            <w:r>
              <w:rPr>
                <w:rFonts w:hint="eastAsia"/>
                <w:sz w:val="18"/>
              </w:rPr>
              <w:t xml:space="preserve">面积、设备名称及台套数要求 </w:t>
            </w:r>
          </w:p>
        </w:tc>
        <w:tc>
          <w:tcPr>
            <w:tcW w:w="717" w:type="dxa"/>
            <w:shd w:val="clear" w:color="auto" w:fill="auto"/>
            <w:vAlign w:val="center"/>
          </w:tcPr>
          <w:p w14:paraId="6E666D86">
            <w:pPr>
              <w:pStyle w:val="30"/>
              <w:tabs>
                <w:tab w:val="clear" w:pos="840"/>
              </w:tabs>
              <w:spacing w:line="440" w:lineRule="atLeast"/>
              <w:jc w:val="center"/>
              <w:rPr>
                <w:rFonts w:hint="eastAsia" w:ascii="宋体" w:hAnsi="宋体"/>
                <w:sz w:val="18"/>
                <w:szCs w:val="18"/>
              </w:rPr>
            </w:pPr>
            <w:r>
              <w:rPr>
                <w:rFonts w:hint="eastAsia" w:ascii="宋体" w:hAnsi="宋体"/>
                <w:sz w:val="18"/>
                <w:szCs w:val="18"/>
              </w:rPr>
              <w:t>容量</w:t>
            </w:r>
          </w:p>
        </w:tc>
        <w:tc>
          <w:tcPr>
            <w:tcW w:w="1455" w:type="dxa"/>
            <w:shd w:val="clear" w:color="auto" w:fill="auto"/>
            <w:vAlign w:val="center"/>
          </w:tcPr>
          <w:p w14:paraId="6A84A50A">
            <w:pPr>
              <w:pStyle w:val="30"/>
              <w:tabs>
                <w:tab w:val="clear" w:pos="840"/>
              </w:tabs>
              <w:spacing w:line="440" w:lineRule="atLeast"/>
              <w:jc w:val="center"/>
              <w:rPr>
                <w:rFonts w:ascii="宋体"/>
                <w:sz w:val="18"/>
                <w:szCs w:val="18"/>
              </w:rPr>
            </w:pPr>
            <w:r>
              <w:rPr>
                <w:rFonts w:hint="eastAsia" w:ascii="宋体" w:hAnsi="宋体"/>
                <w:sz w:val="18"/>
                <w:szCs w:val="18"/>
              </w:rPr>
              <w:t>开课名称</w:t>
            </w:r>
          </w:p>
        </w:tc>
      </w:tr>
      <w:tr w14:paraId="2D93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2" w:hRule="atLeast"/>
          <w:jc w:val="center"/>
        </w:trPr>
        <w:tc>
          <w:tcPr>
            <w:tcW w:w="593" w:type="dxa"/>
            <w:shd w:val="clear" w:color="auto" w:fill="auto"/>
            <w:vAlign w:val="center"/>
          </w:tcPr>
          <w:p w14:paraId="40029056">
            <w:pPr>
              <w:pStyle w:val="30"/>
              <w:keepNext w:val="0"/>
              <w:keepLines w:val="0"/>
              <w:pageBreakBefore w:val="0"/>
              <w:tabs>
                <w:tab w:val="clear" w:pos="840"/>
              </w:tabs>
              <w:kinsoku/>
              <w:wordWrap/>
              <w:overflowPunct/>
              <w:topLinePunct w:val="0"/>
              <w:bidi w:val="0"/>
              <w:spacing w:line="440" w:lineRule="atLeast"/>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641" w:type="dxa"/>
            <w:shd w:val="clear" w:color="auto" w:fill="auto"/>
            <w:vAlign w:val="center"/>
          </w:tcPr>
          <w:p w14:paraId="3D6811BA">
            <w:pPr>
              <w:pStyle w:val="30"/>
              <w:keepNext w:val="0"/>
              <w:keepLines w:val="0"/>
              <w:pageBreakBefore w:val="0"/>
              <w:tabs>
                <w:tab w:val="clear" w:pos="840"/>
              </w:tabs>
              <w:kinsoku/>
              <w:wordWrap/>
              <w:overflowPunct/>
              <w:topLinePunct w:val="0"/>
              <w:bidi w:val="0"/>
              <w:spacing w:line="440" w:lineRule="atLeast"/>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大数据应用开发基础实训室</w:t>
            </w:r>
          </w:p>
        </w:tc>
        <w:tc>
          <w:tcPr>
            <w:tcW w:w="5058" w:type="dxa"/>
            <w:shd w:val="clear" w:color="auto" w:fill="auto"/>
            <w:vAlign w:val="center"/>
          </w:tcPr>
          <w:p w14:paraId="2CE2855B">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 xml:space="preserve">联想高配置电脑： </w:t>
            </w:r>
          </w:p>
          <w:p w14:paraId="6C326F11">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（1） CPU主频 3G 以上,4 核；</w:t>
            </w:r>
          </w:p>
          <w:p w14:paraId="0DF42751">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（2） 内存大小 8G 以上；</w:t>
            </w:r>
          </w:p>
          <w:p w14:paraId="152022EF">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（3）硬盘 2T 以上，最好固态硬盘；</w:t>
            </w:r>
          </w:p>
          <w:p w14:paraId="51042063">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（4）网络设备：连通整个实验环境与校园网络；</w:t>
            </w:r>
          </w:p>
          <w:p w14:paraId="76AA6093">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（5）PC 机：教师、学生终端；</w:t>
            </w:r>
          </w:p>
          <w:p w14:paraId="3EF853EB">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（6）虚拟化软件：为学生提供灵活的实验环境</w:t>
            </w:r>
          </w:p>
          <w:p w14:paraId="22C4D8CA">
            <w:pPr>
              <w:spacing w:after="59" w:line="440" w:lineRule="atLeast"/>
              <w:rPr>
                <w:sz w:val="18"/>
              </w:rPr>
            </w:pPr>
            <w:r>
              <w:rPr>
                <w:rFonts w:hint="eastAsia" w:ascii="宋体" w:hAnsi="宋体"/>
                <w:color w:val="000000"/>
                <w:sz w:val="18"/>
                <w:szCs w:val="18"/>
              </w:rPr>
              <w:t>（7）大数据平台软件：为学生提供大数据实验集群</w:t>
            </w:r>
          </w:p>
        </w:tc>
        <w:tc>
          <w:tcPr>
            <w:tcW w:w="717" w:type="dxa"/>
            <w:shd w:val="clear" w:color="auto" w:fill="auto"/>
            <w:vAlign w:val="center"/>
          </w:tcPr>
          <w:p w14:paraId="14CE9C5D">
            <w:pPr>
              <w:spacing w:after="59" w:line="440" w:lineRule="atLeast"/>
              <w:rPr>
                <w:sz w:val="18"/>
              </w:rPr>
            </w:pPr>
            <w:r>
              <w:rPr>
                <w:rFonts w:hint="eastAsia" w:ascii="宋体" w:hAnsi="宋体"/>
                <w:color w:val="000000"/>
                <w:sz w:val="18"/>
                <w:szCs w:val="18"/>
              </w:rPr>
              <w:t>100台</w:t>
            </w:r>
          </w:p>
        </w:tc>
        <w:tc>
          <w:tcPr>
            <w:tcW w:w="1455" w:type="dxa"/>
            <w:shd w:val="clear" w:color="auto" w:fill="auto"/>
            <w:vAlign w:val="center"/>
          </w:tcPr>
          <w:p w14:paraId="55515E19">
            <w:pPr>
              <w:spacing w:after="59" w:line="440" w:lineRule="atLeast"/>
              <w:rPr>
                <w:rFonts w:hint="eastAsia" w:ascii="宋体" w:hAnsi="宋体" w:cs="宋体"/>
                <w:sz w:val="18"/>
                <w:szCs w:val="18"/>
              </w:rPr>
            </w:pPr>
            <w:r>
              <w:rPr>
                <w:rFonts w:hint="eastAsia" w:ascii="宋体" w:hAnsi="宋体"/>
                <w:color w:val="000000"/>
                <w:sz w:val="18"/>
                <w:szCs w:val="18"/>
              </w:rPr>
              <w:t>大数据应用基础、Java程序设计、Java开发项目实训、Python 编程基础、Python网络爬虫、MySQL数据库应用、</w:t>
            </w:r>
            <w:r>
              <w:rPr>
                <w:rFonts w:hint="eastAsia" w:ascii="宋体" w:hAnsi="宋体" w:cs="宋体"/>
                <w:kern w:val="0"/>
                <w:sz w:val="18"/>
                <w:szCs w:val="18"/>
              </w:rPr>
              <w:t>HTML5/CSS3编程等</w:t>
            </w:r>
          </w:p>
        </w:tc>
      </w:tr>
      <w:tr w14:paraId="5BB1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593" w:type="dxa"/>
            <w:shd w:val="clear" w:color="auto" w:fill="auto"/>
            <w:vAlign w:val="center"/>
          </w:tcPr>
          <w:p w14:paraId="16A325D5">
            <w:pPr>
              <w:adjustRightInd w:val="0"/>
              <w:snapToGrid w:val="0"/>
              <w:spacing w:line="4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w:t>
            </w:r>
          </w:p>
        </w:tc>
        <w:tc>
          <w:tcPr>
            <w:tcW w:w="641" w:type="dxa"/>
            <w:shd w:val="clear" w:color="auto" w:fill="auto"/>
            <w:vAlign w:val="center"/>
          </w:tcPr>
          <w:p w14:paraId="0BEF280F">
            <w:pPr>
              <w:spacing w:line="440" w:lineRule="atLeast"/>
              <w:rPr>
                <w:rFonts w:hint="eastAsia" w:ascii="Times New Roman" w:hAnsi="Times New Roman" w:eastAsia="宋体" w:cs="Times New Roman"/>
                <w:sz w:val="18"/>
              </w:rPr>
            </w:pPr>
            <w:r>
              <w:rPr>
                <w:rFonts w:hint="eastAsia" w:ascii="宋体" w:hAnsi="宋体"/>
                <w:color w:val="000000"/>
                <w:sz w:val="18"/>
                <w:szCs w:val="18"/>
              </w:rPr>
              <w:t>大系统运维实训室</w:t>
            </w:r>
          </w:p>
        </w:tc>
        <w:tc>
          <w:tcPr>
            <w:tcW w:w="5058" w:type="dxa"/>
            <w:shd w:val="clear" w:color="auto" w:fill="auto"/>
            <w:vAlign w:val="center"/>
          </w:tcPr>
          <w:p w14:paraId="3B33142A">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 xml:space="preserve">联想高配置电脑： </w:t>
            </w:r>
          </w:p>
          <w:p w14:paraId="277E1D6F">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（1） CPU主频 3G 以上,4 核；</w:t>
            </w:r>
          </w:p>
          <w:p w14:paraId="29C26238">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（2） 内存大小 8G 以上；</w:t>
            </w:r>
          </w:p>
          <w:p w14:paraId="450D91E4">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（3）硬盘 2T 以上，最好固态硬盘；</w:t>
            </w:r>
          </w:p>
          <w:p w14:paraId="693261F1">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（4）网络设备：连通整个实验环境与校园网络；</w:t>
            </w:r>
          </w:p>
          <w:p w14:paraId="4DD1B8AA">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（5）PC 机：教师、学生终端；</w:t>
            </w:r>
          </w:p>
          <w:p w14:paraId="5161B9EA">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（6）虚拟化软件：为学生提供灵活的实验环境</w:t>
            </w:r>
          </w:p>
          <w:p w14:paraId="59454666">
            <w:pPr>
              <w:spacing w:line="440" w:lineRule="atLeast"/>
              <w:rPr>
                <w:rFonts w:hint="eastAsia" w:ascii="Times New Roman" w:hAnsi="Times New Roman" w:eastAsia="宋体" w:cs="Times New Roman"/>
                <w:sz w:val="18"/>
              </w:rPr>
            </w:pPr>
            <w:r>
              <w:rPr>
                <w:rFonts w:hint="eastAsia" w:ascii="宋体" w:hAnsi="宋体"/>
                <w:color w:val="000000"/>
                <w:sz w:val="18"/>
                <w:szCs w:val="18"/>
              </w:rPr>
              <w:t>（7）大数据平台软件：为学生提供大数据实验集群</w:t>
            </w:r>
          </w:p>
        </w:tc>
        <w:tc>
          <w:tcPr>
            <w:tcW w:w="717" w:type="dxa"/>
            <w:shd w:val="clear" w:color="auto" w:fill="auto"/>
            <w:vAlign w:val="center"/>
          </w:tcPr>
          <w:p w14:paraId="71794981">
            <w:pPr>
              <w:spacing w:line="440" w:lineRule="atLeast"/>
              <w:rPr>
                <w:rFonts w:hint="eastAsia" w:ascii="Times New Roman" w:hAnsi="Times New Roman" w:eastAsia="宋体" w:cs="Times New Roman"/>
                <w:sz w:val="18"/>
              </w:rPr>
            </w:pPr>
            <w:r>
              <w:rPr>
                <w:rFonts w:hint="eastAsia" w:ascii="宋体" w:hAnsi="宋体"/>
                <w:color w:val="000000"/>
                <w:sz w:val="18"/>
                <w:szCs w:val="18"/>
              </w:rPr>
              <w:t>100台</w:t>
            </w:r>
          </w:p>
        </w:tc>
        <w:tc>
          <w:tcPr>
            <w:tcW w:w="1455" w:type="dxa"/>
            <w:shd w:val="clear" w:color="auto" w:fill="auto"/>
            <w:vAlign w:val="center"/>
          </w:tcPr>
          <w:p w14:paraId="5505D45F">
            <w:pPr>
              <w:spacing w:line="440" w:lineRule="atLeast"/>
              <w:rPr>
                <w:rFonts w:hint="eastAsia" w:ascii="Times New Roman" w:hAnsi="Times New Roman" w:eastAsia="宋体" w:cs="Times New Roman"/>
                <w:sz w:val="18"/>
              </w:rPr>
            </w:pPr>
            <w:r>
              <w:rPr>
                <w:rFonts w:hint="eastAsia" w:ascii="宋体" w:hAnsi="宋体"/>
                <w:color w:val="000000"/>
                <w:sz w:val="18"/>
                <w:szCs w:val="18"/>
              </w:rPr>
              <w:t>Linux 操作系统、分布式系统 Hadoop、Python程序设计、网络爬虫等</w:t>
            </w:r>
          </w:p>
        </w:tc>
      </w:tr>
      <w:tr w14:paraId="171A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593" w:type="dxa"/>
            <w:shd w:val="clear" w:color="auto" w:fill="auto"/>
            <w:vAlign w:val="center"/>
          </w:tcPr>
          <w:p w14:paraId="58D05E09">
            <w:pPr>
              <w:adjustRightInd w:val="0"/>
              <w:snapToGrid w:val="0"/>
              <w:spacing w:line="4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w:t>
            </w:r>
          </w:p>
        </w:tc>
        <w:tc>
          <w:tcPr>
            <w:tcW w:w="641" w:type="dxa"/>
            <w:shd w:val="clear" w:color="auto" w:fill="auto"/>
            <w:vAlign w:val="center"/>
          </w:tcPr>
          <w:p w14:paraId="635BD975">
            <w:pPr>
              <w:spacing w:line="440" w:lineRule="atLeast"/>
              <w:rPr>
                <w:rFonts w:hint="eastAsia" w:ascii="Times New Roman" w:hAnsi="Times New Roman" w:eastAsia="宋体" w:cs="Times New Roman"/>
                <w:sz w:val="18"/>
              </w:rPr>
            </w:pPr>
            <w:r>
              <w:rPr>
                <w:rFonts w:hint="eastAsia" w:ascii="宋体" w:hAnsi="宋体"/>
                <w:color w:val="000000"/>
                <w:sz w:val="18"/>
                <w:szCs w:val="18"/>
              </w:rPr>
              <w:t>数据处理实训室</w:t>
            </w:r>
          </w:p>
        </w:tc>
        <w:tc>
          <w:tcPr>
            <w:tcW w:w="5058" w:type="dxa"/>
            <w:shd w:val="clear" w:color="auto" w:fill="auto"/>
            <w:vAlign w:val="center"/>
          </w:tcPr>
          <w:p w14:paraId="2D5071E6">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 xml:space="preserve">想高配置电脑： </w:t>
            </w:r>
          </w:p>
          <w:p w14:paraId="305C5BA7">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（1） CPU主频 3G 以上,4 核；</w:t>
            </w:r>
          </w:p>
          <w:p w14:paraId="4B6A078E">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（2） 内存大小 8G 以上；</w:t>
            </w:r>
          </w:p>
          <w:p w14:paraId="50111C2B">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（3）硬盘 2T 以上，最好固态硬盘；</w:t>
            </w:r>
          </w:p>
          <w:p w14:paraId="1E697B68">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（4）网络设备：连通整个实验环境与校园网络；</w:t>
            </w:r>
          </w:p>
          <w:p w14:paraId="6E121AC2">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（5）PC 机：教师、学生终端；</w:t>
            </w:r>
          </w:p>
          <w:p w14:paraId="7F335365">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（6）虚拟化软件：为学生提供灵活的实验环境</w:t>
            </w:r>
          </w:p>
          <w:p w14:paraId="379E1A22">
            <w:pPr>
              <w:spacing w:line="440" w:lineRule="atLeast"/>
              <w:rPr>
                <w:rFonts w:hint="eastAsia" w:ascii="Times New Roman" w:hAnsi="Times New Roman" w:eastAsia="宋体" w:cs="Times New Roman"/>
                <w:sz w:val="18"/>
              </w:rPr>
            </w:pPr>
            <w:r>
              <w:rPr>
                <w:rFonts w:hint="eastAsia" w:ascii="宋体" w:hAnsi="宋体"/>
                <w:color w:val="000000"/>
                <w:sz w:val="18"/>
                <w:szCs w:val="18"/>
              </w:rPr>
              <w:t>（7）大数据平台软件：为学生提供大数据实验集群</w:t>
            </w:r>
          </w:p>
        </w:tc>
        <w:tc>
          <w:tcPr>
            <w:tcW w:w="717" w:type="dxa"/>
            <w:shd w:val="clear" w:color="auto" w:fill="auto"/>
            <w:vAlign w:val="center"/>
          </w:tcPr>
          <w:p w14:paraId="746B6F35">
            <w:pPr>
              <w:spacing w:line="440" w:lineRule="atLeast"/>
              <w:rPr>
                <w:rFonts w:hint="eastAsia" w:ascii="Times New Roman" w:hAnsi="Times New Roman" w:eastAsia="宋体" w:cs="Times New Roman"/>
                <w:sz w:val="18"/>
              </w:rPr>
            </w:pPr>
            <w:r>
              <w:rPr>
                <w:rFonts w:hint="eastAsia" w:ascii="宋体" w:hAnsi="宋体"/>
                <w:color w:val="000000"/>
                <w:sz w:val="18"/>
                <w:szCs w:val="18"/>
              </w:rPr>
              <w:t>100台</w:t>
            </w:r>
          </w:p>
        </w:tc>
        <w:tc>
          <w:tcPr>
            <w:tcW w:w="1455" w:type="dxa"/>
            <w:shd w:val="clear" w:color="auto" w:fill="auto"/>
            <w:vAlign w:val="center"/>
          </w:tcPr>
          <w:p w14:paraId="551F7AF9">
            <w:pPr>
              <w:spacing w:line="440" w:lineRule="atLeast"/>
              <w:rPr>
                <w:rFonts w:hint="eastAsia" w:ascii="Times New Roman" w:hAnsi="Times New Roman" w:eastAsia="宋体" w:cs="Times New Roman"/>
                <w:sz w:val="18"/>
              </w:rPr>
            </w:pPr>
            <w:r>
              <w:rPr>
                <w:rFonts w:hint="eastAsia" w:ascii="宋体" w:hAnsi="宋体"/>
                <w:color w:val="000000"/>
                <w:sz w:val="18"/>
                <w:szCs w:val="18"/>
                <w:lang w:val="en-US" w:eastAsia="zh-CN"/>
              </w:rPr>
              <w:t>ython程序技术、Python网络爬虫技术、Python数据分析与应用、</w:t>
            </w:r>
            <w:r>
              <w:rPr>
                <w:rFonts w:hint="eastAsia" w:ascii="宋体" w:hAnsi="宋体"/>
                <w:color w:val="000000"/>
                <w:sz w:val="18"/>
                <w:szCs w:val="18"/>
              </w:rPr>
              <w:t>分布式系统 Hadoop、大数据处理 Spark、Spark大数据处理实训、Hadoop大数据处理实训、数据可视化</w:t>
            </w:r>
            <w:r>
              <w:rPr>
                <w:rFonts w:hint="eastAsia" w:ascii="宋体" w:hAnsi="宋体"/>
                <w:color w:val="000000"/>
                <w:sz w:val="18"/>
                <w:szCs w:val="18"/>
                <w:lang w:val="en-US" w:eastAsia="zh-CN"/>
              </w:rPr>
              <w:t>等</w:t>
            </w:r>
          </w:p>
        </w:tc>
      </w:tr>
      <w:tr w14:paraId="6703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593" w:type="dxa"/>
            <w:shd w:val="clear" w:color="auto" w:fill="auto"/>
            <w:vAlign w:val="center"/>
          </w:tcPr>
          <w:p w14:paraId="281CE1EE">
            <w:pPr>
              <w:adjustRightInd w:val="0"/>
              <w:snapToGrid w:val="0"/>
              <w:spacing w:line="4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c>
          <w:tcPr>
            <w:tcW w:w="641" w:type="dxa"/>
            <w:shd w:val="clear" w:color="auto" w:fill="auto"/>
            <w:vAlign w:val="center"/>
          </w:tcPr>
          <w:p w14:paraId="5B4D2E2B">
            <w:pPr>
              <w:spacing w:line="440" w:lineRule="atLeast"/>
              <w:rPr>
                <w:rFonts w:hint="eastAsia" w:ascii="Times New Roman" w:hAnsi="Times New Roman" w:eastAsia="宋体" w:cs="Times New Roman"/>
                <w:sz w:val="18"/>
              </w:rPr>
            </w:pPr>
            <w:r>
              <w:rPr>
                <w:rFonts w:hint="eastAsia" w:ascii="宋体" w:hAnsi="宋体"/>
                <w:color w:val="000000"/>
                <w:sz w:val="18"/>
                <w:szCs w:val="18"/>
              </w:rPr>
              <w:t>大数据应用开发综合实训室</w:t>
            </w:r>
          </w:p>
        </w:tc>
        <w:tc>
          <w:tcPr>
            <w:tcW w:w="5058" w:type="dxa"/>
            <w:shd w:val="clear" w:color="auto" w:fill="auto"/>
            <w:vAlign w:val="center"/>
          </w:tcPr>
          <w:p w14:paraId="6F20CA29">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 xml:space="preserve">联想高配置电脑： </w:t>
            </w:r>
          </w:p>
          <w:p w14:paraId="05479B74">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（1） CPU主频 3G 以上,4 核；</w:t>
            </w:r>
          </w:p>
          <w:p w14:paraId="2D07E1E7">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（2） 内存大小 8G 以上；</w:t>
            </w:r>
          </w:p>
          <w:p w14:paraId="1888A967">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（3）硬盘 2T 以上，最好固态硬盘；</w:t>
            </w:r>
          </w:p>
          <w:p w14:paraId="551C4603">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（4）网络设备：连通整个实验环境与校园网络；</w:t>
            </w:r>
          </w:p>
          <w:p w14:paraId="7E0BB403">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（5）PC 机：教师、学生终端；</w:t>
            </w:r>
          </w:p>
          <w:p w14:paraId="502FDC12">
            <w:pPr>
              <w:keepNext w:val="0"/>
              <w:keepLines w:val="0"/>
              <w:pageBreakBefore w:val="0"/>
              <w:kinsoku/>
              <w:wordWrap/>
              <w:overflowPunct/>
              <w:topLinePunct w:val="0"/>
              <w:bidi w:val="0"/>
              <w:adjustRightInd w:val="0"/>
              <w:snapToGrid w:val="0"/>
              <w:spacing w:line="440" w:lineRule="atLeast"/>
              <w:rPr>
                <w:rFonts w:ascii="宋体" w:hAnsi="宋体"/>
                <w:color w:val="000000"/>
                <w:sz w:val="18"/>
                <w:szCs w:val="18"/>
              </w:rPr>
            </w:pPr>
            <w:r>
              <w:rPr>
                <w:rFonts w:hint="eastAsia" w:ascii="宋体" w:hAnsi="宋体"/>
                <w:color w:val="000000"/>
                <w:sz w:val="18"/>
                <w:szCs w:val="18"/>
              </w:rPr>
              <w:t>（6）虚拟化软件：为学生提供灵活的实验环境</w:t>
            </w:r>
          </w:p>
          <w:p w14:paraId="0D5DEF37">
            <w:pPr>
              <w:spacing w:line="440" w:lineRule="atLeast"/>
              <w:rPr>
                <w:rFonts w:hint="eastAsia" w:ascii="Times New Roman" w:hAnsi="Times New Roman" w:eastAsia="宋体" w:cs="Times New Roman"/>
                <w:sz w:val="18"/>
              </w:rPr>
            </w:pPr>
            <w:r>
              <w:rPr>
                <w:rFonts w:hint="eastAsia" w:ascii="宋体" w:hAnsi="宋体"/>
                <w:color w:val="000000"/>
                <w:sz w:val="18"/>
                <w:szCs w:val="18"/>
              </w:rPr>
              <w:t>（7）大数据平台软件：为学生提供大数据实验集群</w:t>
            </w:r>
          </w:p>
        </w:tc>
        <w:tc>
          <w:tcPr>
            <w:tcW w:w="717" w:type="dxa"/>
            <w:shd w:val="clear" w:color="auto" w:fill="auto"/>
            <w:vAlign w:val="center"/>
          </w:tcPr>
          <w:p w14:paraId="4A3DCF50">
            <w:pPr>
              <w:spacing w:line="440" w:lineRule="atLeast"/>
              <w:rPr>
                <w:rFonts w:hint="eastAsia" w:ascii="Times New Roman" w:hAnsi="Times New Roman" w:eastAsia="宋体" w:cs="Times New Roman"/>
                <w:sz w:val="18"/>
              </w:rPr>
            </w:pPr>
            <w:r>
              <w:rPr>
                <w:rFonts w:hint="eastAsia" w:ascii="宋体" w:hAnsi="宋体"/>
                <w:color w:val="000000"/>
                <w:sz w:val="18"/>
                <w:szCs w:val="18"/>
              </w:rPr>
              <w:t>100台</w:t>
            </w:r>
          </w:p>
        </w:tc>
        <w:tc>
          <w:tcPr>
            <w:tcW w:w="1455" w:type="dxa"/>
            <w:shd w:val="clear" w:color="auto" w:fill="auto"/>
            <w:vAlign w:val="center"/>
          </w:tcPr>
          <w:p w14:paraId="21E82CAC">
            <w:pPr>
              <w:spacing w:line="440" w:lineRule="atLeast"/>
              <w:rPr>
                <w:rFonts w:hint="eastAsia" w:ascii="Times New Roman" w:hAnsi="Times New Roman" w:eastAsia="宋体" w:cs="Times New Roman"/>
                <w:sz w:val="18"/>
              </w:rPr>
            </w:pPr>
            <w:r>
              <w:rPr>
                <w:rFonts w:hint="eastAsia" w:ascii="宋体" w:hAnsi="宋体"/>
                <w:color w:val="000000"/>
                <w:sz w:val="18"/>
                <w:szCs w:val="18"/>
              </w:rPr>
              <w:t>大数据应用技术基础、大数据处理实训（离线）、Spark大数据处理实训、Hadoop大数据处理实训、Python数据库分析与应用等</w:t>
            </w:r>
          </w:p>
        </w:tc>
      </w:tr>
      <w:tr w14:paraId="4027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593" w:type="dxa"/>
            <w:shd w:val="clear" w:color="auto" w:fill="auto"/>
            <w:vAlign w:val="center"/>
          </w:tcPr>
          <w:p w14:paraId="5186B42C">
            <w:pPr>
              <w:adjustRightInd w:val="0"/>
              <w:snapToGrid w:val="0"/>
              <w:spacing w:line="4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641" w:type="dxa"/>
            <w:shd w:val="clear" w:color="auto" w:fill="auto"/>
            <w:vAlign w:val="center"/>
          </w:tcPr>
          <w:p w14:paraId="7264FBF8">
            <w:pPr>
              <w:spacing w:line="440" w:lineRule="atLeast"/>
              <w:rPr>
                <w:rFonts w:hint="eastAsia" w:ascii="Times New Roman" w:hAnsi="Times New Roman" w:eastAsia="宋体" w:cs="Times New Roman"/>
                <w:sz w:val="18"/>
              </w:rPr>
            </w:pPr>
            <w:r>
              <w:rPr>
                <w:rFonts w:hint="eastAsia" w:ascii="宋体" w:hAnsi="宋体"/>
                <w:color w:val="000000"/>
                <w:sz w:val="18"/>
                <w:szCs w:val="18"/>
              </w:rPr>
              <w:t>JAVA项目实训室</w:t>
            </w:r>
          </w:p>
        </w:tc>
        <w:tc>
          <w:tcPr>
            <w:tcW w:w="5058" w:type="dxa"/>
            <w:shd w:val="clear" w:color="auto" w:fill="auto"/>
            <w:vAlign w:val="center"/>
          </w:tcPr>
          <w:p w14:paraId="7321BF19">
            <w:pPr>
              <w:spacing w:line="440" w:lineRule="atLeast"/>
              <w:rPr>
                <w:rFonts w:hint="eastAsia" w:ascii="Times New Roman" w:hAnsi="Times New Roman" w:eastAsia="宋体" w:cs="Times New Roman"/>
                <w:sz w:val="18"/>
              </w:rPr>
            </w:pPr>
            <w:r>
              <w:rPr>
                <w:rFonts w:hint="eastAsia" w:ascii="宋体" w:hAnsi="宋体"/>
                <w:color w:val="000000"/>
                <w:sz w:val="18"/>
                <w:szCs w:val="18"/>
              </w:rPr>
              <w:t>联想高配置电脑，主要应用软件：Python、VS2010、SQL2008、网页三剑客、JDK、Tomcat、Eclipse、MYSQL 等</w:t>
            </w:r>
          </w:p>
        </w:tc>
        <w:tc>
          <w:tcPr>
            <w:tcW w:w="717" w:type="dxa"/>
            <w:shd w:val="clear" w:color="auto" w:fill="auto"/>
            <w:vAlign w:val="center"/>
          </w:tcPr>
          <w:p w14:paraId="0E112409">
            <w:pPr>
              <w:spacing w:line="440" w:lineRule="atLeast"/>
              <w:rPr>
                <w:rFonts w:hint="eastAsia" w:ascii="Times New Roman" w:hAnsi="Times New Roman" w:eastAsia="宋体" w:cs="Times New Roman"/>
                <w:sz w:val="18"/>
              </w:rPr>
            </w:pPr>
            <w:r>
              <w:rPr>
                <w:rFonts w:hint="eastAsia" w:ascii="宋体" w:hAnsi="宋体"/>
                <w:color w:val="000000"/>
                <w:sz w:val="18"/>
                <w:szCs w:val="18"/>
              </w:rPr>
              <w:t>200台</w:t>
            </w:r>
          </w:p>
        </w:tc>
        <w:tc>
          <w:tcPr>
            <w:tcW w:w="1455" w:type="dxa"/>
            <w:shd w:val="clear" w:color="auto" w:fill="auto"/>
            <w:vAlign w:val="center"/>
          </w:tcPr>
          <w:p w14:paraId="4920CE79">
            <w:pPr>
              <w:spacing w:line="440" w:lineRule="atLeast"/>
              <w:rPr>
                <w:rFonts w:hint="eastAsia" w:ascii="Times New Roman" w:hAnsi="Times New Roman" w:eastAsia="宋体" w:cs="Times New Roman"/>
                <w:sz w:val="18"/>
              </w:rPr>
            </w:pPr>
            <w:r>
              <w:rPr>
                <w:rFonts w:hint="eastAsia" w:ascii="宋体" w:hAnsi="宋体" w:cs="宋体"/>
                <w:kern w:val="0"/>
                <w:sz w:val="18"/>
                <w:szCs w:val="18"/>
              </w:rPr>
              <w:t>HTML5/CSS3编程</w:t>
            </w:r>
            <w:r>
              <w:rPr>
                <w:rFonts w:hint="eastAsia" w:ascii="宋体" w:hAnsi="宋体"/>
                <w:color w:val="000000"/>
                <w:sz w:val="18"/>
                <w:szCs w:val="18"/>
              </w:rPr>
              <w:t>、JAVA程序设计、JAVA开发实训等</w:t>
            </w:r>
          </w:p>
        </w:tc>
      </w:tr>
      <w:tr w14:paraId="3E9D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593" w:type="dxa"/>
            <w:shd w:val="clear" w:color="auto" w:fill="auto"/>
            <w:vAlign w:val="center"/>
          </w:tcPr>
          <w:p w14:paraId="20AEDD0F">
            <w:pPr>
              <w:adjustRightInd w:val="0"/>
              <w:snapToGrid w:val="0"/>
              <w:spacing w:line="440" w:lineRule="atLeast"/>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w:t>
            </w:r>
          </w:p>
        </w:tc>
        <w:tc>
          <w:tcPr>
            <w:tcW w:w="641" w:type="dxa"/>
            <w:shd w:val="clear" w:color="auto" w:fill="auto"/>
            <w:vAlign w:val="center"/>
          </w:tcPr>
          <w:p w14:paraId="3657ACBA">
            <w:pPr>
              <w:adjustRightInd w:val="0"/>
              <w:snapToGrid w:val="0"/>
              <w:spacing w:line="440" w:lineRule="atLeast"/>
              <w:rPr>
                <w:rFonts w:hint="eastAsia" w:ascii="宋体" w:hAnsi="宋体" w:eastAsia="宋体" w:cs="宋体"/>
                <w:kern w:val="2"/>
                <w:sz w:val="18"/>
                <w:szCs w:val="18"/>
                <w:lang w:val="en-US" w:eastAsia="zh-CN" w:bidi="ar-SA"/>
              </w:rPr>
            </w:pPr>
            <w:r>
              <w:rPr>
                <w:rFonts w:hint="eastAsia"/>
                <w:sz w:val="18"/>
              </w:rPr>
              <w:t xml:space="preserve">创新创业工作室 </w:t>
            </w:r>
          </w:p>
        </w:tc>
        <w:tc>
          <w:tcPr>
            <w:tcW w:w="5058" w:type="dxa"/>
            <w:shd w:val="clear" w:color="auto" w:fill="auto"/>
            <w:vAlign w:val="center"/>
          </w:tcPr>
          <w:p w14:paraId="5F06ABDD">
            <w:pPr>
              <w:spacing w:line="440" w:lineRule="atLeast"/>
            </w:pPr>
            <w:r>
              <w:rPr>
                <w:rFonts w:hint="eastAsia"/>
                <w:sz w:val="18"/>
              </w:rPr>
              <w:t xml:space="preserve">服务器1台，CPU E5 6核或以上，内存32G DDR4 或以上，硬盘2T 或以上，机架式服务器，其他标配。 </w:t>
            </w:r>
          </w:p>
          <w:p w14:paraId="2D0C813D">
            <w:pPr>
              <w:spacing w:after="59" w:line="440" w:lineRule="atLeast"/>
            </w:pPr>
            <w:r>
              <w:rPr>
                <w:rFonts w:hint="eastAsia"/>
                <w:sz w:val="18"/>
              </w:rPr>
              <w:t xml:space="preserve">预装win10操作系统。 </w:t>
            </w:r>
          </w:p>
          <w:p w14:paraId="0CD02C5E">
            <w:pPr>
              <w:spacing w:line="440" w:lineRule="atLeast"/>
            </w:pPr>
            <w:r>
              <w:rPr>
                <w:rFonts w:hint="eastAsia"/>
                <w:sz w:val="18"/>
              </w:rPr>
              <w:t xml:space="preserve">网络配置：实验到千兆网线、千兆交换机、千兆路由器。  </w:t>
            </w:r>
          </w:p>
          <w:p w14:paraId="1C24B69A">
            <w:pPr>
              <w:adjustRightInd w:val="0"/>
              <w:snapToGrid w:val="0"/>
              <w:spacing w:line="440" w:lineRule="atLeast"/>
              <w:rPr>
                <w:rFonts w:hint="eastAsia" w:ascii="宋体" w:hAnsi="宋体" w:eastAsia="宋体" w:cs="宋体"/>
                <w:kern w:val="2"/>
                <w:sz w:val="18"/>
                <w:szCs w:val="18"/>
                <w:lang w:val="en-US" w:eastAsia="zh-CN" w:bidi="ar-SA"/>
              </w:rPr>
            </w:pPr>
            <w:r>
              <w:rPr>
                <w:rFonts w:hint="eastAsia"/>
                <w:sz w:val="18"/>
              </w:rPr>
              <w:t>占地面积：20M</w:t>
            </w:r>
            <w:r>
              <w:rPr>
                <w:rFonts w:hint="eastAsia"/>
                <w:sz w:val="14"/>
                <w:vertAlign w:val="superscript"/>
              </w:rPr>
              <w:t>2</w:t>
            </w:r>
            <w:r>
              <w:rPr>
                <w:rFonts w:hint="eastAsia"/>
                <w:sz w:val="18"/>
              </w:rPr>
              <w:t xml:space="preserve"> </w:t>
            </w:r>
          </w:p>
        </w:tc>
        <w:tc>
          <w:tcPr>
            <w:tcW w:w="717" w:type="dxa"/>
            <w:shd w:val="clear" w:color="auto" w:fill="auto"/>
            <w:vAlign w:val="center"/>
          </w:tcPr>
          <w:p w14:paraId="46C0057F">
            <w:pPr>
              <w:adjustRightInd w:val="0"/>
              <w:snapToGrid w:val="0"/>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highlight w:val="none"/>
                <w:lang w:val="en-US" w:eastAsia="zh-CN"/>
              </w:rPr>
              <w:t>100台</w:t>
            </w:r>
          </w:p>
        </w:tc>
        <w:tc>
          <w:tcPr>
            <w:tcW w:w="1455" w:type="dxa"/>
            <w:shd w:val="clear" w:color="auto" w:fill="auto"/>
            <w:vAlign w:val="center"/>
          </w:tcPr>
          <w:p w14:paraId="1A5F9676">
            <w:pPr>
              <w:adjustRightInd w:val="0"/>
              <w:snapToGrid w:val="0"/>
              <w:spacing w:line="440" w:lineRule="atLeast"/>
              <w:rPr>
                <w:rFonts w:hint="eastAsia" w:ascii="宋体" w:hAnsi="宋体" w:eastAsia="宋体" w:cs="宋体"/>
                <w:kern w:val="2"/>
                <w:sz w:val="18"/>
                <w:szCs w:val="18"/>
                <w:lang w:val="en-US" w:eastAsia="zh-CN" w:bidi="ar-SA"/>
              </w:rPr>
            </w:pPr>
            <w:r>
              <w:rPr>
                <w:rFonts w:hint="eastAsia"/>
                <w:sz w:val="18"/>
              </w:rPr>
              <w:t xml:space="preserve">支持创新创业项目孵化、职业技能竞赛强化训练、校企合作项目研发 </w:t>
            </w:r>
          </w:p>
        </w:tc>
      </w:tr>
    </w:tbl>
    <w:p w14:paraId="4B18A485">
      <w:pPr>
        <w:keepNext w:val="0"/>
        <w:keepLines w:val="0"/>
        <w:pageBreakBefore w:val="0"/>
        <w:kinsoku/>
        <w:wordWrap/>
        <w:overflowPunct/>
        <w:topLinePunct w:val="0"/>
        <w:bidi w:val="0"/>
        <w:spacing w:line="440" w:lineRule="atLeast"/>
        <w:ind w:right="630" w:firstLine="420"/>
        <w:rPr>
          <w:rFonts w:hint="eastAsia" w:ascii="宋体" w:hAnsi="宋体"/>
          <w:color w:val="000000"/>
          <w:szCs w:val="21"/>
        </w:rPr>
      </w:pPr>
    </w:p>
    <w:p w14:paraId="4993462C">
      <w:pPr>
        <w:keepNext w:val="0"/>
        <w:keepLines w:val="0"/>
        <w:pageBreakBefore w:val="0"/>
        <w:numPr>
          <w:ilvl w:val="0"/>
          <w:numId w:val="35"/>
        </w:numPr>
        <w:kinsoku/>
        <w:wordWrap/>
        <w:overflowPunct/>
        <w:topLinePunct w:val="0"/>
        <w:bidi w:val="0"/>
        <w:spacing w:line="440" w:lineRule="atLeast"/>
        <w:ind w:right="630" w:firstLine="420" w:firstLineChars="200"/>
        <w:rPr>
          <w:color w:val="000000"/>
        </w:rPr>
      </w:pPr>
      <w:r>
        <w:rPr>
          <w:rFonts w:hint="eastAsia"/>
          <w:color w:val="000000"/>
        </w:rPr>
        <w:t>校外实训基地基本要求</w:t>
      </w:r>
    </w:p>
    <w:p w14:paraId="224068F5">
      <w:pPr>
        <w:keepNext w:val="0"/>
        <w:keepLines w:val="0"/>
        <w:pageBreakBefore w:val="0"/>
        <w:kinsoku/>
        <w:wordWrap/>
        <w:overflowPunct/>
        <w:topLinePunct w:val="0"/>
        <w:bidi w:val="0"/>
        <w:snapToGrid w:val="0"/>
        <w:spacing w:line="440" w:lineRule="atLeast"/>
        <w:ind w:firstLine="420" w:firstLineChars="200"/>
        <w:rPr>
          <w:rFonts w:hint="eastAsia" w:ascii="宋体" w:hAnsi="宋体"/>
          <w:color w:val="auto"/>
          <w:szCs w:val="21"/>
          <w:lang w:eastAsia="zh-CN"/>
        </w:rPr>
      </w:pPr>
      <w:r>
        <w:rPr>
          <w:rFonts w:hint="eastAsia" w:ascii="宋体" w:hAnsi="宋体"/>
          <w:szCs w:val="21"/>
        </w:rPr>
        <w:t>在区域产业中，选择互联网和相关服务、信息技术服务业等行业和大数据企业，可接收学生进行</w:t>
      </w:r>
      <w:r>
        <w:t>大数据</w:t>
      </w:r>
      <w:r>
        <w:rPr>
          <w:color w:val="auto"/>
        </w:rPr>
        <w:t>采集、分析</w:t>
      </w:r>
      <w:r>
        <w:rPr>
          <w:rFonts w:hint="eastAsia"/>
          <w:color w:val="auto"/>
          <w:lang w:val="en-US" w:eastAsia="zh-CN"/>
        </w:rPr>
        <w:t>与可视化</w:t>
      </w:r>
      <w:r>
        <w:rPr>
          <w:color w:val="auto"/>
        </w:rPr>
        <w:t>、</w:t>
      </w:r>
      <w:r>
        <w:rPr>
          <w:rFonts w:hint="eastAsia"/>
          <w:color w:val="auto"/>
          <w:lang w:val="en-US" w:eastAsia="zh-CN"/>
        </w:rPr>
        <w:t>实施与运维、</w:t>
      </w:r>
      <w:r>
        <w:rPr>
          <w:color w:val="auto"/>
        </w:rPr>
        <w:t>开发及系统维护</w:t>
      </w:r>
      <w:r>
        <w:rPr>
          <w:rFonts w:hint="eastAsia" w:ascii="宋体" w:hAnsi="宋体"/>
          <w:color w:val="auto"/>
          <w:szCs w:val="21"/>
        </w:rPr>
        <w:t>等岗位的实习锻炼，按合作的深入程度分三个层次进行建设，其要求如下</w:t>
      </w:r>
      <w:r>
        <w:rPr>
          <w:rFonts w:hint="eastAsia" w:ascii="宋体" w:hAnsi="宋体"/>
          <w:color w:val="auto"/>
          <w:szCs w:val="21"/>
          <w:lang w:eastAsia="zh-CN"/>
        </w:rPr>
        <w:t>：</w:t>
      </w:r>
    </w:p>
    <w:p w14:paraId="3BEAD3C4">
      <w:pPr>
        <w:keepNext w:val="0"/>
        <w:keepLines w:val="0"/>
        <w:pageBreakBefore w:val="0"/>
        <w:kinsoku/>
        <w:wordWrap/>
        <w:overflowPunct/>
        <w:topLinePunct w:val="0"/>
        <w:bidi w:val="0"/>
        <w:snapToGrid w:val="0"/>
        <w:spacing w:line="440" w:lineRule="atLeast"/>
        <w:ind w:firstLine="420" w:firstLineChars="200"/>
        <w:rPr>
          <w:rFonts w:ascii="宋体" w:hAnsi="宋体"/>
          <w:szCs w:val="21"/>
        </w:rPr>
      </w:pPr>
      <w:r>
        <w:rPr>
          <w:rFonts w:hint="eastAsia" w:ascii="宋体" w:hAnsi="宋体"/>
          <w:szCs w:val="21"/>
        </w:rPr>
        <w:t>具有稳定的校外实习实训基地。能够提供开展</w:t>
      </w:r>
      <w:r>
        <w:t>大数据采集、分析、开发及系统维护</w:t>
      </w:r>
      <w:r>
        <w:rPr>
          <w:rFonts w:hint="eastAsia" w:ascii="宋体" w:hAnsi="宋体"/>
          <w:szCs w:val="21"/>
        </w:rPr>
        <w:t>等实训活动，实训设施齐备，实训岗位、实训指导教师确定，实训管理及实施规章制度齐全。能提供</w:t>
      </w:r>
      <w:r>
        <w:t>大数据采集、分析、开发及系统维护</w:t>
      </w:r>
      <w:r>
        <w:rPr>
          <w:rFonts w:hint="eastAsia" w:ascii="宋体" w:hAnsi="宋体"/>
          <w:szCs w:val="21"/>
        </w:rPr>
        <w:t>等相关实习岗位，能涵盖当前</w:t>
      </w:r>
      <w:r>
        <w:rPr>
          <w:rFonts w:hint="eastAsia" w:ascii="宋体" w:hAnsi="宋体"/>
          <w:szCs w:val="21"/>
          <w:lang w:val="en-US" w:eastAsia="zh-CN"/>
        </w:rPr>
        <w:t>大数据</w:t>
      </w:r>
      <w:r>
        <w:rPr>
          <w:rFonts w:hint="eastAsia" w:ascii="宋体" w:hAnsi="宋体"/>
          <w:szCs w:val="21"/>
        </w:rPr>
        <w:t xml:space="preserve">专业（产业）发展的主流业务（主流技术），可接纳一定规模的学生实习；能够配备相应数指导教师对学生实习进行指导和管理；有保证实习生日常工作、学习、生活的规章制度，有安全、保险保障。 </w:t>
      </w:r>
    </w:p>
    <w:p w14:paraId="507B67A6">
      <w:pPr>
        <w:keepNext w:val="0"/>
        <w:keepLines w:val="0"/>
        <w:pageBreakBefore w:val="0"/>
        <w:kinsoku/>
        <w:wordWrap/>
        <w:overflowPunct/>
        <w:topLinePunct w:val="0"/>
        <w:bidi w:val="0"/>
        <w:spacing w:line="440" w:lineRule="atLeast"/>
        <w:ind w:left="10" w:right="725"/>
        <w:jc w:val="center"/>
      </w:pPr>
      <w:r>
        <w:t xml:space="preserve">校外实习实训基地配置与要求 </w:t>
      </w:r>
    </w:p>
    <w:tbl>
      <w:tblPr>
        <w:tblStyle w:val="40"/>
        <w:tblW w:w="8298" w:type="dxa"/>
        <w:tblInd w:w="5" w:type="dxa"/>
        <w:tblLayout w:type="autofit"/>
        <w:tblCellMar>
          <w:top w:w="0" w:type="dxa"/>
          <w:left w:w="108" w:type="dxa"/>
          <w:bottom w:w="35" w:type="dxa"/>
          <w:right w:w="115" w:type="dxa"/>
        </w:tblCellMar>
      </w:tblPr>
      <w:tblGrid>
        <w:gridCol w:w="684"/>
        <w:gridCol w:w="1331"/>
        <w:gridCol w:w="1471"/>
        <w:gridCol w:w="3874"/>
        <w:gridCol w:w="938"/>
      </w:tblGrid>
      <w:tr w14:paraId="1C554D64">
        <w:tblPrEx>
          <w:tblCellMar>
            <w:top w:w="0" w:type="dxa"/>
            <w:left w:w="108" w:type="dxa"/>
            <w:bottom w:w="35" w:type="dxa"/>
            <w:right w:w="115" w:type="dxa"/>
          </w:tblCellMar>
        </w:tblPrEx>
        <w:trPr>
          <w:trHeight w:val="960"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4AA8916F">
            <w:pPr>
              <w:keepNext w:val="0"/>
              <w:keepLines w:val="0"/>
              <w:pageBreakBefore w:val="0"/>
              <w:kinsoku/>
              <w:wordWrap/>
              <w:overflowPunct/>
              <w:topLinePunct w:val="0"/>
              <w:bidi w:val="0"/>
              <w:spacing w:line="440" w:lineRule="atLeast"/>
              <w:ind w:left="77"/>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94" w:type="dxa"/>
            <w:tcBorders>
              <w:top w:val="single" w:color="000000" w:sz="4" w:space="0"/>
              <w:left w:val="single" w:color="000000" w:sz="4" w:space="0"/>
              <w:bottom w:val="single" w:color="000000" w:sz="4" w:space="0"/>
              <w:right w:val="single" w:color="000000" w:sz="4" w:space="0"/>
            </w:tcBorders>
            <w:vAlign w:val="center"/>
          </w:tcPr>
          <w:p w14:paraId="7B091556">
            <w:pPr>
              <w:keepNext w:val="0"/>
              <w:keepLines w:val="0"/>
              <w:pageBreakBefore w:val="0"/>
              <w:kinsoku/>
              <w:wordWrap/>
              <w:overflowPunct/>
              <w:topLinePunct w:val="0"/>
              <w:bidi w:val="0"/>
              <w:spacing w:line="440" w:lineRule="atLeast"/>
              <w:ind w:left="139"/>
              <w:jc w:val="center"/>
              <w:rPr>
                <w:rFonts w:hint="eastAsia" w:ascii="宋体" w:hAnsi="宋体" w:eastAsia="宋体" w:cs="宋体"/>
                <w:sz w:val="21"/>
                <w:szCs w:val="21"/>
              </w:rPr>
            </w:pPr>
            <w:r>
              <w:rPr>
                <w:rFonts w:hint="eastAsia" w:ascii="宋体" w:hAnsi="宋体" w:eastAsia="宋体" w:cs="宋体"/>
                <w:sz w:val="21"/>
                <w:szCs w:val="21"/>
              </w:rPr>
              <w:t>实验实训基地名称</w:t>
            </w:r>
          </w:p>
        </w:tc>
        <w:tc>
          <w:tcPr>
            <w:tcW w:w="2176" w:type="dxa"/>
            <w:tcBorders>
              <w:top w:val="single" w:color="000000" w:sz="4" w:space="0"/>
              <w:left w:val="single" w:color="000000" w:sz="4" w:space="0"/>
              <w:bottom w:val="single" w:color="000000" w:sz="4" w:space="0"/>
              <w:right w:val="single" w:color="000000" w:sz="4" w:space="0"/>
            </w:tcBorders>
            <w:vAlign w:val="center"/>
          </w:tcPr>
          <w:p w14:paraId="12072F18">
            <w:pPr>
              <w:keepNext w:val="0"/>
              <w:keepLines w:val="0"/>
              <w:pageBreakBefore w:val="0"/>
              <w:kinsoku/>
              <w:wordWrap/>
              <w:overflowPunct/>
              <w:topLinePunct w:val="0"/>
              <w:bidi w:val="0"/>
              <w:spacing w:after="138" w:line="440" w:lineRule="atLeast"/>
              <w:ind w:left="4"/>
              <w:jc w:val="center"/>
              <w:rPr>
                <w:rFonts w:hint="eastAsia" w:ascii="宋体" w:hAnsi="宋体" w:eastAsia="宋体" w:cs="宋体"/>
                <w:sz w:val="21"/>
                <w:szCs w:val="21"/>
              </w:rPr>
            </w:pPr>
            <w:r>
              <w:rPr>
                <w:rFonts w:hint="eastAsia" w:ascii="宋体" w:hAnsi="宋体" w:eastAsia="宋体" w:cs="宋体"/>
                <w:sz w:val="21"/>
                <w:szCs w:val="21"/>
              </w:rPr>
              <w:t>功能</w:t>
            </w:r>
          </w:p>
          <w:p w14:paraId="59B60BE3">
            <w:pPr>
              <w:keepNext w:val="0"/>
              <w:keepLines w:val="0"/>
              <w:pageBreakBefore w:val="0"/>
              <w:kinsoku/>
              <w:wordWrap/>
              <w:overflowPunct/>
              <w:topLinePunct w:val="0"/>
              <w:bidi w:val="0"/>
              <w:spacing w:line="440" w:lineRule="atLeast"/>
              <w:ind w:left="209"/>
              <w:jc w:val="center"/>
              <w:rPr>
                <w:rFonts w:hint="eastAsia" w:ascii="宋体" w:hAnsi="宋体" w:eastAsia="宋体" w:cs="宋体"/>
                <w:sz w:val="21"/>
                <w:szCs w:val="21"/>
              </w:rPr>
            </w:pPr>
            <w:r>
              <w:rPr>
                <w:rFonts w:hint="eastAsia" w:ascii="宋体" w:hAnsi="宋体" w:eastAsia="宋体" w:cs="宋体"/>
                <w:sz w:val="21"/>
                <w:szCs w:val="21"/>
              </w:rPr>
              <w:t>（实训实习项目）</w:t>
            </w:r>
          </w:p>
        </w:tc>
        <w:tc>
          <w:tcPr>
            <w:tcW w:w="1994" w:type="dxa"/>
            <w:tcBorders>
              <w:top w:val="single" w:color="000000" w:sz="4" w:space="0"/>
              <w:left w:val="single" w:color="000000" w:sz="4" w:space="0"/>
              <w:bottom w:val="single" w:color="000000" w:sz="4" w:space="0"/>
              <w:right w:val="single" w:color="000000" w:sz="4" w:space="0"/>
            </w:tcBorders>
            <w:vAlign w:val="center"/>
          </w:tcPr>
          <w:p w14:paraId="6061CFEF">
            <w:pPr>
              <w:keepNext w:val="0"/>
              <w:keepLines w:val="0"/>
              <w:pageBreakBefore w:val="0"/>
              <w:kinsoku/>
              <w:wordWrap/>
              <w:overflowPunct/>
              <w:topLinePunct w:val="0"/>
              <w:bidi w:val="0"/>
              <w:spacing w:line="440" w:lineRule="atLeast"/>
              <w:ind w:right="109"/>
              <w:jc w:val="center"/>
              <w:rPr>
                <w:rFonts w:hint="eastAsia" w:ascii="宋体" w:hAnsi="宋体" w:eastAsia="宋体" w:cs="宋体"/>
                <w:sz w:val="21"/>
                <w:szCs w:val="21"/>
              </w:rPr>
            </w:pPr>
            <w:r>
              <w:rPr>
                <w:rFonts w:hint="eastAsia" w:ascii="宋体" w:hAnsi="宋体" w:eastAsia="宋体" w:cs="宋体"/>
                <w:sz w:val="21"/>
                <w:szCs w:val="21"/>
              </w:rPr>
              <w:t>设备要求</w:t>
            </w:r>
          </w:p>
        </w:tc>
        <w:tc>
          <w:tcPr>
            <w:tcW w:w="1192" w:type="dxa"/>
            <w:tcBorders>
              <w:top w:val="single" w:color="000000" w:sz="4" w:space="0"/>
              <w:left w:val="single" w:color="000000" w:sz="4" w:space="0"/>
              <w:bottom w:val="single" w:color="000000" w:sz="4" w:space="0"/>
              <w:right w:val="single" w:color="000000" w:sz="4" w:space="0"/>
            </w:tcBorders>
            <w:vAlign w:val="center"/>
          </w:tcPr>
          <w:p w14:paraId="2C4859A4">
            <w:pPr>
              <w:keepNext w:val="0"/>
              <w:keepLines w:val="0"/>
              <w:pageBreakBefore w:val="0"/>
              <w:kinsoku/>
              <w:wordWrap/>
              <w:overflowPunct/>
              <w:topLinePunct w:val="0"/>
              <w:bidi w:val="0"/>
              <w:spacing w:line="440" w:lineRule="atLeast"/>
              <w:ind w:left="72"/>
              <w:jc w:val="center"/>
              <w:rPr>
                <w:rFonts w:hint="eastAsia" w:ascii="宋体" w:hAnsi="宋体" w:eastAsia="宋体" w:cs="宋体"/>
                <w:sz w:val="21"/>
                <w:szCs w:val="21"/>
              </w:rPr>
            </w:pPr>
            <w:r>
              <w:rPr>
                <w:rFonts w:hint="eastAsia" w:ascii="宋体" w:hAnsi="宋体" w:eastAsia="宋体" w:cs="宋体"/>
                <w:sz w:val="21"/>
                <w:szCs w:val="21"/>
              </w:rPr>
              <w:t>容量（一次性</w:t>
            </w:r>
            <w:r>
              <w:rPr>
                <w:rFonts w:hint="eastAsia" w:ascii="宋体" w:hAnsi="宋体" w:eastAsia="宋体" w:cs="宋体"/>
                <w:sz w:val="21"/>
                <w:szCs w:val="21"/>
                <w:lang w:val="en-US" w:eastAsia="zh-CN"/>
              </w:rPr>
              <w:t>可</w:t>
            </w:r>
            <w:r>
              <w:rPr>
                <w:rFonts w:hint="eastAsia" w:ascii="宋体" w:hAnsi="宋体" w:eastAsia="宋体" w:cs="宋体"/>
                <w:sz w:val="21"/>
                <w:szCs w:val="21"/>
              </w:rPr>
              <w:t>容纳人数</w:t>
            </w:r>
          </w:p>
        </w:tc>
      </w:tr>
      <w:tr w14:paraId="69CF9DE3">
        <w:tblPrEx>
          <w:tblCellMar>
            <w:top w:w="0" w:type="dxa"/>
            <w:left w:w="108" w:type="dxa"/>
            <w:bottom w:w="35" w:type="dxa"/>
            <w:right w:w="115" w:type="dxa"/>
          </w:tblCellMar>
        </w:tblPrEx>
        <w:trPr>
          <w:trHeight w:val="1241"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0DAE9776">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rPr>
            </w:pPr>
            <w:r>
              <w:rPr>
                <w:rFonts w:hint="eastAsia" w:ascii="宋体" w:hAnsi="宋体" w:eastAsia="宋体" w:cs="宋体"/>
                <w:sz w:val="21"/>
                <w:szCs w:val="21"/>
              </w:rPr>
              <w:t>1</w:t>
            </w:r>
          </w:p>
        </w:tc>
        <w:tc>
          <w:tcPr>
            <w:tcW w:w="2094" w:type="dxa"/>
            <w:tcBorders>
              <w:top w:val="single" w:color="000000" w:sz="4" w:space="0"/>
              <w:left w:val="single" w:color="000000" w:sz="4" w:space="0"/>
              <w:bottom w:val="single" w:color="000000" w:sz="4" w:space="0"/>
              <w:right w:val="single" w:color="000000" w:sz="4" w:space="0"/>
            </w:tcBorders>
            <w:vAlign w:val="center"/>
          </w:tcPr>
          <w:p w14:paraId="108EFB3E">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中慧云启科技</w:t>
            </w:r>
          </w:p>
          <w:p w14:paraId="0CFB83B1">
            <w:pPr>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实习基地</w:t>
            </w:r>
          </w:p>
        </w:tc>
        <w:tc>
          <w:tcPr>
            <w:tcW w:w="2176" w:type="dxa"/>
            <w:tcBorders>
              <w:top w:val="single" w:color="000000" w:sz="4" w:space="0"/>
              <w:left w:val="single" w:color="000000" w:sz="4" w:space="0"/>
              <w:bottom w:val="single" w:color="000000" w:sz="4" w:space="0"/>
              <w:right w:val="single" w:color="000000" w:sz="4" w:space="0"/>
            </w:tcBorders>
            <w:vAlign w:val="center"/>
          </w:tcPr>
          <w:p w14:paraId="0538E1FF">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大数据采集、存储、分析与可视化</w:t>
            </w:r>
          </w:p>
        </w:tc>
        <w:tc>
          <w:tcPr>
            <w:tcW w:w="1994" w:type="dxa"/>
            <w:tcBorders>
              <w:top w:val="single" w:color="000000" w:sz="4" w:space="0"/>
              <w:left w:val="single" w:color="000000" w:sz="4" w:space="0"/>
              <w:bottom w:val="single" w:color="000000" w:sz="4" w:space="0"/>
              <w:right w:val="single" w:color="000000" w:sz="4" w:space="0"/>
            </w:tcBorders>
            <w:vAlign w:val="center"/>
          </w:tcPr>
          <w:p w14:paraId="5796FB89">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000000" w:sz="4" w:space="0"/>
              <w:left w:val="single" w:color="000000" w:sz="4" w:space="0"/>
              <w:bottom w:val="single" w:color="000000" w:sz="4" w:space="0"/>
              <w:right w:val="single" w:color="000000" w:sz="4" w:space="0"/>
            </w:tcBorders>
            <w:vAlign w:val="center"/>
          </w:tcPr>
          <w:p w14:paraId="27FC541D">
            <w:pPr>
              <w:keepNext w:val="0"/>
              <w:keepLines w:val="0"/>
              <w:pageBreakBefore w:val="0"/>
              <w:kinsoku/>
              <w:wordWrap/>
              <w:overflowPunct/>
              <w:topLinePunct w:val="0"/>
              <w:bidi w:val="0"/>
              <w:spacing w:line="440" w:lineRule="atLeast"/>
              <w:ind w:right="1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14:paraId="60CF8B04">
        <w:tblPrEx>
          <w:tblCellMar>
            <w:top w:w="0" w:type="dxa"/>
            <w:left w:w="108" w:type="dxa"/>
            <w:bottom w:w="35" w:type="dxa"/>
            <w:right w:w="115" w:type="dxa"/>
          </w:tblCellMar>
        </w:tblPrEx>
        <w:trPr>
          <w:trHeight w:val="1241"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4397E4A9">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rPr>
            </w:pPr>
            <w:r>
              <w:rPr>
                <w:rFonts w:hint="eastAsia" w:ascii="宋体" w:hAnsi="宋体" w:eastAsia="宋体" w:cs="宋体"/>
                <w:sz w:val="21"/>
                <w:szCs w:val="21"/>
              </w:rPr>
              <w:t>2</w:t>
            </w:r>
          </w:p>
        </w:tc>
        <w:tc>
          <w:tcPr>
            <w:tcW w:w="2094" w:type="dxa"/>
            <w:tcBorders>
              <w:top w:val="single" w:color="000000" w:sz="4" w:space="0"/>
              <w:left w:val="single" w:color="000000" w:sz="4" w:space="0"/>
              <w:bottom w:val="single" w:color="000000" w:sz="4" w:space="0"/>
              <w:right w:val="single" w:color="000000" w:sz="4" w:space="0"/>
            </w:tcBorders>
            <w:vAlign w:val="center"/>
          </w:tcPr>
          <w:p w14:paraId="38B7FDF1">
            <w:pPr>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湖南新苏信息技术</w:t>
            </w:r>
          </w:p>
          <w:p w14:paraId="3B8B5C8E">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实习基地</w:t>
            </w:r>
          </w:p>
        </w:tc>
        <w:tc>
          <w:tcPr>
            <w:tcW w:w="2176" w:type="dxa"/>
            <w:tcBorders>
              <w:top w:val="single" w:color="000000" w:sz="4" w:space="0"/>
              <w:left w:val="single" w:color="000000" w:sz="4" w:space="0"/>
              <w:bottom w:val="single" w:color="000000" w:sz="4" w:space="0"/>
              <w:right w:val="single" w:color="000000" w:sz="4" w:space="0"/>
            </w:tcBorders>
            <w:vAlign w:val="center"/>
          </w:tcPr>
          <w:p w14:paraId="7B8237EB">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大数据采集、分析、分析与可视化</w:t>
            </w:r>
          </w:p>
        </w:tc>
        <w:tc>
          <w:tcPr>
            <w:tcW w:w="1994" w:type="dxa"/>
            <w:tcBorders>
              <w:top w:val="single" w:color="000000" w:sz="4" w:space="0"/>
              <w:left w:val="single" w:color="000000" w:sz="4" w:space="0"/>
              <w:bottom w:val="single" w:color="000000" w:sz="4" w:space="0"/>
              <w:right w:val="single" w:color="000000" w:sz="4" w:space="0"/>
            </w:tcBorders>
            <w:vAlign w:val="center"/>
          </w:tcPr>
          <w:p w14:paraId="73AA291D">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000000" w:sz="4" w:space="0"/>
              <w:left w:val="single" w:color="000000" w:sz="4" w:space="0"/>
              <w:bottom w:val="single" w:color="000000" w:sz="4" w:space="0"/>
              <w:right w:val="single" w:color="000000" w:sz="4" w:space="0"/>
            </w:tcBorders>
            <w:vAlign w:val="center"/>
          </w:tcPr>
          <w:p w14:paraId="373E95C7">
            <w:pPr>
              <w:keepNext w:val="0"/>
              <w:keepLines w:val="0"/>
              <w:pageBreakBefore w:val="0"/>
              <w:kinsoku/>
              <w:wordWrap/>
              <w:overflowPunct/>
              <w:topLinePunct w:val="0"/>
              <w:bidi w:val="0"/>
              <w:spacing w:line="440" w:lineRule="atLeast"/>
              <w:ind w:right="1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14:paraId="54D9632E">
        <w:tblPrEx>
          <w:tblCellMar>
            <w:top w:w="0" w:type="dxa"/>
            <w:left w:w="108" w:type="dxa"/>
            <w:bottom w:w="35" w:type="dxa"/>
            <w:right w:w="115" w:type="dxa"/>
          </w:tblCellMar>
        </w:tblPrEx>
        <w:trPr>
          <w:trHeight w:val="1241"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2496C92E">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rPr>
            </w:pPr>
            <w:r>
              <w:rPr>
                <w:rFonts w:hint="eastAsia" w:ascii="宋体" w:hAnsi="宋体" w:eastAsia="宋体" w:cs="宋体"/>
                <w:sz w:val="21"/>
                <w:szCs w:val="21"/>
              </w:rPr>
              <w:t>3</w:t>
            </w:r>
          </w:p>
        </w:tc>
        <w:tc>
          <w:tcPr>
            <w:tcW w:w="2094" w:type="dxa"/>
            <w:tcBorders>
              <w:top w:val="single" w:color="000000" w:sz="4" w:space="0"/>
              <w:left w:val="single" w:color="000000" w:sz="4" w:space="0"/>
              <w:bottom w:val="single" w:color="000000" w:sz="4" w:space="0"/>
              <w:right w:val="single" w:color="000000" w:sz="4" w:space="0"/>
            </w:tcBorders>
            <w:vAlign w:val="center"/>
          </w:tcPr>
          <w:p w14:paraId="03E5202F">
            <w:pPr>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诚信商盟(苏州)</w:t>
            </w:r>
          </w:p>
          <w:p w14:paraId="1B5CFA6F">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软件科技实习基地</w:t>
            </w:r>
          </w:p>
        </w:tc>
        <w:tc>
          <w:tcPr>
            <w:tcW w:w="2176" w:type="dxa"/>
            <w:tcBorders>
              <w:top w:val="single" w:color="000000" w:sz="4" w:space="0"/>
              <w:left w:val="single" w:color="000000" w:sz="4" w:space="0"/>
              <w:bottom w:val="single" w:color="000000" w:sz="4" w:space="0"/>
              <w:right w:val="single" w:color="000000" w:sz="4" w:space="0"/>
            </w:tcBorders>
            <w:vAlign w:val="center"/>
          </w:tcPr>
          <w:p w14:paraId="69C8CD6B">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软件测试、技术支持</w:t>
            </w:r>
          </w:p>
        </w:tc>
        <w:tc>
          <w:tcPr>
            <w:tcW w:w="1994" w:type="dxa"/>
            <w:tcBorders>
              <w:top w:val="single" w:color="000000" w:sz="4" w:space="0"/>
              <w:left w:val="single" w:color="000000" w:sz="4" w:space="0"/>
              <w:bottom w:val="single" w:color="000000" w:sz="4" w:space="0"/>
              <w:right w:val="single" w:color="000000" w:sz="4" w:space="0"/>
            </w:tcBorders>
            <w:vAlign w:val="center"/>
          </w:tcPr>
          <w:p w14:paraId="09A41270">
            <w:pPr>
              <w:keepNext w:val="0"/>
              <w:keepLines w:val="0"/>
              <w:pageBreakBefore w:val="0"/>
              <w:kinsoku/>
              <w:wordWrap/>
              <w:overflowPunct/>
              <w:topLinePunct w:val="0"/>
              <w:bidi w:val="0"/>
              <w:spacing w:after="1"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000000" w:sz="4" w:space="0"/>
              <w:left w:val="single" w:color="000000" w:sz="4" w:space="0"/>
              <w:bottom w:val="single" w:color="000000" w:sz="4" w:space="0"/>
              <w:right w:val="single" w:color="000000" w:sz="4" w:space="0"/>
            </w:tcBorders>
            <w:vAlign w:val="center"/>
          </w:tcPr>
          <w:p w14:paraId="04B0E3BD">
            <w:pPr>
              <w:keepNext w:val="0"/>
              <w:keepLines w:val="0"/>
              <w:pageBreakBefore w:val="0"/>
              <w:kinsoku/>
              <w:wordWrap/>
              <w:overflowPunct/>
              <w:topLinePunct w:val="0"/>
              <w:bidi w:val="0"/>
              <w:spacing w:line="440" w:lineRule="atLeast"/>
              <w:ind w:right="107"/>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r>
      <w:tr w14:paraId="6B0726C8">
        <w:tblPrEx>
          <w:tblCellMar>
            <w:top w:w="0" w:type="dxa"/>
            <w:left w:w="108" w:type="dxa"/>
            <w:bottom w:w="35" w:type="dxa"/>
            <w:right w:w="115" w:type="dxa"/>
          </w:tblCellMar>
        </w:tblPrEx>
        <w:trPr>
          <w:trHeight w:val="1244"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7C36FDD6">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rPr>
            </w:pPr>
            <w:r>
              <w:rPr>
                <w:rFonts w:hint="eastAsia" w:ascii="宋体" w:hAnsi="宋体" w:eastAsia="宋体" w:cs="宋体"/>
                <w:sz w:val="21"/>
                <w:szCs w:val="21"/>
              </w:rPr>
              <w:t>4</w:t>
            </w:r>
          </w:p>
        </w:tc>
        <w:tc>
          <w:tcPr>
            <w:tcW w:w="2094" w:type="dxa"/>
            <w:tcBorders>
              <w:top w:val="single" w:color="000000" w:sz="4" w:space="0"/>
              <w:left w:val="single" w:color="000000" w:sz="4" w:space="0"/>
              <w:bottom w:val="single" w:color="000000" w:sz="4" w:space="0"/>
              <w:right w:val="single" w:color="000000" w:sz="4" w:space="0"/>
            </w:tcBorders>
            <w:vAlign w:val="center"/>
          </w:tcPr>
          <w:p w14:paraId="5A615A13">
            <w:pPr>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湖南展跃科技</w:t>
            </w:r>
          </w:p>
          <w:p w14:paraId="2765C0EF">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实习基地</w:t>
            </w:r>
          </w:p>
        </w:tc>
        <w:tc>
          <w:tcPr>
            <w:tcW w:w="2176" w:type="dxa"/>
            <w:tcBorders>
              <w:top w:val="single" w:color="000000" w:sz="4" w:space="0"/>
              <w:left w:val="single" w:color="000000" w:sz="4" w:space="0"/>
              <w:bottom w:val="single" w:color="000000" w:sz="4" w:space="0"/>
              <w:right w:val="single" w:color="000000" w:sz="4" w:space="0"/>
            </w:tcBorders>
            <w:vAlign w:val="center"/>
          </w:tcPr>
          <w:p w14:paraId="0C0940A2">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软件测试、技术支持</w:t>
            </w:r>
          </w:p>
        </w:tc>
        <w:tc>
          <w:tcPr>
            <w:tcW w:w="1994" w:type="dxa"/>
            <w:tcBorders>
              <w:top w:val="single" w:color="000000" w:sz="4" w:space="0"/>
              <w:left w:val="single" w:color="000000" w:sz="4" w:space="0"/>
              <w:bottom w:val="single" w:color="000000" w:sz="4" w:space="0"/>
              <w:right w:val="single" w:color="000000" w:sz="4" w:space="0"/>
            </w:tcBorders>
            <w:vAlign w:val="center"/>
          </w:tcPr>
          <w:p w14:paraId="7E347390">
            <w:pPr>
              <w:keepNext w:val="0"/>
              <w:keepLines w:val="0"/>
              <w:pageBreakBefore w:val="0"/>
              <w:kinsoku/>
              <w:wordWrap/>
              <w:overflowPunct/>
              <w:topLinePunct w:val="0"/>
              <w:bidi w:val="0"/>
              <w:spacing w:after="1"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000000" w:sz="4" w:space="0"/>
              <w:left w:val="single" w:color="000000" w:sz="4" w:space="0"/>
              <w:bottom w:val="single" w:color="000000" w:sz="4" w:space="0"/>
              <w:right w:val="single" w:color="000000" w:sz="4" w:space="0"/>
            </w:tcBorders>
            <w:vAlign w:val="center"/>
          </w:tcPr>
          <w:p w14:paraId="7C239115">
            <w:pPr>
              <w:keepNext w:val="0"/>
              <w:keepLines w:val="0"/>
              <w:pageBreakBefore w:val="0"/>
              <w:kinsoku/>
              <w:wordWrap/>
              <w:overflowPunct/>
              <w:topLinePunct w:val="0"/>
              <w:bidi w:val="0"/>
              <w:spacing w:line="440" w:lineRule="atLeast"/>
              <w:ind w:right="1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14:paraId="1EECFA63">
        <w:tblPrEx>
          <w:tblCellMar>
            <w:top w:w="0" w:type="dxa"/>
            <w:left w:w="108" w:type="dxa"/>
            <w:bottom w:w="35" w:type="dxa"/>
            <w:right w:w="115" w:type="dxa"/>
          </w:tblCellMar>
        </w:tblPrEx>
        <w:trPr>
          <w:trHeight w:val="1241" w:hRule="atLeast"/>
        </w:trPr>
        <w:tc>
          <w:tcPr>
            <w:tcW w:w="842" w:type="dxa"/>
            <w:tcBorders>
              <w:top w:val="single" w:color="000000" w:sz="4" w:space="0"/>
              <w:left w:val="single" w:color="000000" w:sz="4" w:space="0"/>
              <w:bottom w:val="single" w:color="auto" w:sz="4" w:space="0"/>
              <w:right w:val="single" w:color="000000" w:sz="4" w:space="0"/>
            </w:tcBorders>
            <w:vAlign w:val="center"/>
          </w:tcPr>
          <w:p w14:paraId="18F0D51A">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rPr>
            </w:pPr>
            <w:r>
              <w:rPr>
                <w:rFonts w:hint="eastAsia" w:ascii="宋体" w:hAnsi="宋体" w:eastAsia="宋体" w:cs="宋体"/>
                <w:sz w:val="21"/>
                <w:szCs w:val="21"/>
              </w:rPr>
              <w:t>5</w:t>
            </w:r>
          </w:p>
        </w:tc>
        <w:tc>
          <w:tcPr>
            <w:tcW w:w="2094" w:type="dxa"/>
            <w:tcBorders>
              <w:top w:val="single" w:color="000000" w:sz="4" w:space="0"/>
              <w:left w:val="single" w:color="000000" w:sz="4" w:space="0"/>
              <w:bottom w:val="single" w:color="auto" w:sz="4" w:space="0"/>
              <w:right w:val="single" w:color="000000" w:sz="4" w:space="0"/>
            </w:tcBorders>
            <w:vAlign w:val="center"/>
          </w:tcPr>
          <w:p w14:paraId="4DB99FB3">
            <w:pPr>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湖南转化率科技</w:t>
            </w:r>
          </w:p>
          <w:p w14:paraId="27DCC7C3">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实习基地</w:t>
            </w:r>
          </w:p>
        </w:tc>
        <w:tc>
          <w:tcPr>
            <w:tcW w:w="2176" w:type="dxa"/>
            <w:tcBorders>
              <w:top w:val="single" w:color="000000" w:sz="4" w:space="0"/>
              <w:left w:val="single" w:color="000000" w:sz="4" w:space="0"/>
              <w:bottom w:val="single" w:color="auto" w:sz="4" w:space="0"/>
              <w:right w:val="single" w:color="000000" w:sz="4" w:space="0"/>
            </w:tcBorders>
            <w:vAlign w:val="center"/>
          </w:tcPr>
          <w:p w14:paraId="067ADF17">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软件测试、技术支持</w:t>
            </w:r>
          </w:p>
        </w:tc>
        <w:tc>
          <w:tcPr>
            <w:tcW w:w="1994" w:type="dxa"/>
            <w:tcBorders>
              <w:top w:val="single" w:color="000000" w:sz="4" w:space="0"/>
              <w:left w:val="single" w:color="000000" w:sz="4" w:space="0"/>
              <w:bottom w:val="single" w:color="auto" w:sz="4" w:space="0"/>
              <w:right w:val="single" w:color="000000" w:sz="4" w:space="0"/>
            </w:tcBorders>
            <w:vAlign w:val="center"/>
          </w:tcPr>
          <w:p w14:paraId="1E9EAA5C">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000000" w:sz="4" w:space="0"/>
              <w:left w:val="single" w:color="000000" w:sz="4" w:space="0"/>
              <w:bottom w:val="single" w:color="auto" w:sz="4" w:space="0"/>
              <w:right w:val="single" w:color="000000" w:sz="4" w:space="0"/>
            </w:tcBorders>
            <w:vAlign w:val="center"/>
          </w:tcPr>
          <w:p w14:paraId="56B9646B">
            <w:pPr>
              <w:keepNext w:val="0"/>
              <w:keepLines w:val="0"/>
              <w:pageBreakBefore w:val="0"/>
              <w:kinsoku/>
              <w:wordWrap/>
              <w:overflowPunct/>
              <w:topLinePunct w:val="0"/>
              <w:bidi w:val="0"/>
              <w:spacing w:line="440" w:lineRule="atLeast"/>
              <w:ind w:right="1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14:paraId="7D2B7874">
        <w:tblPrEx>
          <w:tblCellMar>
            <w:top w:w="0" w:type="dxa"/>
            <w:left w:w="108" w:type="dxa"/>
            <w:bottom w:w="35" w:type="dxa"/>
            <w:right w:w="115" w:type="dxa"/>
          </w:tblCellMar>
        </w:tblPrEx>
        <w:trPr>
          <w:trHeight w:val="1241" w:hRule="atLeast"/>
        </w:trPr>
        <w:tc>
          <w:tcPr>
            <w:tcW w:w="842" w:type="dxa"/>
            <w:tcBorders>
              <w:top w:val="single" w:color="auto" w:sz="4" w:space="0"/>
              <w:left w:val="single" w:color="auto" w:sz="4" w:space="0"/>
              <w:bottom w:val="single" w:color="auto" w:sz="4" w:space="0"/>
              <w:right w:val="single" w:color="auto" w:sz="4" w:space="0"/>
            </w:tcBorders>
            <w:vAlign w:val="center"/>
          </w:tcPr>
          <w:p w14:paraId="23A6A804">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rPr>
            </w:pPr>
            <w:r>
              <w:rPr>
                <w:rFonts w:hint="eastAsia" w:ascii="宋体" w:hAnsi="宋体" w:eastAsia="宋体" w:cs="宋体"/>
                <w:sz w:val="21"/>
                <w:szCs w:val="21"/>
              </w:rPr>
              <w:t>6</w:t>
            </w:r>
          </w:p>
        </w:tc>
        <w:tc>
          <w:tcPr>
            <w:tcW w:w="2094" w:type="dxa"/>
            <w:tcBorders>
              <w:top w:val="single" w:color="auto" w:sz="4" w:space="0"/>
              <w:left w:val="single" w:color="auto" w:sz="4" w:space="0"/>
              <w:bottom w:val="single" w:color="auto" w:sz="4" w:space="0"/>
              <w:right w:val="single" w:color="auto" w:sz="4" w:space="0"/>
            </w:tcBorders>
            <w:vAlign w:val="center"/>
          </w:tcPr>
          <w:p w14:paraId="4453384A">
            <w:pPr>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江苏王牌信息科技</w:t>
            </w:r>
          </w:p>
          <w:p w14:paraId="006CCA56">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实习基地</w:t>
            </w:r>
          </w:p>
        </w:tc>
        <w:tc>
          <w:tcPr>
            <w:tcW w:w="2176" w:type="dxa"/>
            <w:tcBorders>
              <w:top w:val="single" w:color="auto" w:sz="4" w:space="0"/>
              <w:left w:val="single" w:color="auto" w:sz="4" w:space="0"/>
              <w:bottom w:val="single" w:color="auto" w:sz="4" w:space="0"/>
              <w:right w:val="single" w:color="auto" w:sz="4" w:space="0"/>
            </w:tcBorders>
            <w:vAlign w:val="center"/>
          </w:tcPr>
          <w:p w14:paraId="3457CD25">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软件测试、技术支持</w:t>
            </w:r>
          </w:p>
        </w:tc>
        <w:tc>
          <w:tcPr>
            <w:tcW w:w="1994" w:type="dxa"/>
            <w:tcBorders>
              <w:top w:val="single" w:color="auto" w:sz="4" w:space="0"/>
              <w:left w:val="single" w:color="auto" w:sz="4" w:space="0"/>
              <w:bottom w:val="single" w:color="auto" w:sz="4" w:space="0"/>
              <w:right w:val="single" w:color="auto" w:sz="4" w:space="0"/>
            </w:tcBorders>
            <w:vAlign w:val="center"/>
          </w:tcPr>
          <w:p w14:paraId="6892FE11">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auto" w:sz="4" w:space="0"/>
              <w:left w:val="single" w:color="auto" w:sz="4" w:space="0"/>
              <w:bottom w:val="single" w:color="auto" w:sz="4" w:space="0"/>
              <w:right w:val="single" w:color="auto" w:sz="4" w:space="0"/>
            </w:tcBorders>
            <w:vAlign w:val="center"/>
          </w:tcPr>
          <w:p w14:paraId="6FFCCC0A">
            <w:pPr>
              <w:keepNext w:val="0"/>
              <w:keepLines w:val="0"/>
              <w:pageBreakBefore w:val="0"/>
              <w:kinsoku/>
              <w:wordWrap/>
              <w:overflowPunct/>
              <w:topLinePunct w:val="0"/>
              <w:bidi w:val="0"/>
              <w:spacing w:line="440" w:lineRule="atLeast"/>
              <w:ind w:right="1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14:paraId="68F6FC3E">
        <w:tblPrEx>
          <w:tblCellMar>
            <w:top w:w="0" w:type="dxa"/>
            <w:left w:w="108" w:type="dxa"/>
            <w:bottom w:w="35" w:type="dxa"/>
            <w:right w:w="115" w:type="dxa"/>
          </w:tblCellMar>
        </w:tblPrEx>
        <w:trPr>
          <w:trHeight w:val="1241" w:hRule="atLeast"/>
        </w:trPr>
        <w:tc>
          <w:tcPr>
            <w:tcW w:w="0" w:type="auto"/>
            <w:tcBorders>
              <w:top w:val="single" w:color="auto" w:sz="4" w:space="0"/>
              <w:left w:val="single" w:color="auto" w:sz="4" w:space="0"/>
              <w:bottom w:val="single" w:color="auto" w:sz="4" w:space="0"/>
              <w:right w:val="single" w:color="auto" w:sz="4" w:space="0"/>
            </w:tcBorders>
          </w:tcPr>
          <w:p w14:paraId="0C60ADBC">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14:paraId="4873DF25">
            <w:pPr>
              <w:ind w:left="0" w:leftChars="0" w:right="0" w:right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苏州嗨皮码信息科技</w:t>
            </w:r>
          </w:p>
          <w:p w14:paraId="32C104B0">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实习基地</w:t>
            </w:r>
          </w:p>
        </w:tc>
        <w:tc>
          <w:tcPr>
            <w:tcW w:w="0" w:type="auto"/>
            <w:tcBorders>
              <w:top w:val="single" w:color="auto" w:sz="4" w:space="0"/>
              <w:left w:val="single" w:color="auto" w:sz="4" w:space="0"/>
              <w:bottom w:val="single" w:color="auto" w:sz="4" w:space="0"/>
              <w:right w:val="single" w:color="auto" w:sz="4" w:space="0"/>
            </w:tcBorders>
            <w:vAlign w:val="center"/>
          </w:tcPr>
          <w:p w14:paraId="33153774">
            <w:pPr>
              <w:keepNext w:val="0"/>
              <w:keepLines w:val="0"/>
              <w:pageBreakBefore w:val="0"/>
              <w:kinsoku/>
              <w:wordWrap/>
              <w:overflowPunct/>
              <w:topLinePunct w:val="0"/>
              <w:bidi w:val="0"/>
              <w:spacing w:line="4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软件测试、技术支持</w:t>
            </w:r>
          </w:p>
        </w:tc>
        <w:tc>
          <w:tcPr>
            <w:tcW w:w="0" w:type="auto"/>
            <w:tcBorders>
              <w:top w:val="single" w:color="auto" w:sz="4" w:space="0"/>
              <w:left w:val="single" w:color="auto" w:sz="4" w:space="0"/>
              <w:bottom w:val="single" w:color="auto" w:sz="4" w:space="0"/>
              <w:right w:val="single" w:color="auto" w:sz="4" w:space="0"/>
            </w:tcBorders>
            <w:vAlign w:val="center"/>
          </w:tcPr>
          <w:p w14:paraId="6D49E4F7">
            <w:pPr>
              <w:keepNext w:val="0"/>
              <w:keepLines w:val="0"/>
              <w:pageBreakBefore w:val="0"/>
              <w:kinsoku/>
              <w:wordWrap/>
              <w:overflowPunct/>
              <w:topLinePunct w:val="0"/>
              <w:bidi w:val="0"/>
              <w:spacing w:line="4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工位50个，PC机50台（500G固态硬盘、专业独立显卡8G显存、16G内存）</w:t>
            </w:r>
          </w:p>
        </w:tc>
        <w:tc>
          <w:tcPr>
            <w:tcW w:w="0" w:type="auto"/>
            <w:tcBorders>
              <w:top w:val="single" w:color="auto" w:sz="4" w:space="0"/>
              <w:left w:val="single" w:color="auto" w:sz="4" w:space="0"/>
              <w:bottom w:val="single" w:color="auto" w:sz="4" w:space="0"/>
              <w:right w:val="single" w:color="auto" w:sz="4" w:space="0"/>
            </w:tcBorders>
            <w:vAlign w:val="center"/>
          </w:tcPr>
          <w:p w14:paraId="15E0CDDD">
            <w:pPr>
              <w:keepNext w:val="0"/>
              <w:keepLines w:val="0"/>
              <w:pageBreakBefore w:val="0"/>
              <w:kinsoku/>
              <w:wordWrap/>
              <w:overflowPunct/>
              <w:topLinePunct w:val="0"/>
              <w:bidi w:val="0"/>
              <w:spacing w:line="440" w:lineRule="atLeast"/>
              <w:ind w:right="107"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w:t>
            </w:r>
          </w:p>
        </w:tc>
      </w:tr>
      <w:tr w14:paraId="16E373FE">
        <w:tblPrEx>
          <w:tblCellMar>
            <w:top w:w="0" w:type="dxa"/>
            <w:left w:w="108" w:type="dxa"/>
            <w:bottom w:w="35" w:type="dxa"/>
            <w:right w:w="115" w:type="dxa"/>
          </w:tblCellMar>
        </w:tblPrEx>
        <w:trPr>
          <w:trHeight w:val="1241" w:hRule="atLeast"/>
        </w:trPr>
        <w:tc>
          <w:tcPr>
            <w:tcW w:w="0" w:type="auto"/>
            <w:tcBorders>
              <w:top w:val="single" w:color="auto" w:sz="4" w:space="0"/>
              <w:left w:val="single" w:color="auto" w:sz="4" w:space="0"/>
              <w:bottom w:val="single" w:color="auto" w:sz="4" w:space="0"/>
              <w:right w:val="single" w:color="auto" w:sz="4" w:space="0"/>
            </w:tcBorders>
          </w:tcPr>
          <w:p w14:paraId="15D80307">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14:paraId="684657FF">
            <w:pPr>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杭州吉利汽车</w:t>
            </w:r>
          </w:p>
          <w:p w14:paraId="2BD9269E">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实习基地</w:t>
            </w:r>
          </w:p>
        </w:tc>
        <w:tc>
          <w:tcPr>
            <w:tcW w:w="2176" w:type="dxa"/>
            <w:tcBorders>
              <w:top w:val="single" w:color="auto" w:sz="4" w:space="0"/>
              <w:left w:val="single" w:color="auto" w:sz="4" w:space="0"/>
              <w:bottom w:val="single" w:color="auto" w:sz="4" w:space="0"/>
              <w:right w:val="single" w:color="auto" w:sz="4" w:space="0"/>
            </w:tcBorders>
            <w:vAlign w:val="center"/>
          </w:tcPr>
          <w:p w14:paraId="3CE2FD85">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软件测试、技术支持</w:t>
            </w:r>
          </w:p>
        </w:tc>
        <w:tc>
          <w:tcPr>
            <w:tcW w:w="1994" w:type="dxa"/>
            <w:tcBorders>
              <w:top w:val="single" w:color="auto" w:sz="4" w:space="0"/>
              <w:left w:val="single" w:color="auto" w:sz="4" w:space="0"/>
              <w:bottom w:val="single" w:color="auto" w:sz="4" w:space="0"/>
              <w:right w:val="single" w:color="auto" w:sz="4" w:space="0"/>
            </w:tcBorders>
            <w:vAlign w:val="center"/>
          </w:tcPr>
          <w:p w14:paraId="350793FB">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auto" w:sz="4" w:space="0"/>
              <w:left w:val="single" w:color="auto" w:sz="4" w:space="0"/>
              <w:bottom w:val="single" w:color="auto" w:sz="4" w:space="0"/>
              <w:right w:val="single" w:color="auto" w:sz="4" w:space="0"/>
            </w:tcBorders>
            <w:vAlign w:val="center"/>
          </w:tcPr>
          <w:p w14:paraId="7A738984">
            <w:pPr>
              <w:keepNext w:val="0"/>
              <w:keepLines w:val="0"/>
              <w:pageBreakBefore w:val="0"/>
              <w:kinsoku/>
              <w:wordWrap/>
              <w:overflowPunct/>
              <w:topLinePunct w:val="0"/>
              <w:bidi w:val="0"/>
              <w:spacing w:line="440" w:lineRule="atLeast"/>
              <w:ind w:right="107"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14:paraId="5009EE8E">
        <w:tblPrEx>
          <w:tblCellMar>
            <w:top w:w="0" w:type="dxa"/>
            <w:left w:w="108" w:type="dxa"/>
            <w:bottom w:w="35" w:type="dxa"/>
            <w:right w:w="115" w:type="dxa"/>
          </w:tblCellMar>
        </w:tblPrEx>
        <w:trPr>
          <w:trHeight w:val="1241" w:hRule="atLeast"/>
        </w:trPr>
        <w:tc>
          <w:tcPr>
            <w:tcW w:w="0" w:type="auto"/>
            <w:tcBorders>
              <w:top w:val="single" w:color="auto" w:sz="4" w:space="0"/>
              <w:left w:val="single" w:color="auto" w:sz="4" w:space="0"/>
              <w:bottom w:val="single" w:color="auto" w:sz="4" w:space="0"/>
              <w:right w:val="single" w:color="auto" w:sz="4" w:space="0"/>
            </w:tcBorders>
          </w:tcPr>
          <w:p w14:paraId="490B8FD8">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14:paraId="5B43E8B2">
            <w:pPr>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亚欧汽车制造</w:t>
            </w:r>
          </w:p>
          <w:p w14:paraId="2861B601">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（台州）实习基地</w:t>
            </w:r>
          </w:p>
        </w:tc>
        <w:tc>
          <w:tcPr>
            <w:tcW w:w="2176" w:type="dxa"/>
            <w:tcBorders>
              <w:top w:val="single" w:color="auto" w:sz="4" w:space="0"/>
              <w:left w:val="single" w:color="auto" w:sz="4" w:space="0"/>
              <w:bottom w:val="single" w:color="auto" w:sz="4" w:space="0"/>
              <w:right w:val="single" w:color="auto" w:sz="4" w:space="0"/>
            </w:tcBorders>
            <w:vAlign w:val="center"/>
          </w:tcPr>
          <w:p w14:paraId="313AD741">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软件测试、技术支持</w:t>
            </w:r>
          </w:p>
        </w:tc>
        <w:tc>
          <w:tcPr>
            <w:tcW w:w="1994" w:type="dxa"/>
            <w:tcBorders>
              <w:top w:val="single" w:color="auto" w:sz="4" w:space="0"/>
              <w:left w:val="single" w:color="auto" w:sz="4" w:space="0"/>
              <w:bottom w:val="single" w:color="auto" w:sz="4" w:space="0"/>
              <w:right w:val="single" w:color="auto" w:sz="4" w:space="0"/>
            </w:tcBorders>
            <w:vAlign w:val="center"/>
          </w:tcPr>
          <w:p w14:paraId="6FC77E1B">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auto" w:sz="4" w:space="0"/>
              <w:left w:val="single" w:color="auto" w:sz="4" w:space="0"/>
              <w:bottom w:val="single" w:color="auto" w:sz="4" w:space="0"/>
              <w:right w:val="single" w:color="auto" w:sz="4" w:space="0"/>
            </w:tcBorders>
            <w:vAlign w:val="center"/>
          </w:tcPr>
          <w:p w14:paraId="061CB683">
            <w:pPr>
              <w:keepNext w:val="0"/>
              <w:keepLines w:val="0"/>
              <w:pageBreakBefore w:val="0"/>
              <w:kinsoku/>
              <w:wordWrap/>
              <w:overflowPunct/>
              <w:topLinePunct w:val="0"/>
              <w:bidi w:val="0"/>
              <w:spacing w:line="440" w:lineRule="atLeast"/>
              <w:ind w:right="107"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14:paraId="36F97357">
        <w:tblPrEx>
          <w:tblCellMar>
            <w:top w:w="0" w:type="dxa"/>
            <w:left w:w="108" w:type="dxa"/>
            <w:bottom w:w="35" w:type="dxa"/>
            <w:right w:w="115" w:type="dxa"/>
          </w:tblCellMar>
        </w:tblPrEx>
        <w:trPr>
          <w:trHeight w:val="1241" w:hRule="atLeast"/>
        </w:trPr>
        <w:tc>
          <w:tcPr>
            <w:tcW w:w="0" w:type="auto"/>
            <w:tcBorders>
              <w:top w:val="single" w:color="auto" w:sz="4" w:space="0"/>
              <w:left w:val="single" w:color="auto" w:sz="4" w:space="0"/>
              <w:bottom w:val="single" w:color="auto" w:sz="4" w:space="0"/>
              <w:right w:val="single" w:color="auto" w:sz="4" w:space="0"/>
            </w:tcBorders>
          </w:tcPr>
          <w:p w14:paraId="5259C4B8">
            <w:pPr>
              <w:keepNext w:val="0"/>
              <w:keepLines w:val="0"/>
              <w:pageBreakBefore w:val="0"/>
              <w:kinsoku/>
              <w:wordWrap/>
              <w:overflowPunct/>
              <w:topLinePunct w:val="0"/>
              <w:bidi w:val="0"/>
              <w:spacing w:line="440" w:lineRule="atLeast"/>
              <w:ind w:right="1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14:paraId="024F89AF">
            <w:pPr>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湖南吉利汽车部件</w:t>
            </w:r>
          </w:p>
          <w:p w14:paraId="2DB22157">
            <w:pPr>
              <w:ind w:left="0" w:leftChars="0" w:right="0" w:rightChars="0"/>
              <w:jc w:val="center"/>
              <w:rPr>
                <w:rFonts w:hint="eastAsia" w:ascii="宋体" w:hAnsi="宋体" w:eastAsia="宋体" w:cs="宋体"/>
                <w:kern w:val="2"/>
                <w:sz w:val="21"/>
                <w:szCs w:val="21"/>
                <w:vertAlign w:val="baseline"/>
                <w:lang w:val="en-US" w:eastAsia="zh-CN" w:bidi="zh-CN"/>
              </w:rPr>
            </w:pPr>
            <w:r>
              <w:rPr>
                <w:rFonts w:hint="eastAsia" w:ascii="宋体" w:hAnsi="宋体" w:eastAsia="宋体" w:cs="宋体"/>
                <w:sz w:val="21"/>
                <w:szCs w:val="21"/>
                <w:vertAlign w:val="baseline"/>
                <w:lang w:val="en-US" w:eastAsia="zh-CN"/>
              </w:rPr>
              <w:t>实习基地</w:t>
            </w:r>
          </w:p>
        </w:tc>
        <w:tc>
          <w:tcPr>
            <w:tcW w:w="2176" w:type="dxa"/>
            <w:tcBorders>
              <w:top w:val="single" w:color="auto" w:sz="4" w:space="0"/>
              <w:left w:val="single" w:color="auto" w:sz="4" w:space="0"/>
              <w:bottom w:val="single" w:color="auto" w:sz="4" w:space="0"/>
              <w:right w:val="single" w:color="auto" w:sz="4" w:space="0"/>
            </w:tcBorders>
            <w:vAlign w:val="center"/>
          </w:tcPr>
          <w:p w14:paraId="5297DA45">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软件测试、技术支持</w:t>
            </w:r>
          </w:p>
        </w:tc>
        <w:tc>
          <w:tcPr>
            <w:tcW w:w="1994" w:type="dxa"/>
            <w:tcBorders>
              <w:top w:val="single" w:color="auto" w:sz="4" w:space="0"/>
              <w:left w:val="single" w:color="auto" w:sz="4" w:space="0"/>
              <w:bottom w:val="single" w:color="auto" w:sz="4" w:space="0"/>
              <w:right w:val="single" w:color="auto" w:sz="4" w:space="0"/>
            </w:tcBorders>
            <w:vAlign w:val="center"/>
          </w:tcPr>
          <w:p w14:paraId="5CD517B9">
            <w:pPr>
              <w:keepNext w:val="0"/>
              <w:keepLines w:val="0"/>
              <w:pageBreakBefore w:val="0"/>
              <w:kinsoku/>
              <w:wordWrap/>
              <w:overflowPunct/>
              <w:topLinePunct w:val="0"/>
              <w:bidi w:val="0"/>
              <w:spacing w:line="440" w:lineRule="atLeast"/>
              <w:jc w:val="center"/>
              <w:rPr>
                <w:rFonts w:hint="eastAsia" w:ascii="宋体" w:hAnsi="宋体" w:eastAsia="宋体" w:cs="宋体"/>
                <w:sz w:val="21"/>
                <w:szCs w:val="21"/>
              </w:rPr>
            </w:pPr>
            <w:r>
              <w:rPr>
                <w:rFonts w:hint="eastAsia" w:ascii="宋体" w:hAnsi="宋体" w:eastAsia="宋体" w:cs="宋体"/>
                <w:sz w:val="21"/>
                <w:szCs w:val="21"/>
              </w:rPr>
              <w:t>工位50个，PC机50台（500G固态硬盘、专业独立显卡8G显存、16G内存）</w:t>
            </w:r>
          </w:p>
        </w:tc>
        <w:tc>
          <w:tcPr>
            <w:tcW w:w="1192" w:type="dxa"/>
            <w:tcBorders>
              <w:top w:val="single" w:color="auto" w:sz="4" w:space="0"/>
              <w:left w:val="single" w:color="auto" w:sz="4" w:space="0"/>
              <w:bottom w:val="single" w:color="auto" w:sz="4" w:space="0"/>
              <w:right w:val="single" w:color="auto" w:sz="4" w:space="0"/>
            </w:tcBorders>
            <w:vAlign w:val="center"/>
          </w:tcPr>
          <w:p w14:paraId="699C011C">
            <w:pPr>
              <w:keepNext w:val="0"/>
              <w:keepLines w:val="0"/>
              <w:pageBreakBefore w:val="0"/>
              <w:kinsoku/>
              <w:wordWrap/>
              <w:overflowPunct/>
              <w:topLinePunct w:val="0"/>
              <w:bidi w:val="0"/>
              <w:spacing w:line="440" w:lineRule="atLeast"/>
              <w:ind w:right="107"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bl>
    <w:p w14:paraId="61A30333">
      <w:pPr>
        <w:keepNext w:val="0"/>
        <w:keepLines w:val="0"/>
        <w:pageBreakBefore w:val="0"/>
        <w:kinsoku/>
        <w:wordWrap/>
        <w:overflowPunct/>
        <w:topLinePunct w:val="0"/>
        <w:bidi w:val="0"/>
        <w:snapToGrid w:val="0"/>
        <w:spacing w:line="440" w:lineRule="atLeast"/>
        <w:ind w:firstLine="420" w:firstLineChars="200"/>
        <w:rPr>
          <w:rFonts w:hint="eastAsia" w:ascii="宋体" w:hAnsi="宋体"/>
          <w:szCs w:val="21"/>
        </w:rPr>
      </w:pPr>
    </w:p>
    <w:p w14:paraId="6D3DB8B7">
      <w:pPr>
        <w:keepNext w:val="0"/>
        <w:keepLines w:val="0"/>
        <w:pageBreakBefore w:val="0"/>
        <w:kinsoku/>
        <w:wordWrap/>
        <w:overflowPunct/>
        <w:topLinePunct w:val="0"/>
        <w:bidi w:val="0"/>
        <w:spacing w:beforeLines="50" w:afterLines="50" w:line="440" w:lineRule="atLeast"/>
        <w:ind w:firstLine="420" w:firstLineChars="200"/>
        <w:rPr>
          <w:rFonts w:ascii="黑体" w:hAnsi="黑体" w:eastAsia="黑体"/>
          <w:color w:val="000000"/>
          <w:szCs w:val="21"/>
        </w:rPr>
      </w:pPr>
      <w:r>
        <w:rPr>
          <w:rFonts w:hint="eastAsia" w:ascii="黑体" w:hAnsi="黑体" w:eastAsia="黑体"/>
          <w:color w:val="000000"/>
          <w:szCs w:val="21"/>
        </w:rPr>
        <w:t>（三）教学资源</w:t>
      </w:r>
    </w:p>
    <w:p w14:paraId="3AA3CB3F">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szCs w:val="21"/>
        </w:rPr>
      </w:pPr>
      <w:bookmarkStart w:id="6" w:name="_Hlk48691212"/>
      <w:r>
        <w:rPr>
          <w:rFonts w:hint="eastAsia" w:ascii="宋体" w:hAnsi="宋体"/>
          <w:szCs w:val="21"/>
        </w:rPr>
        <w:t>主要包括能够满足学生专业学习、教师专业教学研究和教学实施所需的教材、图书文献及数字教学资源等。</w:t>
      </w:r>
    </w:p>
    <w:p w14:paraId="324F25C1">
      <w:pPr>
        <w:keepNext w:val="0"/>
        <w:keepLines w:val="0"/>
        <w:pageBreakBefore w:val="0"/>
        <w:kinsoku/>
        <w:wordWrap/>
        <w:overflowPunct/>
        <w:topLinePunct w:val="0"/>
        <w:bidi w:val="0"/>
        <w:snapToGrid w:val="0"/>
        <w:spacing w:line="440" w:lineRule="atLeast"/>
        <w:ind w:firstLine="420" w:firstLineChars="200"/>
        <w:rPr>
          <w:rFonts w:ascii="宋体" w:hAnsi="宋体"/>
          <w:szCs w:val="21"/>
        </w:rPr>
      </w:pPr>
      <w:bookmarkStart w:id="7" w:name="_Toc48812394"/>
      <w:bookmarkStart w:id="8" w:name="_Toc25144"/>
      <w:bookmarkStart w:id="9" w:name="_Toc49096743"/>
      <w:r>
        <w:rPr>
          <w:rFonts w:hint="eastAsia" w:ascii="宋体" w:hAnsi="宋体"/>
          <w:szCs w:val="21"/>
        </w:rPr>
        <w:t>1.教材选用基本要求</w:t>
      </w:r>
      <w:bookmarkEnd w:id="7"/>
      <w:bookmarkEnd w:id="8"/>
      <w:bookmarkEnd w:id="9"/>
    </w:p>
    <w:p w14:paraId="665AB547">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szCs w:val="21"/>
        </w:rPr>
      </w:pPr>
      <w:r>
        <w:rPr>
          <w:rFonts w:hint="eastAsia" w:ascii="宋体" w:hAnsi="宋体"/>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687FD333">
      <w:pPr>
        <w:keepNext w:val="0"/>
        <w:keepLines w:val="0"/>
        <w:pageBreakBefore w:val="0"/>
        <w:kinsoku/>
        <w:wordWrap/>
        <w:overflowPunct/>
        <w:topLinePunct w:val="0"/>
        <w:bidi w:val="0"/>
        <w:snapToGrid w:val="0"/>
        <w:spacing w:line="440" w:lineRule="atLeast"/>
        <w:ind w:firstLine="420" w:firstLineChars="200"/>
        <w:rPr>
          <w:rFonts w:ascii="宋体" w:hAnsi="宋体"/>
          <w:szCs w:val="21"/>
        </w:rPr>
      </w:pPr>
      <w:bookmarkStart w:id="10" w:name="_Toc21224"/>
      <w:bookmarkStart w:id="11" w:name="_Toc49096744"/>
      <w:bookmarkStart w:id="12" w:name="_Toc48812395"/>
      <w:r>
        <w:rPr>
          <w:rFonts w:hint="eastAsia" w:ascii="宋体" w:hAnsi="宋体"/>
          <w:szCs w:val="21"/>
        </w:rPr>
        <w:t>2.图书文献配备基本要求</w:t>
      </w:r>
      <w:bookmarkEnd w:id="10"/>
      <w:bookmarkEnd w:id="11"/>
      <w:bookmarkEnd w:id="12"/>
    </w:p>
    <w:p w14:paraId="498A7FB0">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color w:val="auto"/>
          <w:szCs w:val="21"/>
        </w:rPr>
      </w:pPr>
      <w:bookmarkStart w:id="13" w:name="_Toc32368"/>
      <w:bookmarkStart w:id="14" w:name="_Toc48812396"/>
      <w:r>
        <w:rPr>
          <w:rFonts w:hint="eastAsia" w:ascii="宋体" w:hAnsi="宋体"/>
          <w:color w:val="auto"/>
          <w:szCs w:val="21"/>
        </w:rPr>
        <w:t>图书文献配备能够满足本专业人才培养、专业建设、教科研等工作的需要，方便师生查询、借阅。专业类图书文献主要包括：</w:t>
      </w:r>
      <w:r>
        <w:rPr>
          <w:rFonts w:hint="eastAsia" w:ascii="宋体" w:hAnsi="宋体"/>
          <w:color w:val="auto"/>
          <w:szCs w:val="21"/>
          <w:lang w:val="en-US" w:eastAsia="zh-CN"/>
        </w:rPr>
        <w:t>行业政策法规资料、</w:t>
      </w:r>
      <w:r>
        <w:rPr>
          <w:rFonts w:hint="eastAsia" w:ascii="宋体" w:hAnsi="宋体"/>
          <w:color w:val="auto"/>
          <w:szCs w:val="21"/>
        </w:rPr>
        <w:t>有关本专业技术、方法、思维以及实务操作类图书，经济、管理、法律和文化类文献等，生均图书不少于60册。</w:t>
      </w:r>
    </w:p>
    <w:p w14:paraId="11621A9C">
      <w:pPr>
        <w:keepNext w:val="0"/>
        <w:keepLines w:val="0"/>
        <w:pageBreakBefore w:val="0"/>
        <w:kinsoku/>
        <w:wordWrap/>
        <w:overflowPunct/>
        <w:topLinePunct w:val="0"/>
        <w:bidi w:val="0"/>
        <w:snapToGrid w:val="0"/>
        <w:spacing w:line="440" w:lineRule="atLeast"/>
        <w:ind w:firstLine="420" w:firstLineChars="200"/>
        <w:rPr>
          <w:rFonts w:ascii="宋体" w:hAnsi="宋体"/>
          <w:color w:val="auto"/>
          <w:szCs w:val="21"/>
        </w:rPr>
      </w:pPr>
      <w:bookmarkStart w:id="15" w:name="_Toc49096745"/>
      <w:r>
        <w:rPr>
          <w:rFonts w:hint="eastAsia" w:ascii="宋体" w:hAnsi="宋体"/>
          <w:color w:val="auto"/>
          <w:szCs w:val="21"/>
        </w:rPr>
        <w:t>3.数字资源配备基本要求</w:t>
      </w:r>
      <w:bookmarkEnd w:id="13"/>
      <w:bookmarkEnd w:id="14"/>
      <w:bookmarkEnd w:id="15"/>
    </w:p>
    <w:p w14:paraId="07919A88">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color w:val="auto"/>
          <w:szCs w:val="21"/>
        </w:rPr>
      </w:pPr>
      <w:r>
        <w:rPr>
          <w:rFonts w:hint="eastAsia" w:ascii="宋体" w:hAnsi="宋体"/>
          <w:color w:val="auto"/>
          <w:szCs w:val="21"/>
        </w:rPr>
        <w:t>建设、配备与本专业有关的音视频素材、教学课件、数字化教学案例库、数字教材等专业教学资源库，种类丰富、形式多样、使用便捷、动态更新，能够满足信息化教学的基本要求。</w:t>
      </w:r>
    </w:p>
    <w:p w14:paraId="39A3CC63">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color w:val="auto"/>
          <w:szCs w:val="21"/>
        </w:rPr>
      </w:pPr>
      <w:r>
        <w:rPr>
          <w:rFonts w:hint="eastAsia" w:ascii="宋体" w:hAnsi="宋体"/>
          <w:color w:val="auto"/>
          <w:szCs w:val="21"/>
        </w:rPr>
        <w:t>利用智慧职教、中国慕课、超星学习通等教学资源共享平台和教学服务平台，利用知网、维普等文献资料等信息化教学资源库。引导鼓励教师利用信息化教学资源、教学平台</w:t>
      </w:r>
      <w:r>
        <w:rPr>
          <w:rFonts w:hint="eastAsia" w:ascii="宋体" w:hAnsi="宋体"/>
          <w:color w:val="auto"/>
          <w:szCs w:val="21"/>
          <w:lang w:val="en-US" w:eastAsia="zh-CN"/>
        </w:rPr>
        <w:t>并开发发专业核心课程的系列在线课程资源</w:t>
      </w:r>
      <w:r>
        <w:rPr>
          <w:rFonts w:hint="eastAsia" w:ascii="宋体" w:hAnsi="宋体"/>
          <w:color w:val="auto"/>
          <w:szCs w:val="21"/>
        </w:rPr>
        <w:t>，创新教学方法，引导学生利用信息化教学条件自主学习，提升教学效果。建设大数据分析与可视化虚拟仿真平台；开发大数据技术应用案例集；开发课程思政示范课，把“立德树人”作为根本教育任务，构建全员、全程、全课程的育人格局。</w:t>
      </w:r>
    </w:p>
    <w:bookmarkEnd w:id="6"/>
    <w:p w14:paraId="7CC0DC8B">
      <w:pPr>
        <w:keepNext w:val="0"/>
        <w:keepLines w:val="0"/>
        <w:pageBreakBefore w:val="0"/>
        <w:kinsoku/>
        <w:wordWrap/>
        <w:overflowPunct/>
        <w:topLinePunct w:val="0"/>
        <w:bidi w:val="0"/>
        <w:spacing w:beforeLines="50" w:afterLines="50" w:line="440" w:lineRule="atLeast"/>
        <w:ind w:firstLine="420" w:firstLineChars="200"/>
        <w:rPr>
          <w:rFonts w:ascii="黑体" w:eastAsia="黑体"/>
          <w:color w:val="auto"/>
        </w:rPr>
      </w:pPr>
      <w:r>
        <w:rPr>
          <w:rFonts w:hint="eastAsia" w:ascii="黑体" w:eastAsia="黑体"/>
          <w:color w:val="auto"/>
        </w:rPr>
        <w:t>（四）教学方法</w:t>
      </w:r>
    </w:p>
    <w:p w14:paraId="57E63753">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eastAsia="宋体"/>
          <w:szCs w:val="21"/>
          <w:lang w:eastAsia="zh-CN"/>
        </w:rPr>
      </w:pPr>
      <w:r>
        <w:rPr>
          <w:rFonts w:hint="eastAsia" w:ascii="宋体" w:hAnsi="宋体"/>
          <w:color w:val="auto"/>
          <w:szCs w:val="21"/>
        </w:rPr>
        <w:t>以就业为导向，以能力为本位的教学指导思想，根据人才培</w:t>
      </w:r>
      <w:r>
        <w:rPr>
          <w:rFonts w:hint="eastAsia" w:ascii="宋体" w:hAnsi="宋体"/>
          <w:szCs w:val="21"/>
        </w:rPr>
        <w:t>养目标，结合吉利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53CCA975">
      <w:pPr>
        <w:keepNext w:val="0"/>
        <w:keepLines w:val="0"/>
        <w:pageBreakBefore w:val="0"/>
        <w:kinsoku/>
        <w:wordWrap/>
        <w:overflowPunct/>
        <w:topLinePunct w:val="0"/>
        <w:bidi w:val="0"/>
        <w:spacing w:line="440" w:lineRule="atLeast"/>
        <w:ind w:firstLine="420" w:firstLineChars="200"/>
        <w:rPr>
          <w:rFonts w:ascii="宋体" w:hAnsi="宋体"/>
          <w:szCs w:val="21"/>
        </w:rPr>
      </w:pPr>
      <w:r>
        <w:rPr>
          <w:rFonts w:hint="eastAsia" w:ascii="宋体" w:hAnsi="宋体"/>
          <w:szCs w:val="21"/>
        </w:rPr>
        <w:t>1.专业课主要教学方法</w:t>
      </w:r>
    </w:p>
    <w:p w14:paraId="0A89B13D">
      <w:pPr>
        <w:keepNext w:val="0"/>
        <w:keepLines w:val="0"/>
        <w:pageBreakBefore w:val="0"/>
        <w:kinsoku/>
        <w:wordWrap/>
        <w:overflowPunct/>
        <w:topLinePunct w:val="0"/>
        <w:bidi w:val="0"/>
        <w:spacing w:line="440" w:lineRule="atLeast"/>
        <w:ind w:firstLine="420" w:firstLineChars="200"/>
        <w:rPr>
          <w:rFonts w:ascii="宋体" w:hAnsi="宋体"/>
          <w:color w:val="auto"/>
          <w:szCs w:val="21"/>
        </w:rPr>
      </w:pPr>
      <w:r>
        <w:rPr>
          <w:rFonts w:hint="eastAsia" w:ascii="宋体" w:hAnsi="宋体"/>
          <w:szCs w:val="21"/>
        </w:rPr>
        <w:t>课</w:t>
      </w:r>
      <w:r>
        <w:rPr>
          <w:rFonts w:hint="eastAsia" w:ascii="宋体" w:hAnsi="宋体"/>
          <w:color w:val="auto"/>
          <w:szCs w:val="21"/>
        </w:rPr>
        <w:t>程教学以真实职业实践环境、真实工作过程、企业案例作为支撑，实施任务驱动、</w:t>
      </w:r>
      <w:r>
        <w:rPr>
          <w:rFonts w:hint="eastAsia" w:ascii="宋体" w:hAnsi="宋体"/>
          <w:color w:val="auto"/>
          <w:szCs w:val="21"/>
          <w:lang w:val="en-US" w:eastAsia="zh-CN"/>
        </w:rPr>
        <w:t>项目导向的教学模式改革，</w:t>
      </w:r>
      <w:r>
        <w:rPr>
          <w:rFonts w:hint="eastAsia" w:ascii="宋体" w:hAnsi="宋体"/>
          <w:color w:val="auto"/>
          <w:szCs w:val="21"/>
        </w:rPr>
        <w:t>教学做合一，加强学生能力培养。</w:t>
      </w:r>
    </w:p>
    <w:p w14:paraId="091530B6">
      <w:pPr>
        <w:keepNext w:val="0"/>
        <w:keepLines w:val="0"/>
        <w:pageBreakBefore w:val="0"/>
        <w:kinsoku/>
        <w:wordWrap/>
        <w:overflowPunct/>
        <w:topLinePunct w:val="0"/>
        <w:bidi w:val="0"/>
        <w:spacing w:line="440" w:lineRule="atLeas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eastAsia="zh-CN"/>
        </w:rPr>
        <w:t>岗位实习</w:t>
      </w:r>
      <w:r>
        <w:rPr>
          <w:rFonts w:hint="eastAsia" w:ascii="宋体" w:hAnsi="宋体"/>
          <w:color w:val="auto"/>
          <w:szCs w:val="21"/>
        </w:rPr>
        <w:t>与社会实践指导方法</w:t>
      </w:r>
    </w:p>
    <w:p w14:paraId="6DB05931">
      <w:pPr>
        <w:spacing w:line="440" w:lineRule="exact"/>
        <w:ind w:firstLine="420" w:firstLineChars="200"/>
        <w:rPr>
          <w:rFonts w:hint="eastAsia" w:ascii="宋体" w:hAnsi="宋体"/>
          <w:szCs w:val="21"/>
          <w:highlight w:val="none"/>
        </w:rPr>
      </w:pPr>
      <w:r>
        <w:rPr>
          <w:rFonts w:hint="eastAsia" w:ascii="宋体" w:hAnsi="宋体"/>
          <w:color w:val="auto"/>
          <w:szCs w:val="21"/>
          <w:highlight w:val="none"/>
        </w:rPr>
        <w:t>岗位实习与社会实践由学校、企业(单位)、学生三方共同参与完成。</w:t>
      </w:r>
      <w:r>
        <w:rPr>
          <w:rFonts w:hint="eastAsia" w:ascii="宋体" w:hAnsi="宋体"/>
          <w:color w:val="auto"/>
          <w:szCs w:val="21"/>
          <w:highlight w:val="none"/>
          <w:lang w:val="en-US" w:eastAsia="zh-CN"/>
        </w:rPr>
        <w:t>建立</w:t>
      </w:r>
      <w:r>
        <w:rPr>
          <w:color w:val="auto"/>
          <w:highlight w:val="none"/>
        </w:rPr>
        <w:t>健全校企合作管理体制、管理制度和合作机制，严审合作企业资质，建立准入和退出机制，签订合作协议，对合作的目标任务、内容形式、合作期限、权利义务、合作终止及违约责任等事项提出明确、具体的要求。</w:t>
      </w:r>
      <w:r>
        <w:rPr>
          <w:rFonts w:hint="eastAsia" w:ascii="宋体" w:hAnsi="宋体"/>
          <w:color w:val="auto"/>
          <w:szCs w:val="21"/>
          <w:highlight w:val="none"/>
        </w:rPr>
        <w:t>学校负责学生岗位实习与社会实践的组织、</w:t>
      </w:r>
      <w:r>
        <w:rPr>
          <w:rFonts w:hint="eastAsia" w:ascii="宋体" w:hAnsi="宋体"/>
          <w:szCs w:val="21"/>
          <w:highlight w:val="none"/>
        </w:rPr>
        <w:t>实施和管理。</w:t>
      </w:r>
    </w:p>
    <w:p w14:paraId="1C728044">
      <w:pPr>
        <w:keepNext w:val="0"/>
        <w:keepLines w:val="0"/>
        <w:pageBreakBefore w:val="0"/>
        <w:kinsoku/>
        <w:wordWrap/>
        <w:overflowPunct/>
        <w:topLinePunct w:val="0"/>
        <w:bidi w:val="0"/>
        <w:spacing w:line="440" w:lineRule="atLeast"/>
        <w:ind w:firstLine="420" w:firstLineChars="200"/>
        <w:rPr>
          <w:rFonts w:ascii="宋体" w:hAnsi="宋体"/>
          <w:szCs w:val="21"/>
        </w:rPr>
      </w:pPr>
      <w:r>
        <w:rPr>
          <w:rFonts w:hint="eastAsia" w:ascii="宋体" w:hAnsi="宋体"/>
          <w:szCs w:val="21"/>
        </w:rPr>
        <w:t>3.信息化教学手段运用</w:t>
      </w:r>
    </w:p>
    <w:p w14:paraId="004F9310">
      <w:pPr>
        <w:keepNext w:val="0"/>
        <w:keepLines w:val="0"/>
        <w:pageBreakBefore w:val="0"/>
        <w:kinsoku/>
        <w:wordWrap/>
        <w:overflowPunct/>
        <w:topLinePunct w:val="0"/>
        <w:bidi w:val="0"/>
        <w:spacing w:line="440" w:lineRule="atLeast"/>
        <w:ind w:firstLine="420" w:firstLineChars="200"/>
        <w:rPr>
          <w:rFonts w:ascii="宋体" w:hAnsi="宋体"/>
          <w:szCs w:val="21"/>
        </w:rPr>
      </w:pPr>
      <w:r>
        <w:rPr>
          <w:rFonts w:hint="eastAsia" w:ascii="宋体" w:hAnsi="宋体"/>
          <w:szCs w:val="21"/>
        </w:rPr>
        <w:t>充分利用网络、多媒体、学习空间等信息化手段，改革教学方法，提高教学质量和效果。</w:t>
      </w:r>
    </w:p>
    <w:p w14:paraId="3E49BF13">
      <w:pPr>
        <w:keepNext w:val="0"/>
        <w:keepLines w:val="0"/>
        <w:pageBreakBefore w:val="0"/>
        <w:kinsoku/>
        <w:wordWrap/>
        <w:overflowPunct/>
        <w:topLinePunct w:val="0"/>
        <w:bidi w:val="0"/>
        <w:spacing w:beforeLines="50" w:afterLines="50" w:line="440" w:lineRule="atLeast"/>
        <w:ind w:firstLine="420" w:firstLineChars="200"/>
        <w:rPr>
          <w:rFonts w:ascii="黑体" w:eastAsia="黑体"/>
        </w:rPr>
      </w:pPr>
      <w:r>
        <w:rPr>
          <w:rFonts w:hint="eastAsia" w:ascii="黑体" w:eastAsia="黑体"/>
        </w:rPr>
        <w:t>（五）学习评价</w:t>
      </w:r>
    </w:p>
    <w:p w14:paraId="610237F9">
      <w:pPr>
        <w:spacing w:line="440" w:lineRule="exact"/>
        <w:ind w:firstLine="420" w:firstLineChars="200"/>
        <w:rPr>
          <w:rFonts w:hint="eastAsia" w:ascii="宋体" w:hAnsi="宋体"/>
          <w:szCs w:val="21"/>
          <w:highlight w:val="none"/>
        </w:rPr>
      </w:pPr>
      <w:bookmarkStart w:id="16" w:name="_Hlk48691315"/>
      <w:r>
        <w:rPr>
          <w:rFonts w:hint="eastAsia" w:ascii="宋体" w:hAnsi="宋体"/>
          <w:szCs w:val="21"/>
          <w:highlight w:val="none"/>
        </w:rPr>
        <w:t>1.评价主体</w:t>
      </w:r>
    </w:p>
    <w:p w14:paraId="0E00595E">
      <w:pPr>
        <w:spacing w:line="440" w:lineRule="exact"/>
        <w:ind w:firstLine="420" w:firstLineChars="200"/>
        <w:rPr>
          <w:rFonts w:hint="eastAsia" w:ascii="宋体" w:hAnsi="宋体"/>
          <w:szCs w:val="21"/>
          <w:highlight w:val="none"/>
        </w:rPr>
      </w:pPr>
      <w:r>
        <w:rPr>
          <w:rFonts w:hint="eastAsia" w:ascii="宋体" w:hAnsi="宋体"/>
          <w:szCs w:val="21"/>
          <w:highlight w:val="none"/>
        </w:rPr>
        <w:t>以教师评价为主，广泛吸收就业单位、合作企业、社区、家长参与学生质量评价，建立多方共同参与评价的多元考核评价方式。</w:t>
      </w:r>
    </w:p>
    <w:p w14:paraId="71A4B648">
      <w:pPr>
        <w:spacing w:line="440" w:lineRule="exact"/>
        <w:ind w:firstLine="420" w:firstLineChars="200"/>
        <w:rPr>
          <w:rFonts w:hint="eastAsia" w:ascii="宋体" w:hAnsi="宋体"/>
          <w:szCs w:val="21"/>
          <w:highlight w:val="none"/>
        </w:rPr>
      </w:pPr>
      <w:r>
        <w:rPr>
          <w:rFonts w:hint="eastAsia" w:ascii="宋体" w:hAnsi="宋体"/>
          <w:szCs w:val="21"/>
          <w:highlight w:val="none"/>
        </w:rPr>
        <w:t>2.评价内容</w:t>
      </w:r>
    </w:p>
    <w:p w14:paraId="6734D93B">
      <w:pPr>
        <w:spacing w:line="440" w:lineRule="exact"/>
        <w:ind w:firstLine="420" w:firstLineChars="200"/>
        <w:rPr>
          <w:rFonts w:hint="eastAsia" w:ascii="宋体" w:hAnsi="宋体"/>
          <w:szCs w:val="21"/>
          <w:highlight w:val="none"/>
        </w:rPr>
      </w:pPr>
      <w:r>
        <w:rPr>
          <w:rFonts w:hint="eastAsia" w:ascii="宋体" w:hAnsi="宋体"/>
          <w:szCs w:val="21"/>
          <w:highlight w:val="none"/>
        </w:rPr>
        <w:t>包括学生的素质、知识和能力。</w:t>
      </w:r>
    </w:p>
    <w:p w14:paraId="2AC19B58">
      <w:pPr>
        <w:spacing w:line="440" w:lineRule="exact"/>
        <w:ind w:firstLine="420" w:firstLineChars="200"/>
        <w:rPr>
          <w:rFonts w:hint="eastAsia" w:ascii="宋体" w:hAnsi="宋体"/>
          <w:szCs w:val="21"/>
          <w:highlight w:val="none"/>
        </w:rPr>
      </w:pPr>
      <w:r>
        <w:rPr>
          <w:rFonts w:hint="eastAsia" w:ascii="宋体" w:hAnsi="宋体"/>
          <w:szCs w:val="21"/>
          <w:highlight w:val="none"/>
        </w:rPr>
        <w:t>3.评价方法</w:t>
      </w:r>
    </w:p>
    <w:p w14:paraId="6C19DA10">
      <w:pPr>
        <w:spacing w:line="440" w:lineRule="exact"/>
        <w:ind w:firstLine="420" w:firstLineChars="200"/>
        <w:rPr>
          <w:rFonts w:hint="eastAsia" w:ascii="宋体" w:hAnsi="宋体"/>
          <w:szCs w:val="21"/>
          <w:highlight w:val="none"/>
        </w:rPr>
      </w:pPr>
      <w:r>
        <w:rPr>
          <w:rFonts w:hint="eastAsia" w:ascii="宋体" w:hAnsi="宋体"/>
          <w:szCs w:val="21"/>
          <w:highlight w:val="none"/>
        </w:rPr>
        <w:t>采取过程评价与结果评价相结合，单项评价与综合评价相结合，总结性评价与发展性评价相结合的多种评价方式。</w:t>
      </w:r>
      <w:r>
        <w:rPr>
          <w:highlight w:val="none"/>
        </w:rPr>
        <w:t>依托线上平台和软件工具，运用大数据、人工智能等现代信息技术， 开展教与学</w:t>
      </w:r>
      <w:r>
        <w:rPr>
          <w:rFonts w:hint="eastAsia"/>
          <w:highlight w:val="none"/>
        </w:rPr>
        <w:t>的</w:t>
      </w:r>
      <w:r>
        <w:rPr>
          <w:highlight w:val="none"/>
        </w:rPr>
        <w:t>行为分析。</w:t>
      </w:r>
      <w:r>
        <w:rPr>
          <w:rFonts w:hint="eastAsia" w:ascii="宋体" w:hAnsi="宋体"/>
          <w:szCs w:val="21"/>
          <w:highlight w:val="none"/>
        </w:rPr>
        <w:t>把学习态度、平时作业、单项项目完成情况作为学生质量评价的重要组成部分，不断改革评价方法，逐步建立以学生作品为导向的职业教育质量评价制度，提高学生的综合水平。</w:t>
      </w:r>
    </w:p>
    <w:bookmarkEnd w:id="16"/>
    <w:p w14:paraId="47BC71F6">
      <w:pPr>
        <w:keepNext w:val="0"/>
        <w:keepLines w:val="0"/>
        <w:pageBreakBefore w:val="0"/>
        <w:kinsoku/>
        <w:wordWrap/>
        <w:overflowPunct/>
        <w:topLinePunct w:val="0"/>
        <w:bidi w:val="0"/>
        <w:spacing w:beforeLines="50" w:afterLines="50" w:line="440" w:lineRule="atLeast"/>
        <w:ind w:firstLine="420" w:firstLineChars="200"/>
        <w:rPr>
          <w:rFonts w:ascii="黑体" w:eastAsia="黑体"/>
        </w:rPr>
      </w:pPr>
      <w:r>
        <w:rPr>
          <w:rFonts w:hint="eastAsia" w:ascii="黑体" w:eastAsia="黑体"/>
        </w:rPr>
        <w:t>（六）质量管理</w:t>
      </w:r>
    </w:p>
    <w:p w14:paraId="05729B56">
      <w:pPr>
        <w:keepNext w:val="0"/>
        <w:keepLines w:val="0"/>
        <w:pageBreakBefore w:val="0"/>
        <w:kinsoku/>
        <w:wordWrap/>
        <w:overflowPunct/>
        <w:topLinePunct w:val="0"/>
        <w:bidi w:val="0"/>
        <w:spacing w:line="440" w:lineRule="atLeast"/>
        <w:ind w:firstLine="420" w:firstLineChars="200"/>
        <w:rPr>
          <w:rFonts w:ascii="宋体" w:hAnsi="宋体" w:cs="宋体"/>
          <w:bCs/>
          <w:szCs w:val="21"/>
        </w:rPr>
      </w:pPr>
      <w:bookmarkStart w:id="17" w:name="_Hlk48691349"/>
      <w:r>
        <w:rPr>
          <w:rFonts w:hint="eastAsia" w:ascii="宋体" w:hAnsi="宋体" w:cs="宋体"/>
          <w:bCs/>
          <w:szCs w:val="21"/>
        </w:rPr>
        <w:t>1.对专业人才培养方案的制（修）订</w:t>
      </w:r>
    </w:p>
    <w:p w14:paraId="2DAB93FC">
      <w:pPr>
        <w:keepNext w:val="0"/>
        <w:keepLines w:val="0"/>
        <w:pageBreakBefore w:val="0"/>
        <w:kinsoku/>
        <w:wordWrap/>
        <w:overflowPunct/>
        <w:topLinePunct w:val="0"/>
        <w:bidi w:val="0"/>
        <w:spacing w:line="440" w:lineRule="atLeast"/>
        <w:ind w:firstLine="420" w:firstLineChars="200"/>
        <w:rPr>
          <w:rFonts w:ascii="宋体" w:hAnsi="宋体" w:cs="宋体"/>
          <w:bCs/>
          <w:szCs w:val="21"/>
        </w:rPr>
      </w:pPr>
      <w:r>
        <w:rPr>
          <w:rFonts w:hint="eastAsia" w:ascii="宋体" w:hAnsi="宋体" w:cs="宋体"/>
          <w:bCs/>
          <w:szCs w:val="21"/>
        </w:rPr>
        <w:t>学院制定专业人才培养方案制（修）订意见，依据制（修）订意见与专业调研结果制（修）定各专业人才培养方案，经学院制（修）工作领导小组讨论定稿，提交学院党组织会议审定。</w:t>
      </w:r>
    </w:p>
    <w:p w14:paraId="74AD977D">
      <w:pPr>
        <w:keepNext w:val="0"/>
        <w:keepLines w:val="0"/>
        <w:pageBreakBefore w:val="0"/>
        <w:kinsoku/>
        <w:wordWrap/>
        <w:overflowPunct/>
        <w:topLinePunct w:val="0"/>
        <w:bidi w:val="0"/>
        <w:spacing w:line="440" w:lineRule="atLeast"/>
        <w:ind w:firstLine="420" w:firstLineChars="200"/>
        <w:rPr>
          <w:rFonts w:ascii="宋体" w:hAnsi="宋体" w:cs="宋体"/>
          <w:bCs/>
          <w:szCs w:val="21"/>
        </w:rPr>
      </w:pPr>
      <w:r>
        <w:rPr>
          <w:rFonts w:hint="eastAsia" w:ascii="宋体" w:hAnsi="宋体" w:cs="宋体"/>
          <w:bCs/>
          <w:szCs w:val="21"/>
        </w:rPr>
        <w:t>2.对各专业的教学质量的监控</w:t>
      </w:r>
    </w:p>
    <w:p w14:paraId="75C4356D">
      <w:pPr>
        <w:keepNext w:val="0"/>
        <w:keepLines w:val="0"/>
        <w:pageBreakBefore w:val="0"/>
        <w:kinsoku/>
        <w:wordWrap/>
        <w:overflowPunct/>
        <w:topLinePunct w:val="0"/>
        <w:bidi w:val="0"/>
        <w:spacing w:line="440" w:lineRule="atLeast"/>
        <w:ind w:firstLine="420" w:firstLineChars="200"/>
        <w:rPr>
          <w:rFonts w:ascii="宋体" w:hAnsi="宋体" w:cs="宋体"/>
          <w:bCs/>
          <w:szCs w:val="21"/>
        </w:rPr>
      </w:pPr>
      <w:r>
        <w:rPr>
          <w:rFonts w:hint="eastAsia" w:ascii="宋体" w:hAnsi="宋体" w:cs="宋体"/>
          <w:bCs/>
          <w:szCs w:val="21"/>
        </w:rPr>
        <w:t>学院和各系建立专业建设和教学质量诊断与改进机制，健全专业教学质量监控管理制度，制定专业建设标准，通过教学实施、过程监控、质量评价和持续改进，达成人才培养规格。</w:t>
      </w:r>
    </w:p>
    <w:p w14:paraId="4F04088D">
      <w:pPr>
        <w:keepNext w:val="0"/>
        <w:keepLines w:val="0"/>
        <w:pageBreakBefore w:val="0"/>
        <w:kinsoku/>
        <w:wordWrap/>
        <w:overflowPunct/>
        <w:topLinePunct w:val="0"/>
        <w:bidi w:val="0"/>
        <w:spacing w:line="440" w:lineRule="atLeast"/>
        <w:ind w:firstLine="420" w:firstLineChars="200"/>
        <w:rPr>
          <w:rFonts w:ascii="宋体" w:hAnsi="宋体" w:cs="宋体"/>
          <w:bCs/>
          <w:szCs w:val="21"/>
        </w:rPr>
      </w:pPr>
      <w:r>
        <w:rPr>
          <w:rFonts w:hint="eastAsia" w:ascii="宋体" w:hAnsi="宋体" w:cs="宋体"/>
          <w:bCs/>
          <w:szCs w:val="21"/>
        </w:rPr>
        <w:t>学院和各教学部门建立完善的日常教学管理制度，加强日常教学组织运行与管理，定期开展教学质量诊断与改进工作，建立健全督导巡查、听课等制度，定期开展公开课，示范课等教研活动。</w:t>
      </w:r>
    </w:p>
    <w:p w14:paraId="5D221E26">
      <w:pPr>
        <w:keepNext w:val="0"/>
        <w:keepLines w:val="0"/>
        <w:pageBreakBefore w:val="0"/>
        <w:kinsoku/>
        <w:wordWrap/>
        <w:overflowPunct/>
        <w:topLinePunct w:val="0"/>
        <w:bidi w:val="0"/>
        <w:spacing w:line="440" w:lineRule="atLeast"/>
        <w:ind w:firstLine="210" w:firstLineChars="100"/>
        <w:rPr>
          <w:rFonts w:ascii="宋体" w:hAnsi="宋体" w:cs="宋体"/>
          <w:bCs/>
          <w:szCs w:val="21"/>
        </w:rPr>
      </w:pPr>
      <w:r>
        <w:rPr>
          <w:rFonts w:hint="eastAsia" w:ascii="宋体" w:hAnsi="宋体" w:cs="宋体"/>
          <w:bCs/>
          <w:szCs w:val="21"/>
        </w:rPr>
        <w:t>3.对教师的教育教学管理</w:t>
      </w:r>
    </w:p>
    <w:p w14:paraId="712F0C0B">
      <w:pPr>
        <w:keepNext w:val="0"/>
        <w:keepLines w:val="0"/>
        <w:pageBreakBefore w:val="0"/>
        <w:kinsoku/>
        <w:wordWrap/>
        <w:overflowPunct/>
        <w:topLinePunct w:val="0"/>
        <w:bidi w:val="0"/>
        <w:spacing w:line="440" w:lineRule="atLeast"/>
        <w:ind w:firstLine="420" w:firstLineChars="200"/>
        <w:rPr>
          <w:rFonts w:ascii="宋体" w:hAnsi="宋体"/>
          <w:szCs w:val="21"/>
        </w:rPr>
      </w:pPr>
      <w:r>
        <w:rPr>
          <w:rFonts w:hint="eastAsia" w:ascii="宋体" w:hAnsi="宋体"/>
          <w:szCs w:val="2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019C93F0">
      <w:pPr>
        <w:pStyle w:val="38"/>
        <w:keepNext w:val="0"/>
        <w:keepLines w:val="0"/>
        <w:pageBreakBefore w:val="0"/>
        <w:kinsoku/>
        <w:wordWrap/>
        <w:overflowPunct/>
        <w:topLinePunct w:val="0"/>
        <w:bidi w:val="0"/>
        <w:spacing w:line="440" w:lineRule="atLeast"/>
        <w:ind w:left="420" w:firstLine="0" w:firstLineChars="0"/>
        <w:rPr>
          <w:rFonts w:ascii="宋体" w:hAnsi="宋体" w:cs="宋体"/>
          <w:bCs/>
          <w:szCs w:val="21"/>
        </w:rPr>
      </w:pPr>
      <w:r>
        <w:rPr>
          <w:rFonts w:hint="eastAsia" w:ascii="宋体" w:hAnsi="宋体" w:cs="宋体"/>
          <w:bCs/>
          <w:szCs w:val="21"/>
        </w:rPr>
        <w:t>4.对毕业生的跟踪管理</w:t>
      </w:r>
    </w:p>
    <w:p w14:paraId="6E50EC55">
      <w:pPr>
        <w:keepNext w:val="0"/>
        <w:keepLines w:val="0"/>
        <w:pageBreakBefore w:val="0"/>
        <w:kinsoku/>
        <w:wordWrap/>
        <w:overflowPunct/>
        <w:topLinePunct w:val="0"/>
        <w:bidi w:val="0"/>
        <w:spacing w:line="440" w:lineRule="atLeast"/>
        <w:ind w:firstLine="420" w:firstLineChars="200"/>
        <w:rPr>
          <w:rFonts w:ascii="宋体" w:hAnsi="宋体" w:cs="宋体"/>
          <w:bCs/>
          <w:szCs w:val="21"/>
        </w:rPr>
      </w:pPr>
      <w:r>
        <w:rPr>
          <w:rFonts w:hint="eastAsia" w:ascii="宋体" w:hAnsi="宋体" w:cs="宋体"/>
          <w:bCs/>
          <w:szCs w:val="21"/>
        </w:rPr>
        <w:t>学院建立毕业生跟踪反馈机制及社会评价机制，并对生源情况、在校生学业水平、毕业生就业情况等进行分析，定期评价人才培养目标达成情况，持续提高人才培养质量。</w:t>
      </w:r>
    </w:p>
    <w:bookmarkEnd w:id="17"/>
    <w:p w14:paraId="31F9AFF1">
      <w:pPr>
        <w:keepNext w:val="0"/>
        <w:keepLines w:val="0"/>
        <w:pageBreakBefore w:val="0"/>
        <w:kinsoku/>
        <w:wordWrap/>
        <w:overflowPunct/>
        <w:topLinePunct w:val="0"/>
        <w:bidi w:val="0"/>
        <w:spacing w:beforeLines="50" w:afterLines="50" w:line="440" w:lineRule="atLeast"/>
        <w:ind w:firstLine="480" w:firstLineChars="200"/>
        <w:rPr>
          <w:rFonts w:ascii="黑体" w:hAnsi="宋体" w:eastAsia="黑体"/>
          <w:bCs/>
          <w:sz w:val="24"/>
        </w:rPr>
      </w:pPr>
      <w:r>
        <w:rPr>
          <w:rFonts w:hint="eastAsia" w:ascii="黑体" w:hAnsi="宋体" w:eastAsia="黑体"/>
          <w:bCs/>
          <w:sz w:val="24"/>
        </w:rPr>
        <w:t>九、毕业要求</w:t>
      </w:r>
    </w:p>
    <w:p w14:paraId="6BCA1856">
      <w:pPr>
        <w:keepNext w:val="0"/>
        <w:keepLines w:val="0"/>
        <w:pageBreakBefore w:val="0"/>
        <w:kinsoku/>
        <w:wordWrap/>
        <w:overflowPunct/>
        <w:topLinePunct w:val="0"/>
        <w:bidi w:val="0"/>
        <w:spacing w:line="440" w:lineRule="atLeast"/>
        <w:ind w:firstLine="420" w:firstLineChars="200"/>
        <w:rPr>
          <w:rFonts w:ascii="宋体" w:hAnsi="宋体" w:cs="宋体"/>
          <w:szCs w:val="21"/>
        </w:rPr>
      </w:pPr>
      <w:bookmarkStart w:id="18" w:name="_Hlk48691369"/>
      <w:r>
        <w:rPr>
          <w:rFonts w:hint="eastAsia" w:ascii="宋体" w:hAnsi="宋体" w:cs="宋体"/>
          <w:szCs w:val="21"/>
        </w:rPr>
        <w:t>按照此培养方案，完成教学计划规定的课程内容学习，具体为：</w:t>
      </w:r>
    </w:p>
    <w:p w14:paraId="3383088B">
      <w:pPr>
        <w:keepNext w:val="0"/>
        <w:keepLines w:val="0"/>
        <w:pageBreakBefore w:val="0"/>
        <w:widowControl/>
        <w:kinsoku/>
        <w:wordWrap/>
        <w:overflowPunct/>
        <w:topLinePunct w:val="0"/>
        <w:bidi w:val="0"/>
        <w:adjustRightInd w:val="0"/>
        <w:snapToGrid w:val="0"/>
        <w:spacing w:line="440" w:lineRule="atLeast"/>
        <w:ind w:firstLine="420" w:firstLineChars="200"/>
        <w:rPr>
          <w:rFonts w:ascii="宋体" w:hAnsi="宋体" w:cs="宋体"/>
          <w:kern w:val="0"/>
          <w:szCs w:val="21"/>
        </w:rPr>
      </w:pPr>
      <w:r>
        <w:rPr>
          <w:rFonts w:hint="eastAsia" w:ascii="宋体" w:hAnsi="宋体" w:cs="宋体"/>
          <w:kern w:val="0"/>
          <w:szCs w:val="21"/>
        </w:rPr>
        <w:t>（一）思想品德：考核合格，且通过学院规定的背唱国歌考试，会背诵国歌歌词，唱国歌；</w:t>
      </w:r>
    </w:p>
    <w:p w14:paraId="353FB2D8">
      <w:pPr>
        <w:keepNext w:val="0"/>
        <w:keepLines w:val="0"/>
        <w:pageBreakBefore w:val="0"/>
        <w:widowControl/>
        <w:kinsoku/>
        <w:wordWrap/>
        <w:overflowPunct/>
        <w:topLinePunct w:val="0"/>
        <w:bidi w:val="0"/>
        <w:adjustRightInd w:val="0"/>
        <w:snapToGrid w:val="0"/>
        <w:spacing w:line="440" w:lineRule="atLeast"/>
        <w:ind w:firstLine="420" w:firstLineChars="200"/>
        <w:rPr>
          <w:rFonts w:ascii="宋体" w:hAnsi="宋体" w:cs="宋体"/>
          <w:kern w:val="0"/>
          <w:szCs w:val="21"/>
        </w:rPr>
      </w:pPr>
      <w:r>
        <w:rPr>
          <w:rFonts w:hint="eastAsia" w:ascii="宋体" w:hAnsi="宋体" w:cs="宋体"/>
          <w:kern w:val="0"/>
          <w:szCs w:val="21"/>
        </w:rPr>
        <w:t>（二）劳动教育：尊重、学会、热爱劳动，积极参加学院组织的有关劳动精神、劳模精神、工匠精神等劳动专题教育活动，完成义工活动两小时/周；加入志愿服务的学生，该项考核合格；</w:t>
      </w:r>
    </w:p>
    <w:p w14:paraId="27A8D615">
      <w:pPr>
        <w:keepNext w:val="0"/>
        <w:keepLines w:val="0"/>
        <w:pageBreakBefore w:val="0"/>
        <w:widowControl/>
        <w:kinsoku/>
        <w:wordWrap/>
        <w:overflowPunct/>
        <w:topLinePunct w:val="0"/>
        <w:bidi w:val="0"/>
        <w:adjustRightInd w:val="0"/>
        <w:snapToGrid w:val="0"/>
        <w:spacing w:line="440" w:lineRule="atLeast"/>
        <w:ind w:firstLine="420" w:firstLineChars="200"/>
        <w:rPr>
          <w:rFonts w:ascii="宋体" w:hAnsi="宋体" w:cs="宋体"/>
          <w:spacing w:val="-20"/>
          <w:kern w:val="0"/>
          <w:szCs w:val="21"/>
        </w:rPr>
      </w:pPr>
      <w:r>
        <w:rPr>
          <w:rFonts w:hint="eastAsia" w:ascii="宋体" w:hAnsi="宋体" w:cs="宋体"/>
          <w:kern w:val="0"/>
          <w:szCs w:val="21"/>
        </w:rPr>
        <w:t>（三）身体素质：通过长跑测试，男生在规定时间完成5000米，</w:t>
      </w:r>
      <w:r>
        <w:rPr>
          <w:rFonts w:hint="eastAsia" w:ascii="宋体" w:hAnsi="宋体" w:cs="宋体"/>
          <w:spacing w:val="-20"/>
          <w:kern w:val="0"/>
          <w:szCs w:val="21"/>
        </w:rPr>
        <w:t>女生在规定时间完成3000米；</w:t>
      </w:r>
    </w:p>
    <w:p w14:paraId="17093DE3">
      <w:pPr>
        <w:keepNext w:val="0"/>
        <w:keepLines w:val="0"/>
        <w:pageBreakBefore w:val="0"/>
        <w:widowControl/>
        <w:kinsoku/>
        <w:wordWrap/>
        <w:overflowPunct/>
        <w:topLinePunct w:val="0"/>
        <w:bidi w:val="0"/>
        <w:adjustRightInd w:val="0"/>
        <w:snapToGrid w:val="0"/>
        <w:spacing w:line="440" w:lineRule="atLeast"/>
        <w:ind w:firstLine="420" w:firstLineChars="200"/>
        <w:rPr>
          <w:rFonts w:ascii="宋体" w:hAnsi="宋体" w:cs="宋体"/>
          <w:kern w:val="0"/>
          <w:szCs w:val="21"/>
        </w:rPr>
      </w:pPr>
      <w:r>
        <w:rPr>
          <w:rFonts w:hint="eastAsia" w:ascii="宋体" w:hAnsi="宋体" w:cs="宋体"/>
          <w:kern w:val="0"/>
          <w:szCs w:val="21"/>
        </w:rPr>
        <w:t>（四）课程成绩：</w:t>
      </w:r>
      <w:r>
        <w:rPr>
          <w:rFonts w:hint="eastAsia" w:ascii="宋体" w:hAnsi="宋体" w:cs="宋体"/>
          <w:color w:val="auto"/>
          <w:kern w:val="0"/>
          <w:szCs w:val="21"/>
        </w:rPr>
        <w:t>修</w:t>
      </w:r>
      <w:r>
        <w:rPr>
          <w:rFonts w:hint="eastAsia" w:ascii="宋体" w:hAnsi="宋体" w:cs="宋体"/>
          <w:color w:val="auto"/>
          <w:kern w:val="0"/>
          <w:szCs w:val="21"/>
          <w:lang w:val="en-US" w:eastAsia="zh-CN"/>
        </w:rPr>
        <w:t>完</w:t>
      </w:r>
      <w:r>
        <w:rPr>
          <w:rFonts w:hint="eastAsia" w:ascii="宋体" w:hAnsi="宋体" w:cs="宋体"/>
          <w:color w:val="auto"/>
          <w:kern w:val="0"/>
          <w:szCs w:val="21"/>
        </w:rPr>
        <w:t>学</w:t>
      </w:r>
      <w:r>
        <w:rPr>
          <w:rFonts w:hint="eastAsia" w:ascii="宋体" w:hAnsi="宋体" w:cs="宋体"/>
          <w:kern w:val="0"/>
          <w:szCs w:val="21"/>
        </w:rPr>
        <w:t>院教学计划规定的全部课程（含军训、实习等实践教学环节，不含公共选修课），考核合格；毕业设计符合学院及省教育厅抽查标准，经学院审核通过且答辩合格；</w:t>
      </w:r>
    </w:p>
    <w:p w14:paraId="27026F82">
      <w:pPr>
        <w:keepNext w:val="0"/>
        <w:keepLines w:val="0"/>
        <w:pageBreakBefore w:val="0"/>
        <w:kinsoku/>
        <w:wordWrap/>
        <w:overflowPunct/>
        <w:topLinePunct w:val="0"/>
        <w:bidi w:val="0"/>
        <w:spacing w:line="440" w:lineRule="atLeast"/>
        <w:ind w:firstLine="420" w:firstLineChars="200"/>
        <w:rPr>
          <w:rFonts w:ascii="宋体" w:hAnsi="宋体" w:cs="宋体"/>
          <w:kern w:val="0"/>
          <w:szCs w:val="21"/>
        </w:rPr>
      </w:pPr>
      <w:r>
        <w:rPr>
          <w:rFonts w:hint="eastAsia" w:ascii="宋体" w:hAnsi="宋体" w:cs="宋体"/>
          <w:kern w:val="0"/>
          <w:szCs w:val="21"/>
        </w:rPr>
        <w:t>（五）生活技能：具备基本的生活技能，学会烹饪（两道中国菜），经学院考核合格。</w:t>
      </w:r>
    </w:p>
    <w:bookmarkEnd w:id="18"/>
    <w:p w14:paraId="130CC507">
      <w:pPr>
        <w:keepNext w:val="0"/>
        <w:keepLines w:val="0"/>
        <w:pageBreakBefore w:val="0"/>
        <w:kinsoku/>
        <w:wordWrap/>
        <w:overflowPunct/>
        <w:topLinePunct w:val="0"/>
        <w:bidi w:val="0"/>
        <w:spacing w:beforeLines="50" w:afterLines="50" w:line="440" w:lineRule="atLeast"/>
        <w:ind w:firstLine="480" w:firstLineChars="200"/>
        <w:rPr>
          <w:rFonts w:ascii="黑体" w:hAnsi="宋体" w:eastAsia="黑体"/>
          <w:bCs/>
          <w:sz w:val="24"/>
        </w:rPr>
      </w:pPr>
      <w:r>
        <w:rPr>
          <w:rFonts w:hint="eastAsia" w:ascii="黑体" w:hAnsi="宋体" w:eastAsia="黑体"/>
          <w:bCs/>
          <w:sz w:val="24"/>
        </w:rPr>
        <w:t>十、</w:t>
      </w:r>
      <w:bookmarkStart w:id="19" w:name="_Hlk45991367"/>
      <w:r>
        <w:rPr>
          <w:rFonts w:hint="eastAsia" w:ascii="黑体" w:hAnsi="宋体" w:eastAsia="黑体"/>
          <w:bCs/>
          <w:sz w:val="24"/>
        </w:rPr>
        <w:t>编写说明及附件</w:t>
      </w:r>
    </w:p>
    <w:p w14:paraId="0BD749BB">
      <w:pPr>
        <w:keepNext w:val="0"/>
        <w:keepLines w:val="0"/>
        <w:pageBreakBefore w:val="0"/>
        <w:kinsoku/>
        <w:wordWrap/>
        <w:overflowPunct/>
        <w:topLinePunct w:val="0"/>
        <w:bidi w:val="0"/>
        <w:spacing w:line="440" w:lineRule="atLeast"/>
        <w:ind w:firstLine="420" w:firstLineChars="200"/>
        <w:rPr>
          <w:rFonts w:ascii="宋体" w:hAnsi="宋体" w:cs="宋体"/>
          <w:kern w:val="0"/>
          <w:szCs w:val="21"/>
        </w:rPr>
      </w:pPr>
      <w:r>
        <w:rPr>
          <w:rFonts w:hint="eastAsia" w:ascii="宋体" w:hAnsi="宋体" w:cs="宋体"/>
          <w:kern w:val="0"/>
          <w:szCs w:val="21"/>
        </w:rPr>
        <w:t>本方案是</w:t>
      </w:r>
      <w:r>
        <w:rPr>
          <w:rFonts w:hint="eastAsia" w:ascii="宋体" w:hAnsi="宋体" w:cs="宋体"/>
          <w:kern w:val="0"/>
          <w:szCs w:val="21"/>
          <w:lang w:eastAsia="zh-CN"/>
        </w:rPr>
        <w:t>大数据技术专业</w:t>
      </w:r>
      <w:r>
        <w:rPr>
          <w:rFonts w:hint="eastAsia" w:ascii="宋体" w:hAnsi="宋体" w:cs="宋体"/>
          <w:kern w:val="0"/>
          <w:szCs w:val="21"/>
        </w:rPr>
        <w:t>教学实施的依据，所有课程的教学要严格根据本方案的规定实施。教研室必须组织本方案的学习，专业带头人负责做解释和说明，确保每一位任课教师明确具体的课程内容（项目）、能力要求。</w:t>
      </w:r>
    </w:p>
    <w:p w14:paraId="19F67E87">
      <w:pPr>
        <w:keepNext w:val="0"/>
        <w:keepLines w:val="0"/>
        <w:pageBreakBefore w:val="0"/>
        <w:kinsoku/>
        <w:wordWrap/>
        <w:overflowPunct/>
        <w:topLinePunct w:val="0"/>
        <w:bidi w:val="0"/>
        <w:spacing w:line="440" w:lineRule="atLeast"/>
        <w:ind w:right="630" w:firstLine="420"/>
        <w:rPr>
          <w:rFonts w:hint="eastAsia" w:ascii="宋体" w:hAnsi="宋体"/>
          <w:szCs w:val="21"/>
        </w:rPr>
      </w:pPr>
    </w:p>
    <w:bookmarkEnd w:id="19"/>
    <w:p w14:paraId="6669A29F">
      <w:pPr>
        <w:keepNext w:val="0"/>
        <w:keepLines w:val="0"/>
        <w:pageBreakBefore w:val="0"/>
        <w:widowControl w:val="0"/>
        <w:kinsoku/>
        <w:wordWrap/>
        <w:overflowPunct/>
        <w:topLinePunct w:val="0"/>
        <w:autoSpaceDE/>
        <w:autoSpaceDN/>
        <w:bidi w:val="0"/>
        <w:adjustRightInd/>
        <w:snapToGrid/>
        <w:spacing w:line="440" w:lineRule="atLeast"/>
        <w:ind w:right="630" w:firstLine="420"/>
        <w:textAlignment w:val="auto"/>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全院公共任选课一览表</w:t>
      </w:r>
    </w:p>
    <w:p w14:paraId="7F8487E1">
      <w:pPr>
        <w:keepNext w:val="0"/>
        <w:keepLines w:val="0"/>
        <w:pageBreakBefore w:val="0"/>
        <w:widowControl w:val="0"/>
        <w:kinsoku/>
        <w:wordWrap/>
        <w:overflowPunct/>
        <w:topLinePunct w:val="0"/>
        <w:autoSpaceDE/>
        <w:autoSpaceDN/>
        <w:bidi w:val="0"/>
        <w:adjustRightInd/>
        <w:snapToGrid/>
        <w:spacing w:line="440" w:lineRule="atLeast"/>
        <w:ind w:firstLine="420" w:firstLineChars="0"/>
        <w:textAlignment w:val="auto"/>
        <w:rPr>
          <w:rFonts w:hint="default" w:eastAsia="宋体"/>
          <w:color w:val="auto"/>
          <w:lang w:val="en-US" w:eastAsia="zh-CN"/>
        </w:rPr>
      </w:pPr>
      <w:r>
        <w:rPr>
          <w:rFonts w:hint="eastAsia" w:asciiTheme="minorEastAsia" w:hAnsiTheme="minorEastAsia" w:eastAsiaTheme="minorEastAsia" w:cstheme="minorEastAsia"/>
          <w:color w:val="auto"/>
          <w:lang w:val="en-US" w:eastAsia="zh-CN"/>
        </w:rPr>
        <w:t>附件2：湖南吉利汽车职业技术学院课程代码编制办法</w:t>
      </w:r>
    </w:p>
    <w:p w14:paraId="08969C02">
      <w:pPr>
        <w:rPr>
          <w:rFonts w:ascii="宋体" w:hAnsi="宋体"/>
          <w:color w:val="000000"/>
          <w:szCs w:val="21"/>
        </w:rPr>
      </w:pPr>
      <w:r>
        <w:rPr>
          <w:rFonts w:hint="eastAsia" w:ascii="宋体" w:hAnsi="宋体"/>
          <w:color w:val="000000"/>
          <w:szCs w:val="21"/>
        </w:rPr>
        <w:br w:type="page"/>
      </w:r>
    </w:p>
    <w:tbl>
      <w:tblPr>
        <w:tblStyle w:val="15"/>
        <w:tblW w:w="8568" w:type="dxa"/>
        <w:jc w:val="center"/>
        <w:tblLayout w:type="fixed"/>
        <w:tblCellMar>
          <w:top w:w="15" w:type="dxa"/>
          <w:left w:w="15" w:type="dxa"/>
          <w:bottom w:w="15" w:type="dxa"/>
          <w:right w:w="15" w:type="dxa"/>
        </w:tblCellMar>
      </w:tblPr>
      <w:tblGrid>
        <w:gridCol w:w="2710"/>
        <w:gridCol w:w="851"/>
        <w:gridCol w:w="5007"/>
      </w:tblGrid>
      <w:tr w14:paraId="56D63312">
        <w:tblPrEx>
          <w:tblCellMar>
            <w:top w:w="15" w:type="dxa"/>
            <w:left w:w="15" w:type="dxa"/>
            <w:bottom w:w="15" w:type="dxa"/>
            <w:right w:w="15" w:type="dxa"/>
          </w:tblCellMar>
        </w:tblPrEx>
        <w:trPr>
          <w:trHeight w:val="631" w:hRule="atLeast"/>
          <w:jc w:val="center"/>
        </w:trPr>
        <w:tc>
          <w:tcPr>
            <w:tcW w:w="8568" w:type="dxa"/>
            <w:gridSpan w:val="3"/>
            <w:tcBorders>
              <w:left w:val="nil"/>
              <w:bottom w:val="single" w:color="000000" w:sz="4" w:space="0"/>
            </w:tcBorders>
            <w:vAlign w:val="center"/>
          </w:tcPr>
          <w:p w14:paraId="5808EA85">
            <w:pPr>
              <w:widowControl/>
              <w:jc w:val="left"/>
              <w:textAlignment w:val="center"/>
              <w:rPr>
                <w:rFonts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1</w:t>
            </w:r>
            <w:r>
              <w:rPr>
                <w:rFonts w:hint="eastAsia" w:ascii="宋体" w:hAnsi="宋体"/>
                <w:color w:val="000000"/>
                <w:szCs w:val="21"/>
              </w:rPr>
              <w:t>：</w:t>
            </w:r>
          </w:p>
          <w:p w14:paraId="41BC21C4">
            <w:pPr>
              <w:widowControl/>
              <w:jc w:val="center"/>
              <w:textAlignment w:val="center"/>
              <w:rPr>
                <w:rFonts w:ascii="宋体" w:cs="宋体"/>
                <w:b/>
                <w:bCs/>
                <w:color w:val="000000"/>
                <w:sz w:val="36"/>
                <w:szCs w:val="36"/>
              </w:rPr>
            </w:pPr>
            <w:r>
              <w:rPr>
                <w:rFonts w:hint="eastAsia" w:ascii="宋体" w:hAnsi="宋体"/>
                <w:color w:val="000000"/>
                <w:szCs w:val="21"/>
              </w:rPr>
              <w:t>全院公共任选课一览表</w:t>
            </w:r>
          </w:p>
        </w:tc>
      </w:tr>
      <w:tr w14:paraId="5A2D5849">
        <w:tblPrEx>
          <w:tblCellMar>
            <w:top w:w="15" w:type="dxa"/>
            <w:left w:w="15" w:type="dxa"/>
            <w:bottom w:w="15" w:type="dxa"/>
            <w:right w:w="15" w:type="dxa"/>
          </w:tblCellMar>
        </w:tblPrEx>
        <w:trPr>
          <w:trHeight w:val="340" w:hRule="atLeast"/>
          <w:jc w:val="center"/>
        </w:trPr>
        <w:tc>
          <w:tcPr>
            <w:tcW w:w="2710" w:type="dxa"/>
            <w:tcBorders>
              <w:top w:val="single" w:color="000000" w:sz="4" w:space="0"/>
              <w:left w:val="single" w:color="000000" w:sz="4" w:space="0"/>
              <w:right w:val="single" w:color="000000" w:sz="4" w:space="0"/>
            </w:tcBorders>
            <w:vAlign w:val="center"/>
          </w:tcPr>
          <w:p w14:paraId="02B5D61B">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模块名称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765F51BF">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序号</w:t>
            </w:r>
          </w:p>
        </w:tc>
        <w:tc>
          <w:tcPr>
            <w:tcW w:w="5007" w:type="dxa"/>
            <w:tcBorders>
              <w:top w:val="single" w:color="000000" w:sz="4" w:space="0"/>
              <w:left w:val="single" w:color="000000" w:sz="4" w:space="0"/>
              <w:bottom w:val="single" w:color="000000" w:sz="4" w:space="0"/>
              <w:right w:val="single" w:color="000000" w:sz="4" w:space="0"/>
            </w:tcBorders>
            <w:vAlign w:val="center"/>
          </w:tcPr>
          <w:p w14:paraId="5C397CE7">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课程名称</w:t>
            </w:r>
          </w:p>
        </w:tc>
      </w:tr>
      <w:tr w14:paraId="5307EB98">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45AC5265">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47E23197">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10E5CBC0">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证券投资理论与实务</w:t>
            </w:r>
          </w:p>
        </w:tc>
      </w:tr>
      <w:tr w14:paraId="5838D493">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23FE5A9">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8360526">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02F00817">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新能源汽车介绍</w:t>
            </w:r>
          </w:p>
        </w:tc>
      </w:tr>
      <w:tr w14:paraId="2D452475">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2F877C3">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EC54C42">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646F9A3C">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国际商务礼仪</w:t>
            </w:r>
          </w:p>
        </w:tc>
      </w:tr>
      <w:tr w14:paraId="73DF4FA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8E370ED">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311F8A5">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05F603BE">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商务PPT制作技巧</w:t>
            </w:r>
          </w:p>
        </w:tc>
      </w:tr>
      <w:tr w14:paraId="64B44B43">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9BB0AD2">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235D981">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4D375870">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UG三维设计</w:t>
            </w:r>
          </w:p>
        </w:tc>
      </w:tr>
      <w:tr w14:paraId="30E4F13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28092E8">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D386D3">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58D65617">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CAD制图</w:t>
            </w:r>
          </w:p>
        </w:tc>
      </w:tr>
      <w:tr w14:paraId="2C32D14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D0F9469">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91BE5CA">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30980672">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会计基础</w:t>
            </w:r>
          </w:p>
        </w:tc>
      </w:tr>
      <w:tr w14:paraId="2B01A540">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76324C57">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4A96DAA8">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7DB28B12">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创业创新指导</w:t>
            </w:r>
          </w:p>
        </w:tc>
      </w:tr>
      <w:tr w14:paraId="0967B1A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7215DAC9">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167A7B3E">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5B7D5D2B">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汽车美容</w:t>
            </w:r>
          </w:p>
        </w:tc>
      </w:tr>
      <w:tr w14:paraId="47FCF64B">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689CAB00">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5F0A853F">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1</w:t>
            </w:r>
            <w:r>
              <w:rPr>
                <w:rFonts w:hint="eastAsia" w:ascii="宋体"/>
                <w:color w:val="000000"/>
                <w:sz w:val="18"/>
                <w:szCs w:val="18"/>
              </w:rPr>
              <w:t>0</w:t>
            </w:r>
          </w:p>
        </w:tc>
        <w:tc>
          <w:tcPr>
            <w:tcW w:w="5007" w:type="dxa"/>
            <w:tcBorders>
              <w:top w:val="single" w:color="auto" w:sz="4" w:space="0"/>
              <w:left w:val="single" w:color="000000" w:sz="4" w:space="0"/>
              <w:bottom w:val="single" w:color="000000" w:sz="4" w:space="0"/>
              <w:right w:val="single" w:color="000000" w:sz="4" w:space="0"/>
            </w:tcBorders>
            <w:vAlign w:val="center"/>
          </w:tcPr>
          <w:p w14:paraId="0FCB78B2">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汽车法律法规</w:t>
            </w:r>
          </w:p>
        </w:tc>
      </w:tr>
      <w:tr w14:paraId="5431E1A1">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5951FCD">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7B27236">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005CA10B">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汽车保险、估损</w:t>
            </w:r>
          </w:p>
        </w:tc>
      </w:tr>
      <w:tr w14:paraId="5A435A6B">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D349EF4">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53DEC6C">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05B91613">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生产管理</w:t>
            </w:r>
          </w:p>
        </w:tc>
      </w:tr>
      <w:tr w14:paraId="6089085D">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26BC24D">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EF8EDFC">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1EF34082">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汽车与交通安全</w:t>
            </w:r>
          </w:p>
        </w:tc>
      </w:tr>
      <w:tr w14:paraId="3BFEF040">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2B092E5A">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C0571E9">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64E2820F">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汽车配色设计基础</w:t>
            </w:r>
          </w:p>
        </w:tc>
      </w:tr>
      <w:tr w14:paraId="1A207A51">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72FDC327">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1A4F3F9F">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599DA61F">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音乐欣赏</w:t>
            </w:r>
          </w:p>
        </w:tc>
      </w:tr>
      <w:tr w14:paraId="6551D0D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DFB04DD">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0766F16">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615F2BAF">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外国文学名著选读</w:t>
            </w:r>
          </w:p>
        </w:tc>
      </w:tr>
      <w:tr w14:paraId="3B7FD38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18ABA19">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F4859BD">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62019560">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影视艺术鉴赏</w:t>
            </w:r>
          </w:p>
        </w:tc>
      </w:tr>
      <w:tr w14:paraId="4D0997F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0EB0DE7">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6A5D31B">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10DA0EB5">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NBA篮球大讲堂</w:t>
            </w:r>
          </w:p>
        </w:tc>
      </w:tr>
      <w:tr w14:paraId="73FEB8B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C5AF4E6">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364B715">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0FC617D2">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文物鉴赏</w:t>
            </w:r>
          </w:p>
        </w:tc>
      </w:tr>
      <w:tr w14:paraId="0C4C71B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FA05A03">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DC5CAAB">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3B482089">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硬笔书法</w:t>
            </w:r>
          </w:p>
        </w:tc>
      </w:tr>
      <w:tr w14:paraId="53AF3A7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325B8C1">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AE748B8">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30436265">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中外民族民俗</w:t>
            </w:r>
          </w:p>
        </w:tc>
      </w:tr>
      <w:tr w14:paraId="5132B25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1897B71">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E36F0D6">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3403AD03">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摄影摄像</w:t>
            </w:r>
          </w:p>
        </w:tc>
      </w:tr>
      <w:tr w14:paraId="7A94D04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CD31808">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08D8DB4">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52F72489">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国史概要</w:t>
            </w:r>
          </w:p>
        </w:tc>
      </w:tr>
      <w:tr w14:paraId="1A8659CB">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DD04E19">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7F3F779">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41D31B50">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湖湘文化十讲</w:t>
            </w:r>
          </w:p>
        </w:tc>
      </w:tr>
      <w:tr w14:paraId="276EDFB5">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29B3510">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9FDEC2D">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125567EB">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中国现代文学史</w:t>
            </w:r>
          </w:p>
        </w:tc>
      </w:tr>
      <w:tr w14:paraId="52E42C2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309BB92">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949B064">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1F3E8B54">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唐诗选读</w:t>
            </w:r>
          </w:p>
        </w:tc>
      </w:tr>
      <w:tr w14:paraId="331D5518">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65D99327">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6A8F7825">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6858889D">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普通话基础</w:t>
            </w:r>
          </w:p>
        </w:tc>
      </w:tr>
      <w:tr w14:paraId="3898E08B">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74734384">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CF001A6">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40F43966">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英语口语训练</w:t>
            </w:r>
          </w:p>
        </w:tc>
      </w:tr>
      <w:tr w14:paraId="5B915D7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A4D5030">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824BD89">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4FD65F4D">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基础俄语</w:t>
            </w:r>
          </w:p>
        </w:tc>
      </w:tr>
      <w:tr w14:paraId="495CBE62">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21526E6A">
            <w:pPr>
              <w:pStyle w:val="30"/>
              <w:tabs>
                <w:tab w:val="clear" w:pos="840"/>
              </w:tabs>
              <w:spacing w:line="276" w:lineRule="auto"/>
              <w:jc w:val="center"/>
              <w:rPr>
                <w:rFonts w:ascii="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CA3B62C">
            <w:pPr>
              <w:pStyle w:val="30"/>
              <w:tabs>
                <w:tab w:val="clear" w:pos="840"/>
              </w:tabs>
              <w:spacing w:line="276" w:lineRule="auto"/>
              <w:jc w:val="center"/>
              <w:rPr>
                <w:rFonts w:ascii="宋体" w:hAnsi="宋体"/>
                <w:color w:val="000000"/>
                <w:sz w:val="18"/>
                <w:szCs w:val="18"/>
              </w:rPr>
            </w:pPr>
            <w:r>
              <w:rPr>
                <w:rFonts w:hint="eastAsia" w:ascii="宋体" w:hAnsi="宋体"/>
                <w:color w:val="000000"/>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056F628C">
            <w:pPr>
              <w:pStyle w:val="30"/>
              <w:tabs>
                <w:tab w:val="clear" w:pos="840"/>
              </w:tabs>
              <w:spacing w:line="276" w:lineRule="auto"/>
              <w:jc w:val="center"/>
              <w:rPr>
                <w:rFonts w:ascii="宋体"/>
                <w:color w:val="000000"/>
                <w:sz w:val="18"/>
                <w:szCs w:val="18"/>
              </w:rPr>
            </w:pPr>
            <w:r>
              <w:rPr>
                <w:rFonts w:hint="eastAsia" w:ascii="宋体" w:hAnsi="宋体"/>
                <w:color w:val="000000"/>
                <w:sz w:val="18"/>
                <w:szCs w:val="18"/>
              </w:rPr>
              <w:t>法语</w:t>
            </w:r>
          </w:p>
        </w:tc>
      </w:tr>
    </w:tbl>
    <w:p w14:paraId="155D368A">
      <w:pPr>
        <w:spacing w:beforeLines="50" w:afterLines="50" w:line="440" w:lineRule="exact"/>
        <w:rPr>
          <w:rFonts w:ascii="宋体"/>
          <w:color w:val="000000"/>
          <w:szCs w:val="21"/>
        </w:rPr>
      </w:pPr>
    </w:p>
    <w:p w14:paraId="64744037">
      <w:pPr>
        <w:widowControl/>
        <w:jc w:val="left"/>
        <w:textAlignment w:val="center"/>
        <w:rPr>
          <w:rFonts w:hint="eastAsia" w:ascii="宋体" w:hAnsi="宋体" w:cs="宋体"/>
          <w:color w:val="auto"/>
          <w:sz w:val="21"/>
          <w:szCs w:val="21"/>
        </w:rPr>
      </w:pPr>
      <w:r>
        <w:rPr>
          <w:rFonts w:hint="eastAsia" w:ascii="宋体" w:hAnsi="宋体" w:cs="宋体"/>
          <w:color w:val="auto"/>
          <w:sz w:val="21"/>
          <w:szCs w:val="21"/>
        </w:rPr>
        <w:t>附件</w:t>
      </w:r>
      <w:r>
        <w:rPr>
          <w:rFonts w:hint="eastAsia" w:ascii="宋体" w:hAnsi="宋体" w:cs="宋体"/>
          <w:color w:val="auto"/>
          <w:sz w:val="21"/>
          <w:szCs w:val="21"/>
          <w:lang w:val="en-US" w:eastAsia="zh-CN"/>
        </w:rPr>
        <w:t>2</w:t>
      </w:r>
      <w:r>
        <w:rPr>
          <w:rFonts w:hint="eastAsia" w:ascii="宋体" w:hAnsi="宋体" w:cs="宋体"/>
          <w:color w:val="auto"/>
          <w:sz w:val="21"/>
          <w:szCs w:val="21"/>
        </w:rPr>
        <w:t>：</w:t>
      </w:r>
    </w:p>
    <w:p w14:paraId="3AEF8C83">
      <w:pPr>
        <w:pStyle w:val="3"/>
        <w:keepNext w:val="0"/>
        <w:keepLines w:val="0"/>
        <w:pageBreakBefore w:val="0"/>
        <w:widowControl/>
        <w:kinsoku/>
        <w:wordWrap/>
        <w:overflowPunct/>
        <w:topLinePunct w:val="0"/>
        <w:autoSpaceDE/>
        <w:autoSpaceDN/>
        <w:bidi w:val="0"/>
        <w:adjustRightInd/>
        <w:snapToGrid/>
        <w:spacing w:beforeAutospacing="0" w:after="76" w:afterAutospacing="0" w:line="440" w:lineRule="atLeast"/>
        <w:ind w:left="0" w:leftChars="0" w:firstLine="0" w:firstLineChars="0"/>
        <w:jc w:val="center"/>
        <w:textAlignment w:val="auto"/>
        <w:rPr>
          <w:rFonts w:hint="eastAsia" w:asciiTheme="minorEastAsia" w:hAnsiTheme="minorEastAsia" w:eastAsiaTheme="minorEastAsia" w:cstheme="minorEastAsia"/>
          <w:b w:val="0"/>
          <w:color w:val="auto"/>
          <w:kern w:val="2"/>
          <w:sz w:val="21"/>
          <w:szCs w:val="21"/>
        </w:rPr>
      </w:pPr>
      <w:bookmarkStart w:id="20" w:name="_Toc2980"/>
      <w:bookmarkStart w:id="21" w:name="_Toc18602"/>
      <w:r>
        <w:rPr>
          <w:rFonts w:hint="eastAsia" w:asciiTheme="minorEastAsia" w:hAnsiTheme="minorEastAsia" w:eastAsiaTheme="minorEastAsia" w:cstheme="minorEastAsia"/>
          <w:b w:val="0"/>
          <w:color w:val="auto"/>
          <w:kern w:val="2"/>
          <w:sz w:val="21"/>
          <w:szCs w:val="21"/>
        </w:rPr>
        <w:t>湖南吉利汽车职业技术学院</w:t>
      </w:r>
      <w:bookmarkEnd w:id="20"/>
      <w:bookmarkEnd w:id="21"/>
    </w:p>
    <w:p w14:paraId="45CAA220">
      <w:pPr>
        <w:pStyle w:val="3"/>
        <w:keepNext w:val="0"/>
        <w:keepLines w:val="0"/>
        <w:pageBreakBefore w:val="0"/>
        <w:widowControl/>
        <w:kinsoku/>
        <w:wordWrap/>
        <w:overflowPunct/>
        <w:topLinePunct w:val="0"/>
        <w:autoSpaceDE/>
        <w:autoSpaceDN/>
        <w:bidi w:val="0"/>
        <w:adjustRightInd/>
        <w:snapToGrid/>
        <w:spacing w:beforeAutospacing="0" w:after="76" w:afterAutospacing="0" w:line="440" w:lineRule="atLeast"/>
        <w:ind w:left="0" w:leftChars="0" w:firstLine="0" w:firstLineChars="0"/>
        <w:jc w:val="center"/>
        <w:textAlignment w:val="auto"/>
        <w:rPr>
          <w:rFonts w:hint="eastAsia" w:asciiTheme="minorEastAsia" w:hAnsiTheme="minorEastAsia" w:eastAsiaTheme="minorEastAsia" w:cstheme="minorEastAsia"/>
          <w:b w:val="0"/>
          <w:color w:val="auto"/>
          <w:kern w:val="2"/>
          <w:sz w:val="21"/>
          <w:szCs w:val="21"/>
        </w:rPr>
      </w:pPr>
      <w:bookmarkStart w:id="22" w:name="_Toc4993"/>
      <w:bookmarkStart w:id="23" w:name="_Toc19082"/>
      <w:r>
        <w:rPr>
          <w:rFonts w:hint="eastAsia" w:asciiTheme="minorEastAsia" w:hAnsiTheme="minorEastAsia" w:eastAsiaTheme="minorEastAsia" w:cstheme="minorEastAsia"/>
          <w:b w:val="0"/>
          <w:color w:val="auto"/>
          <w:kern w:val="2"/>
          <w:sz w:val="21"/>
          <w:szCs w:val="21"/>
        </w:rPr>
        <w:t>课程代码编制办法</w:t>
      </w:r>
      <w:bookmarkEnd w:id="22"/>
      <w:bookmarkEnd w:id="23"/>
    </w:p>
    <w:p w14:paraId="3126C6C3">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为规范课程管理，促进课程建设，提高课程建设与管理水平，特制订本办法。</w:t>
      </w:r>
    </w:p>
    <w:p w14:paraId="072A9E99">
      <w:pPr>
        <w:keepNext w:val="0"/>
        <w:keepLines w:val="0"/>
        <w:pageBreakBefore w:val="0"/>
        <w:numPr>
          <w:ilvl w:val="0"/>
          <w:numId w:val="36"/>
        </w:numPr>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基本原则</w:t>
      </w:r>
    </w:p>
    <w:p w14:paraId="10801B0A">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1.课程代码是课程“身份证”。同一名称的课程有且只有一个独立代码，不论是在一个专业还是在多个专业开课。</w:t>
      </w:r>
    </w:p>
    <w:p w14:paraId="07B23ACC">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2.教学大纲内容相同的课程必须使用同一名称。每门课程名称要规范、必须反映课课程核心内容。</w:t>
      </w:r>
    </w:p>
    <w:p w14:paraId="4FC8196F">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3.当课程教学大纲内容作重大修改，原课程名称已不能准确反映课程内容时，应按新开课程重新编制课程代码。</w:t>
      </w:r>
    </w:p>
    <w:p w14:paraId="6D982250">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4.如课程停开，相关课程代码不再使用；若有新的课程增加，则增加相应的课程代码，以确保代码的唯一性。</w:t>
      </w:r>
    </w:p>
    <w:p w14:paraId="1430673B">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5.跨学期开课的同一课程名称后分别用“1”、“2”、“3”、“4”等表示学期的顺序，如英语1、英语2，其课程应分别编号。</w:t>
      </w:r>
    </w:p>
    <w:p w14:paraId="127A8DCA">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6.课程名称和代码一经确定，不可随意变动，也不能使用简称或缩写。</w:t>
      </w:r>
    </w:p>
    <w:p w14:paraId="722E0311">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7.课程代码须按本办法进行编制，任何单位不得随意编制。</w:t>
      </w:r>
    </w:p>
    <w:p w14:paraId="056420E6">
      <w:pPr>
        <w:numPr>
          <w:ilvl w:val="0"/>
          <w:numId w:val="36"/>
        </w:numPr>
        <w:spacing w:line="5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编制办法</w:t>
      </w:r>
    </w:p>
    <w:p w14:paraId="06EFB2A4">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课程代码共6位数，构成情况如下：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552"/>
        <w:gridCol w:w="3126"/>
      </w:tblGrid>
      <w:tr w14:paraId="3EC8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1395C83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代码位数（从左至右）</w:t>
            </w:r>
          </w:p>
        </w:tc>
        <w:tc>
          <w:tcPr>
            <w:tcW w:w="2554" w:type="dxa"/>
            <w:vAlign w:val="center"/>
          </w:tcPr>
          <w:p w14:paraId="6E045437">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编码含义</w:t>
            </w:r>
          </w:p>
        </w:tc>
        <w:tc>
          <w:tcPr>
            <w:tcW w:w="3128" w:type="dxa"/>
            <w:vAlign w:val="center"/>
          </w:tcPr>
          <w:p w14:paraId="01C8D503">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说明</w:t>
            </w:r>
          </w:p>
        </w:tc>
      </w:tr>
      <w:tr w14:paraId="4B1D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2840" w:type="dxa"/>
            <w:vAlign w:val="center"/>
          </w:tcPr>
          <w:p w14:paraId="7DFFDB4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第一位、第二位</w:t>
            </w:r>
          </w:p>
        </w:tc>
        <w:tc>
          <w:tcPr>
            <w:tcW w:w="2554" w:type="dxa"/>
            <w:vAlign w:val="center"/>
          </w:tcPr>
          <w:p w14:paraId="6835B9F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承担单位代码</w:t>
            </w:r>
          </w:p>
        </w:tc>
        <w:tc>
          <w:tcPr>
            <w:tcW w:w="3128" w:type="dxa"/>
          </w:tcPr>
          <w:p w14:paraId="7746E5EC">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01——新能源汽车系</w:t>
            </w:r>
          </w:p>
          <w:p w14:paraId="02328B85">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02——汽车工程系</w:t>
            </w:r>
          </w:p>
          <w:p w14:paraId="0960AF0D">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03——智能制造系</w:t>
            </w:r>
          </w:p>
          <w:p w14:paraId="4CBF9932">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04——软件技术系</w:t>
            </w:r>
          </w:p>
          <w:p w14:paraId="0F6012E9">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05——人文系</w:t>
            </w:r>
          </w:p>
          <w:p w14:paraId="09A61FC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06——管理系</w:t>
            </w:r>
          </w:p>
          <w:p w14:paraId="330E1B6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07——英语系</w:t>
            </w:r>
          </w:p>
          <w:p w14:paraId="03467E73">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10——公共体育教学部</w:t>
            </w:r>
          </w:p>
          <w:p w14:paraId="3B9E804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11——马克思主义理论教学部</w:t>
            </w:r>
          </w:p>
          <w:p w14:paraId="5F88E5E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30——教务处</w:t>
            </w:r>
          </w:p>
          <w:p w14:paraId="361581D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31——学生处</w:t>
            </w:r>
          </w:p>
          <w:p w14:paraId="13040719">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32——校企合作与就业指导处</w:t>
            </w:r>
          </w:p>
          <w:p w14:paraId="1E731C1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33——招生处</w:t>
            </w:r>
          </w:p>
        </w:tc>
      </w:tr>
      <w:tr w14:paraId="4367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213AEF2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第三位</w:t>
            </w:r>
          </w:p>
        </w:tc>
        <w:tc>
          <w:tcPr>
            <w:tcW w:w="2554" w:type="dxa"/>
            <w:vAlign w:val="center"/>
          </w:tcPr>
          <w:p w14:paraId="3495F72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课程类别代码</w:t>
            </w:r>
          </w:p>
        </w:tc>
        <w:tc>
          <w:tcPr>
            <w:tcW w:w="3128" w:type="dxa"/>
          </w:tcPr>
          <w:p w14:paraId="3B61C11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0——公共基础课</w:t>
            </w:r>
          </w:p>
          <w:p w14:paraId="7F20EF0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1——专业课（专业一般课和专业核心课）</w:t>
            </w:r>
          </w:p>
          <w:p w14:paraId="49147A6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2——公共选修课</w:t>
            </w:r>
          </w:p>
          <w:p w14:paraId="60680922">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3——专业选修课</w:t>
            </w:r>
          </w:p>
        </w:tc>
      </w:tr>
      <w:tr w14:paraId="1AD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0E32CBD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第四位至第六位</w:t>
            </w:r>
          </w:p>
        </w:tc>
        <w:tc>
          <w:tcPr>
            <w:tcW w:w="2554" w:type="dxa"/>
            <w:vAlign w:val="center"/>
          </w:tcPr>
          <w:p w14:paraId="345A72EA">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同类课程顺序号</w:t>
            </w:r>
          </w:p>
        </w:tc>
        <w:tc>
          <w:tcPr>
            <w:tcW w:w="3128" w:type="dxa"/>
          </w:tcPr>
          <w:p w14:paraId="31D46EB4">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按教学计划中初次出现的先后顺序编号</w:t>
            </w:r>
          </w:p>
        </w:tc>
      </w:tr>
    </w:tbl>
    <w:p w14:paraId="637586D6">
      <w:pPr>
        <w:spacing w:beforeLines="50" w:afterLines="50" w:line="440" w:lineRule="exact"/>
        <w:rPr>
          <w:rFonts w:ascii="宋体"/>
          <w:color w:val="000000"/>
          <w:szCs w:val="21"/>
        </w:rPr>
      </w:pPr>
    </w:p>
    <w:sectPr>
      <w:footerReference r:id="rId6" w:type="default"/>
      <w:pgSz w:w="11906" w:h="16838"/>
      <w:pgMar w:top="1440" w:right="1803" w:bottom="1440" w:left="1803"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3ED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699D">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39</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A3EC">
    <w:pPr>
      <w:pStyle w:val="12"/>
      <w:pBdr>
        <w:bottom w:val="single" w:color="auto" w:sz="6" w:space="2"/>
      </w:pBdr>
      <w:tabs>
        <w:tab w:val="left" w:pos="1116"/>
        <w:tab w:val="left" w:pos="7140"/>
        <w:tab w:val="clear" w:pos="8306"/>
      </w:tabs>
      <w:jc w:val="both"/>
    </w:pPr>
    <w:r>
      <w:drawing>
        <wp:anchor distT="0" distB="0" distL="114300" distR="114300" simplePos="0" relativeHeight="251660288" behindDoc="0" locked="0" layoutInCell="1" allowOverlap="1">
          <wp:simplePos x="0" y="0"/>
          <wp:positionH relativeFrom="column">
            <wp:posOffset>78105</wp:posOffset>
          </wp:positionH>
          <wp:positionV relativeFrom="paragraph">
            <wp:posOffset>-128905</wp:posOffset>
          </wp:positionV>
          <wp:extent cx="1958340" cy="251460"/>
          <wp:effectExtent l="0" t="0" r="3810" b="1524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rcRect b="19838"/>
                  <a:stretch>
                    <a:fillRect/>
                  </a:stretch>
                </pic:blipFill>
                <pic:spPr>
                  <a:xfrm>
                    <a:off x="0" y="0"/>
                    <a:ext cx="1958340" cy="2514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63DD">
    <w:pPr>
      <w:pStyle w:val="12"/>
      <w:pBdr>
        <w:bottom w:val="none" w:color="auto" w:sz="0" w:space="1"/>
      </w:pBdr>
    </w:pPr>
    <w:r>
      <w:drawing>
        <wp:anchor distT="0" distB="0" distL="114300" distR="114300" simplePos="0" relativeHeight="251661312" behindDoc="0" locked="0" layoutInCell="1" allowOverlap="1">
          <wp:simplePos x="0" y="0"/>
          <wp:positionH relativeFrom="column">
            <wp:posOffset>81915</wp:posOffset>
          </wp:positionH>
          <wp:positionV relativeFrom="paragraph">
            <wp:posOffset>-128905</wp:posOffset>
          </wp:positionV>
          <wp:extent cx="1958340" cy="251460"/>
          <wp:effectExtent l="0" t="0" r="3810" b="15240"/>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rcRect b="19838"/>
                  <a:stretch>
                    <a:fillRect/>
                  </a:stretch>
                </pic:blipFill>
                <pic:spPr>
                  <a:xfrm>
                    <a:off x="0" y="0"/>
                    <a:ext cx="1958340" cy="2514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C531E"/>
    <w:multiLevelType w:val="singleLevel"/>
    <w:tmpl w:val="860C531E"/>
    <w:lvl w:ilvl="0" w:tentative="0">
      <w:start w:val="1"/>
      <w:numFmt w:val="decimal"/>
      <w:lvlText w:val="(%1)"/>
      <w:lvlJc w:val="left"/>
      <w:pPr>
        <w:ind w:left="425" w:hanging="425"/>
      </w:pPr>
      <w:rPr>
        <w:rFonts w:hint="default"/>
      </w:rPr>
    </w:lvl>
  </w:abstractNum>
  <w:abstractNum w:abstractNumId="1">
    <w:nsid w:val="92EA2801"/>
    <w:multiLevelType w:val="singleLevel"/>
    <w:tmpl w:val="92EA2801"/>
    <w:lvl w:ilvl="0" w:tentative="0">
      <w:start w:val="1"/>
      <w:numFmt w:val="decimal"/>
      <w:lvlText w:val="(%1)"/>
      <w:lvlJc w:val="left"/>
      <w:pPr>
        <w:ind w:left="425" w:hanging="425"/>
      </w:pPr>
      <w:rPr>
        <w:rFonts w:hint="default"/>
      </w:rPr>
    </w:lvl>
  </w:abstractNum>
  <w:abstractNum w:abstractNumId="2">
    <w:nsid w:val="9515469C"/>
    <w:multiLevelType w:val="singleLevel"/>
    <w:tmpl w:val="9515469C"/>
    <w:lvl w:ilvl="0" w:tentative="0">
      <w:start w:val="1"/>
      <w:numFmt w:val="decimal"/>
      <w:lvlText w:val="(%1)"/>
      <w:lvlJc w:val="left"/>
      <w:pPr>
        <w:ind w:left="425" w:hanging="425"/>
      </w:pPr>
      <w:rPr>
        <w:rFonts w:hint="default"/>
      </w:rPr>
    </w:lvl>
  </w:abstractNum>
  <w:abstractNum w:abstractNumId="3">
    <w:nsid w:val="A2554EEF"/>
    <w:multiLevelType w:val="singleLevel"/>
    <w:tmpl w:val="A2554EEF"/>
    <w:lvl w:ilvl="0" w:tentative="0">
      <w:start w:val="1"/>
      <w:numFmt w:val="decimal"/>
      <w:lvlText w:val="(%1)"/>
      <w:lvlJc w:val="left"/>
      <w:pPr>
        <w:ind w:left="425" w:hanging="425"/>
      </w:pPr>
      <w:rPr>
        <w:rFonts w:hint="default"/>
      </w:rPr>
    </w:lvl>
  </w:abstractNum>
  <w:abstractNum w:abstractNumId="4">
    <w:nsid w:val="A363A465"/>
    <w:multiLevelType w:val="singleLevel"/>
    <w:tmpl w:val="A363A465"/>
    <w:lvl w:ilvl="0" w:tentative="0">
      <w:start w:val="1"/>
      <w:numFmt w:val="decimal"/>
      <w:lvlText w:val="(%1)"/>
      <w:lvlJc w:val="left"/>
      <w:pPr>
        <w:ind w:left="425" w:hanging="425"/>
      </w:pPr>
      <w:rPr>
        <w:rFonts w:hint="default"/>
      </w:rPr>
    </w:lvl>
  </w:abstractNum>
  <w:abstractNum w:abstractNumId="5">
    <w:nsid w:val="A44EB8C6"/>
    <w:multiLevelType w:val="singleLevel"/>
    <w:tmpl w:val="A44EB8C6"/>
    <w:lvl w:ilvl="0" w:tentative="0">
      <w:start w:val="1"/>
      <w:numFmt w:val="decimal"/>
      <w:lvlText w:val="(%1)"/>
      <w:lvlJc w:val="left"/>
      <w:pPr>
        <w:ind w:left="425" w:hanging="425"/>
      </w:pPr>
      <w:rPr>
        <w:rFonts w:hint="default"/>
      </w:rPr>
    </w:lvl>
  </w:abstractNum>
  <w:abstractNum w:abstractNumId="6">
    <w:nsid w:val="ABB364C7"/>
    <w:multiLevelType w:val="singleLevel"/>
    <w:tmpl w:val="ABB364C7"/>
    <w:lvl w:ilvl="0" w:tentative="0">
      <w:start w:val="1"/>
      <w:numFmt w:val="decimal"/>
      <w:lvlText w:val="(%1)"/>
      <w:lvlJc w:val="left"/>
      <w:pPr>
        <w:ind w:left="425" w:hanging="425"/>
      </w:pPr>
      <w:rPr>
        <w:rFonts w:hint="default"/>
      </w:rPr>
    </w:lvl>
  </w:abstractNum>
  <w:abstractNum w:abstractNumId="7">
    <w:nsid w:val="B2F5E820"/>
    <w:multiLevelType w:val="singleLevel"/>
    <w:tmpl w:val="B2F5E820"/>
    <w:lvl w:ilvl="0" w:tentative="0">
      <w:start w:val="1"/>
      <w:numFmt w:val="decimal"/>
      <w:lvlText w:val="(%1)"/>
      <w:lvlJc w:val="left"/>
      <w:pPr>
        <w:ind w:left="425" w:hanging="425"/>
      </w:pPr>
      <w:rPr>
        <w:rFonts w:hint="default"/>
      </w:rPr>
    </w:lvl>
  </w:abstractNum>
  <w:abstractNum w:abstractNumId="8">
    <w:nsid w:val="C17FAE3D"/>
    <w:multiLevelType w:val="singleLevel"/>
    <w:tmpl w:val="C17FAE3D"/>
    <w:lvl w:ilvl="0" w:tentative="0">
      <w:start w:val="1"/>
      <w:numFmt w:val="decimal"/>
      <w:lvlText w:val="(%1)"/>
      <w:lvlJc w:val="left"/>
      <w:pPr>
        <w:ind w:left="425" w:hanging="425"/>
      </w:pPr>
      <w:rPr>
        <w:rFonts w:hint="default"/>
      </w:rPr>
    </w:lvl>
  </w:abstractNum>
  <w:abstractNum w:abstractNumId="9">
    <w:nsid w:val="CCE275F4"/>
    <w:multiLevelType w:val="singleLevel"/>
    <w:tmpl w:val="CCE275F4"/>
    <w:lvl w:ilvl="0" w:tentative="0">
      <w:start w:val="1"/>
      <w:numFmt w:val="decimal"/>
      <w:suff w:val="nothing"/>
      <w:lvlText w:val="（%1）"/>
      <w:lvlJc w:val="left"/>
    </w:lvl>
  </w:abstractNum>
  <w:abstractNum w:abstractNumId="10">
    <w:nsid w:val="D0FD2B8A"/>
    <w:multiLevelType w:val="singleLevel"/>
    <w:tmpl w:val="D0FD2B8A"/>
    <w:lvl w:ilvl="0" w:tentative="0">
      <w:start w:val="1"/>
      <w:numFmt w:val="decimal"/>
      <w:lvlText w:val="(%1)"/>
      <w:lvlJc w:val="left"/>
      <w:pPr>
        <w:ind w:left="425" w:hanging="425"/>
      </w:pPr>
      <w:rPr>
        <w:rFonts w:hint="default"/>
      </w:rPr>
    </w:lvl>
  </w:abstractNum>
  <w:abstractNum w:abstractNumId="11">
    <w:nsid w:val="DEEB4F82"/>
    <w:multiLevelType w:val="singleLevel"/>
    <w:tmpl w:val="DEEB4F82"/>
    <w:lvl w:ilvl="0" w:tentative="0">
      <w:start w:val="1"/>
      <w:numFmt w:val="decimal"/>
      <w:lvlText w:val="(%1)"/>
      <w:lvlJc w:val="left"/>
      <w:pPr>
        <w:ind w:left="425" w:hanging="425"/>
      </w:pPr>
      <w:rPr>
        <w:rFonts w:hint="default"/>
      </w:rPr>
    </w:lvl>
  </w:abstractNum>
  <w:abstractNum w:abstractNumId="12">
    <w:nsid w:val="E0378F9D"/>
    <w:multiLevelType w:val="singleLevel"/>
    <w:tmpl w:val="E0378F9D"/>
    <w:lvl w:ilvl="0" w:tentative="0">
      <w:start w:val="1"/>
      <w:numFmt w:val="decimal"/>
      <w:suff w:val="nothing"/>
      <w:lvlText w:val="（%1）"/>
      <w:lvlJc w:val="left"/>
    </w:lvl>
  </w:abstractNum>
  <w:abstractNum w:abstractNumId="13">
    <w:nsid w:val="EBCA440D"/>
    <w:multiLevelType w:val="singleLevel"/>
    <w:tmpl w:val="EBCA440D"/>
    <w:lvl w:ilvl="0" w:tentative="0">
      <w:start w:val="1"/>
      <w:numFmt w:val="decimal"/>
      <w:suff w:val="nothing"/>
      <w:lvlText w:val="（%1）"/>
      <w:lvlJc w:val="left"/>
    </w:lvl>
  </w:abstractNum>
  <w:abstractNum w:abstractNumId="14">
    <w:nsid w:val="F8F7407D"/>
    <w:multiLevelType w:val="singleLevel"/>
    <w:tmpl w:val="F8F7407D"/>
    <w:lvl w:ilvl="0" w:tentative="0">
      <w:start w:val="1"/>
      <w:numFmt w:val="decimal"/>
      <w:lvlText w:val="(%1)"/>
      <w:lvlJc w:val="left"/>
      <w:pPr>
        <w:ind w:left="425" w:hanging="425"/>
      </w:pPr>
      <w:rPr>
        <w:rFonts w:hint="default"/>
      </w:rPr>
    </w:lvl>
  </w:abstractNum>
  <w:abstractNum w:abstractNumId="15">
    <w:nsid w:val="FCA08703"/>
    <w:multiLevelType w:val="singleLevel"/>
    <w:tmpl w:val="FCA08703"/>
    <w:lvl w:ilvl="0" w:tentative="0">
      <w:start w:val="1"/>
      <w:numFmt w:val="decimal"/>
      <w:lvlText w:val="(%1)"/>
      <w:lvlJc w:val="left"/>
      <w:pPr>
        <w:ind w:left="425" w:hanging="425"/>
      </w:pPr>
      <w:rPr>
        <w:rFonts w:hint="default"/>
      </w:rPr>
    </w:lvl>
  </w:abstractNum>
  <w:abstractNum w:abstractNumId="16">
    <w:nsid w:val="03721948"/>
    <w:multiLevelType w:val="singleLevel"/>
    <w:tmpl w:val="03721948"/>
    <w:lvl w:ilvl="0" w:tentative="0">
      <w:start w:val="1"/>
      <w:numFmt w:val="decimal"/>
      <w:lvlText w:val="(%1)"/>
      <w:lvlJc w:val="left"/>
      <w:pPr>
        <w:ind w:left="425" w:hanging="425"/>
      </w:pPr>
      <w:rPr>
        <w:rFonts w:hint="default"/>
      </w:rPr>
    </w:lvl>
  </w:abstractNum>
  <w:abstractNum w:abstractNumId="17">
    <w:nsid w:val="06DBA8CE"/>
    <w:multiLevelType w:val="singleLevel"/>
    <w:tmpl w:val="06DBA8CE"/>
    <w:lvl w:ilvl="0" w:tentative="0">
      <w:start w:val="1"/>
      <w:numFmt w:val="decimal"/>
      <w:lvlText w:val="(%1)"/>
      <w:lvlJc w:val="left"/>
      <w:pPr>
        <w:ind w:left="425" w:hanging="425"/>
      </w:pPr>
      <w:rPr>
        <w:rFonts w:hint="default"/>
      </w:rPr>
    </w:lvl>
  </w:abstractNum>
  <w:abstractNum w:abstractNumId="18">
    <w:nsid w:val="0F28C3CD"/>
    <w:multiLevelType w:val="singleLevel"/>
    <w:tmpl w:val="0F28C3CD"/>
    <w:lvl w:ilvl="0" w:tentative="0">
      <w:start w:val="1"/>
      <w:numFmt w:val="decimal"/>
      <w:lvlText w:val="(%1)"/>
      <w:lvlJc w:val="left"/>
      <w:pPr>
        <w:ind w:left="425" w:hanging="425"/>
      </w:pPr>
      <w:rPr>
        <w:rFonts w:hint="default"/>
      </w:rPr>
    </w:lvl>
  </w:abstractNum>
  <w:abstractNum w:abstractNumId="19">
    <w:nsid w:val="197B6D49"/>
    <w:multiLevelType w:val="singleLevel"/>
    <w:tmpl w:val="197B6D49"/>
    <w:lvl w:ilvl="0" w:tentative="0">
      <w:start w:val="1"/>
      <w:numFmt w:val="decimal"/>
      <w:suff w:val="nothing"/>
      <w:lvlText w:val="（%1）"/>
      <w:lvlJc w:val="left"/>
    </w:lvl>
  </w:abstractNum>
  <w:abstractNum w:abstractNumId="20">
    <w:nsid w:val="29BD7BC1"/>
    <w:multiLevelType w:val="singleLevel"/>
    <w:tmpl w:val="29BD7BC1"/>
    <w:lvl w:ilvl="0" w:tentative="0">
      <w:start w:val="1"/>
      <w:numFmt w:val="decimal"/>
      <w:suff w:val="nothing"/>
      <w:lvlText w:val="（%1）"/>
      <w:lvlJc w:val="left"/>
    </w:lvl>
  </w:abstractNum>
  <w:abstractNum w:abstractNumId="21">
    <w:nsid w:val="3320DB13"/>
    <w:multiLevelType w:val="singleLevel"/>
    <w:tmpl w:val="3320DB13"/>
    <w:lvl w:ilvl="0" w:tentative="0">
      <w:start w:val="1"/>
      <w:numFmt w:val="decimal"/>
      <w:suff w:val="nothing"/>
      <w:lvlText w:val="（%1）"/>
      <w:lvlJc w:val="left"/>
    </w:lvl>
  </w:abstractNum>
  <w:abstractNum w:abstractNumId="22">
    <w:nsid w:val="38EE3D59"/>
    <w:multiLevelType w:val="multilevel"/>
    <w:tmpl w:val="38EE3D59"/>
    <w:lvl w:ilvl="0" w:tentative="0">
      <w:start w:val="1"/>
      <w:numFmt w:val="japaneseCounting"/>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3">
    <w:nsid w:val="41B890CD"/>
    <w:multiLevelType w:val="singleLevel"/>
    <w:tmpl w:val="41B890CD"/>
    <w:lvl w:ilvl="0" w:tentative="0">
      <w:start w:val="2"/>
      <w:numFmt w:val="chineseCounting"/>
      <w:suff w:val="nothing"/>
      <w:lvlText w:val="（%1）"/>
      <w:lvlJc w:val="left"/>
      <w:rPr>
        <w:rFonts w:hint="eastAsia"/>
      </w:rPr>
    </w:lvl>
  </w:abstractNum>
  <w:abstractNum w:abstractNumId="24">
    <w:nsid w:val="458CC841"/>
    <w:multiLevelType w:val="singleLevel"/>
    <w:tmpl w:val="458CC841"/>
    <w:lvl w:ilvl="0" w:tentative="0">
      <w:start w:val="3"/>
      <w:numFmt w:val="decimal"/>
      <w:suff w:val="nothing"/>
      <w:lvlText w:val="%1、"/>
      <w:lvlJc w:val="left"/>
    </w:lvl>
  </w:abstractNum>
  <w:abstractNum w:abstractNumId="25">
    <w:nsid w:val="459752C6"/>
    <w:multiLevelType w:val="singleLevel"/>
    <w:tmpl w:val="459752C6"/>
    <w:lvl w:ilvl="0" w:tentative="0">
      <w:start w:val="1"/>
      <w:numFmt w:val="decimal"/>
      <w:suff w:val="nothing"/>
      <w:lvlText w:val="（%1）"/>
      <w:lvlJc w:val="left"/>
    </w:lvl>
  </w:abstractNum>
  <w:abstractNum w:abstractNumId="26">
    <w:nsid w:val="4A92022B"/>
    <w:multiLevelType w:val="multilevel"/>
    <w:tmpl w:val="4A92022B"/>
    <w:lvl w:ilvl="0" w:tentative="0">
      <w:start w:val="1"/>
      <w:numFmt w:val="decimal"/>
      <w:lvlText w:val="（%1）"/>
      <w:lvlJc w:val="left"/>
      <w:pPr>
        <w:ind w:left="451"/>
      </w:pPr>
      <w:rPr>
        <w:rFonts w:ascii="宋体" w:hAnsi="宋体" w:eastAsia="宋体" w:cs="宋体"/>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18"/>
        <w:szCs w:val="18"/>
        <w:u w:val="none" w:color="000000"/>
        <w:shd w:val="clear" w:color="auto" w:fill="auto"/>
        <w:vertAlign w:val="baseline"/>
      </w:rPr>
    </w:lvl>
  </w:abstractNum>
  <w:abstractNum w:abstractNumId="27">
    <w:nsid w:val="4EB2C4A2"/>
    <w:multiLevelType w:val="singleLevel"/>
    <w:tmpl w:val="4EB2C4A2"/>
    <w:lvl w:ilvl="0" w:tentative="0">
      <w:start w:val="1"/>
      <w:numFmt w:val="decimal"/>
      <w:lvlText w:val="(%1)"/>
      <w:lvlJc w:val="left"/>
      <w:pPr>
        <w:ind w:left="425" w:hanging="425"/>
      </w:pPr>
      <w:rPr>
        <w:rFonts w:hint="default"/>
      </w:rPr>
    </w:lvl>
  </w:abstractNum>
  <w:abstractNum w:abstractNumId="28">
    <w:nsid w:val="5125872B"/>
    <w:multiLevelType w:val="singleLevel"/>
    <w:tmpl w:val="5125872B"/>
    <w:lvl w:ilvl="0" w:tentative="0">
      <w:start w:val="1"/>
      <w:numFmt w:val="chineseCounting"/>
      <w:suff w:val="nothing"/>
      <w:lvlText w:val="%1、"/>
      <w:lvlJc w:val="left"/>
      <w:rPr>
        <w:rFonts w:hint="eastAsia"/>
      </w:rPr>
    </w:lvl>
  </w:abstractNum>
  <w:abstractNum w:abstractNumId="29">
    <w:nsid w:val="515448CA"/>
    <w:multiLevelType w:val="multilevel"/>
    <w:tmpl w:val="515448CA"/>
    <w:lvl w:ilvl="0" w:tentative="0">
      <w:start w:val="1"/>
      <w:numFmt w:val="decimal"/>
      <w:lvlText w:val="（%1）"/>
      <w:lvlJc w:val="left"/>
      <w:pPr>
        <w:ind w:left="451"/>
      </w:pPr>
      <w:rPr>
        <w:rFonts w:ascii="宋体" w:hAnsi="宋体" w:eastAsia="宋体" w:cs="宋体"/>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18"/>
        <w:szCs w:val="18"/>
        <w:u w:val="none" w:color="000000"/>
        <w:shd w:val="clear" w:color="auto" w:fill="auto"/>
        <w:vertAlign w:val="baseline"/>
      </w:rPr>
    </w:lvl>
  </w:abstractNum>
  <w:abstractNum w:abstractNumId="30">
    <w:nsid w:val="527961D3"/>
    <w:multiLevelType w:val="singleLevel"/>
    <w:tmpl w:val="527961D3"/>
    <w:lvl w:ilvl="0" w:tentative="0">
      <w:start w:val="1"/>
      <w:numFmt w:val="decimal"/>
      <w:lvlText w:val="(%1)"/>
      <w:lvlJc w:val="left"/>
      <w:pPr>
        <w:ind w:left="425" w:hanging="425"/>
      </w:pPr>
      <w:rPr>
        <w:rFonts w:hint="default"/>
      </w:rPr>
    </w:lvl>
  </w:abstractNum>
  <w:abstractNum w:abstractNumId="31">
    <w:nsid w:val="5721A510"/>
    <w:multiLevelType w:val="singleLevel"/>
    <w:tmpl w:val="5721A510"/>
    <w:lvl w:ilvl="0" w:tentative="0">
      <w:start w:val="4"/>
      <w:numFmt w:val="chineseCounting"/>
      <w:suff w:val="nothing"/>
      <w:lvlText w:val="%1、"/>
      <w:lvlJc w:val="left"/>
      <w:rPr>
        <w:rFonts w:hint="eastAsia" w:cs="Times New Roman"/>
      </w:rPr>
    </w:lvl>
  </w:abstractNum>
  <w:abstractNum w:abstractNumId="32">
    <w:nsid w:val="57518147"/>
    <w:multiLevelType w:val="singleLevel"/>
    <w:tmpl w:val="57518147"/>
    <w:lvl w:ilvl="0" w:tentative="0">
      <w:start w:val="1"/>
      <w:numFmt w:val="decimal"/>
      <w:lvlText w:val="(%1)"/>
      <w:lvlJc w:val="left"/>
      <w:pPr>
        <w:ind w:left="425" w:hanging="425"/>
      </w:pPr>
      <w:rPr>
        <w:rFonts w:hint="default"/>
      </w:rPr>
    </w:lvl>
  </w:abstractNum>
  <w:abstractNum w:abstractNumId="33">
    <w:nsid w:val="7667371D"/>
    <w:multiLevelType w:val="singleLevel"/>
    <w:tmpl w:val="7667371D"/>
    <w:lvl w:ilvl="0" w:tentative="0">
      <w:start w:val="1"/>
      <w:numFmt w:val="decimal"/>
      <w:lvlText w:val="(%1)"/>
      <w:lvlJc w:val="left"/>
      <w:pPr>
        <w:ind w:left="425" w:hanging="425"/>
      </w:pPr>
      <w:rPr>
        <w:rFonts w:hint="default"/>
      </w:rPr>
    </w:lvl>
  </w:abstractNum>
  <w:abstractNum w:abstractNumId="34">
    <w:nsid w:val="7A0A1FF9"/>
    <w:multiLevelType w:val="singleLevel"/>
    <w:tmpl w:val="7A0A1FF9"/>
    <w:lvl w:ilvl="0" w:tentative="0">
      <w:start w:val="1"/>
      <w:numFmt w:val="decimal"/>
      <w:lvlText w:val="(%1)"/>
      <w:lvlJc w:val="left"/>
      <w:pPr>
        <w:ind w:left="425" w:hanging="425"/>
      </w:pPr>
      <w:rPr>
        <w:rFonts w:hint="default"/>
      </w:rPr>
    </w:lvl>
  </w:abstractNum>
  <w:abstractNum w:abstractNumId="35">
    <w:nsid w:val="7EFB33BA"/>
    <w:multiLevelType w:val="singleLevel"/>
    <w:tmpl w:val="7EFB33BA"/>
    <w:lvl w:ilvl="0" w:tentative="0">
      <w:start w:val="1"/>
      <w:numFmt w:val="decimal"/>
      <w:suff w:val="nothing"/>
      <w:lvlText w:val="（%1）"/>
      <w:lvlJc w:val="left"/>
    </w:lvl>
  </w:abstractNum>
  <w:num w:numId="1">
    <w:abstractNumId w:val="31"/>
  </w:num>
  <w:num w:numId="2">
    <w:abstractNumId w:val="18"/>
  </w:num>
  <w:num w:numId="3">
    <w:abstractNumId w:val="16"/>
  </w:num>
  <w:num w:numId="4">
    <w:abstractNumId w:val="5"/>
  </w:num>
  <w:num w:numId="5">
    <w:abstractNumId w:val="4"/>
  </w:num>
  <w:num w:numId="6">
    <w:abstractNumId w:val="27"/>
  </w:num>
  <w:num w:numId="7">
    <w:abstractNumId w:val="7"/>
  </w:num>
  <w:num w:numId="8">
    <w:abstractNumId w:val="10"/>
  </w:num>
  <w:num w:numId="9">
    <w:abstractNumId w:val="34"/>
  </w:num>
  <w:num w:numId="10">
    <w:abstractNumId w:val="23"/>
  </w:num>
  <w:num w:numId="11">
    <w:abstractNumId w:val="30"/>
  </w:num>
  <w:num w:numId="12">
    <w:abstractNumId w:val="32"/>
  </w:num>
  <w:num w:numId="13">
    <w:abstractNumId w:val="1"/>
  </w:num>
  <w:num w:numId="14">
    <w:abstractNumId w:val="22"/>
  </w:num>
  <w:num w:numId="15">
    <w:abstractNumId w:val="35"/>
  </w:num>
  <w:num w:numId="16">
    <w:abstractNumId w:val="11"/>
  </w:num>
  <w:num w:numId="17">
    <w:abstractNumId w:val="2"/>
  </w:num>
  <w:num w:numId="18">
    <w:abstractNumId w:val="8"/>
  </w:num>
  <w:num w:numId="19">
    <w:abstractNumId w:val="9"/>
  </w:num>
  <w:num w:numId="20">
    <w:abstractNumId w:val="12"/>
  </w:num>
  <w:num w:numId="21">
    <w:abstractNumId w:val="33"/>
  </w:num>
  <w:num w:numId="22">
    <w:abstractNumId w:val="25"/>
  </w:num>
  <w:num w:numId="23">
    <w:abstractNumId w:val="26"/>
  </w:num>
  <w:num w:numId="24">
    <w:abstractNumId w:val="29"/>
  </w:num>
  <w:num w:numId="25">
    <w:abstractNumId w:val="20"/>
  </w:num>
  <w:num w:numId="26">
    <w:abstractNumId w:val="0"/>
  </w:num>
  <w:num w:numId="27">
    <w:abstractNumId w:val="14"/>
  </w:num>
  <w:num w:numId="28">
    <w:abstractNumId w:val="3"/>
  </w:num>
  <w:num w:numId="29">
    <w:abstractNumId w:val="6"/>
  </w:num>
  <w:num w:numId="30">
    <w:abstractNumId w:val="15"/>
  </w:num>
  <w:num w:numId="31">
    <w:abstractNumId w:val="17"/>
  </w:num>
  <w:num w:numId="32">
    <w:abstractNumId w:val="21"/>
  </w:num>
  <w:num w:numId="33">
    <w:abstractNumId w:val="19"/>
  </w:num>
  <w:num w:numId="34">
    <w:abstractNumId w:val="13"/>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jM4M2I1NmRkNGU1OGNiZDhhNzlhODQyMTM2YjYifQ=="/>
  </w:docVars>
  <w:rsids>
    <w:rsidRoot w:val="00172A27"/>
    <w:rsid w:val="00000B8B"/>
    <w:rsid w:val="00001CA9"/>
    <w:rsid w:val="0000255C"/>
    <w:rsid w:val="00004BF5"/>
    <w:rsid w:val="0000512B"/>
    <w:rsid w:val="0001315A"/>
    <w:rsid w:val="00014F47"/>
    <w:rsid w:val="00017ABA"/>
    <w:rsid w:val="00022979"/>
    <w:rsid w:val="00023203"/>
    <w:rsid w:val="00025B06"/>
    <w:rsid w:val="000329EF"/>
    <w:rsid w:val="00033DDC"/>
    <w:rsid w:val="000351E4"/>
    <w:rsid w:val="000360A9"/>
    <w:rsid w:val="000415AB"/>
    <w:rsid w:val="00044165"/>
    <w:rsid w:val="0004480F"/>
    <w:rsid w:val="000452D0"/>
    <w:rsid w:val="00047ED9"/>
    <w:rsid w:val="000503F4"/>
    <w:rsid w:val="00053B86"/>
    <w:rsid w:val="000547C4"/>
    <w:rsid w:val="00057698"/>
    <w:rsid w:val="00057DCC"/>
    <w:rsid w:val="0006042A"/>
    <w:rsid w:val="00061041"/>
    <w:rsid w:val="00063790"/>
    <w:rsid w:val="000637D1"/>
    <w:rsid w:val="000644C5"/>
    <w:rsid w:val="0006474C"/>
    <w:rsid w:val="0006721D"/>
    <w:rsid w:val="00067A41"/>
    <w:rsid w:val="00071FD1"/>
    <w:rsid w:val="0007240A"/>
    <w:rsid w:val="00072A96"/>
    <w:rsid w:val="00072FF6"/>
    <w:rsid w:val="00073149"/>
    <w:rsid w:val="00073482"/>
    <w:rsid w:val="00074B77"/>
    <w:rsid w:val="00074B85"/>
    <w:rsid w:val="00074EA0"/>
    <w:rsid w:val="00076192"/>
    <w:rsid w:val="00076F0C"/>
    <w:rsid w:val="00077BBD"/>
    <w:rsid w:val="00077C8A"/>
    <w:rsid w:val="0008082F"/>
    <w:rsid w:val="00080850"/>
    <w:rsid w:val="00084D12"/>
    <w:rsid w:val="0008527E"/>
    <w:rsid w:val="00085AA2"/>
    <w:rsid w:val="00090401"/>
    <w:rsid w:val="00092CAD"/>
    <w:rsid w:val="00095F1F"/>
    <w:rsid w:val="000966F7"/>
    <w:rsid w:val="000979E6"/>
    <w:rsid w:val="000A090D"/>
    <w:rsid w:val="000A5153"/>
    <w:rsid w:val="000A67D5"/>
    <w:rsid w:val="000A7267"/>
    <w:rsid w:val="000A7E2F"/>
    <w:rsid w:val="000B16D7"/>
    <w:rsid w:val="000B16F6"/>
    <w:rsid w:val="000B46D3"/>
    <w:rsid w:val="000B532E"/>
    <w:rsid w:val="000B5F18"/>
    <w:rsid w:val="000C0DA5"/>
    <w:rsid w:val="000C1852"/>
    <w:rsid w:val="000C18AD"/>
    <w:rsid w:val="000C21DB"/>
    <w:rsid w:val="000C2264"/>
    <w:rsid w:val="000C2743"/>
    <w:rsid w:val="000C32B1"/>
    <w:rsid w:val="000C5643"/>
    <w:rsid w:val="000C5E6C"/>
    <w:rsid w:val="000C5FAB"/>
    <w:rsid w:val="000D2428"/>
    <w:rsid w:val="000D29BE"/>
    <w:rsid w:val="000D447E"/>
    <w:rsid w:val="000D63EC"/>
    <w:rsid w:val="000D7BC2"/>
    <w:rsid w:val="000D7E86"/>
    <w:rsid w:val="000E02D8"/>
    <w:rsid w:val="000E0A11"/>
    <w:rsid w:val="000E22A2"/>
    <w:rsid w:val="000E42A9"/>
    <w:rsid w:val="000E671F"/>
    <w:rsid w:val="000F0288"/>
    <w:rsid w:val="000F0A45"/>
    <w:rsid w:val="000F0E7A"/>
    <w:rsid w:val="000F1E7B"/>
    <w:rsid w:val="000F4EEF"/>
    <w:rsid w:val="000F68AF"/>
    <w:rsid w:val="000F720A"/>
    <w:rsid w:val="000F79CF"/>
    <w:rsid w:val="000F7CDC"/>
    <w:rsid w:val="00100400"/>
    <w:rsid w:val="001013C3"/>
    <w:rsid w:val="00101AC3"/>
    <w:rsid w:val="001052B4"/>
    <w:rsid w:val="0010725E"/>
    <w:rsid w:val="001106B7"/>
    <w:rsid w:val="00114A32"/>
    <w:rsid w:val="00115012"/>
    <w:rsid w:val="00115C7E"/>
    <w:rsid w:val="0011777B"/>
    <w:rsid w:val="001206FE"/>
    <w:rsid w:val="001213D6"/>
    <w:rsid w:val="00121EC4"/>
    <w:rsid w:val="00121EF5"/>
    <w:rsid w:val="00124EBE"/>
    <w:rsid w:val="00127D6F"/>
    <w:rsid w:val="00127FB6"/>
    <w:rsid w:val="00130603"/>
    <w:rsid w:val="0013187A"/>
    <w:rsid w:val="00132CCE"/>
    <w:rsid w:val="001377C0"/>
    <w:rsid w:val="00141280"/>
    <w:rsid w:val="001427E7"/>
    <w:rsid w:val="00150320"/>
    <w:rsid w:val="001522CF"/>
    <w:rsid w:val="00153799"/>
    <w:rsid w:val="00154DDF"/>
    <w:rsid w:val="0015578C"/>
    <w:rsid w:val="00160830"/>
    <w:rsid w:val="0016319C"/>
    <w:rsid w:val="001637B6"/>
    <w:rsid w:val="00163F57"/>
    <w:rsid w:val="001649B1"/>
    <w:rsid w:val="001654C9"/>
    <w:rsid w:val="00171712"/>
    <w:rsid w:val="001724A0"/>
    <w:rsid w:val="00172A27"/>
    <w:rsid w:val="00180024"/>
    <w:rsid w:val="0018118E"/>
    <w:rsid w:val="00185661"/>
    <w:rsid w:val="0019174B"/>
    <w:rsid w:val="00192006"/>
    <w:rsid w:val="001939EA"/>
    <w:rsid w:val="0019766D"/>
    <w:rsid w:val="001A18FA"/>
    <w:rsid w:val="001A1976"/>
    <w:rsid w:val="001A48BC"/>
    <w:rsid w:val="001B08B8"/>
    <w:rsid w:val="001B22A1"/>
    <w:rsid w:val="001B59A9"/>
    <w:rsid w:val="001B64A4"/>
    <w:rsid w:val="001B6566"/>
    <w:rsid w:val="001B7164"/>
    <w:rsid w:val="001C2557"/>
    <w:rsid w:val="001C2A96"/>
    <w:rsid w:val="001C4279"/>
    <w:rsid w:val="001C65F5"/>
    <w:rsid w:val="001C6E63"/>
    <w:rsid w:val="001D0268"/>
    <w:rsid w:val="001D2014"/>
    <w:rsid w:val="001E2E59"/>
    <w:rsid w:val="001E6951"/>
    <w:rsid w:val="001E6B06"/>
    <w:rsid w:val="001E7125"/>
    <w:rsid w:val="001F12FC"/>
    <w:rsid w:val="001F18BA"/>
    <w:rsid w:val="001F1A0E"/>
    <w:rsid w:val="001F5D99"/>
    <w:rsid w:val="001F6B09"/>
    <w:rsid w:val="001F6BAA"/>
    <w:rsid w:val="00200F12"/>
    <w:rsid w:val="00204F73"/>
    <w:rsid w:val="00206540"/>
    <w:rsid w:val="00206A23"/>
    <w:rsid w:val="002071CE"/>
    <w:rsid w:val="0020757C"/>
    <w:rsid w:val="00210B96"/>
    <w:rsid w:val="00214D38"/>
    <w:rsid w:val="00216A6E"/>
    <w:rsid w:val="0021732A"/>
    <w:rsid w:val="0022119E"/>
    <w:rsid w:val="00221428"/>
    <w:rsid w:val="002224D0"/>
    <w:rsid w:val="0022459C"/>
    <w:rsid w:val="00224BDB"/>
    <w:rsid w:val="00224D74"/>
    <w:rsid w:val="00225BA9"/>
    <w:rsid w:val="00230A91"/>
    <w:rsid w:val="00231BD0"/>
    <w:rsid w:val="002320D2"/>
    <w:rsid w:val="002320D7"/>
    <w:rsid w:val="00236353"/>
    <w:rsid w:val="00236E27"/>
    <w:rsid w:val="0024013D"/>
    <w:rsid w:val="00241833"/>
    <w:rsid w:val="00242150"/>
    <w:rsid w:val="0024280E"/>
    <w:rsid w:val="00243B55"/>
    <w:rsid w:val="00243F49"/>
    <w:rsid w:val="002448B5"/>
    <w:rsid w:val="00246105"/>
    <w:rsid w:val="00246BB1"/>
    <w:rsid w:val="00250829"/>
    <w:rsid w:val="00251193"/>
    <w:rsid w:val="0025230D"/>
    <w:rsid w:val="00252BC9"/>
    <w:rsid w:val="00253232"/>
    <w:rsid w:val="0025416D"/>
    <w:rsid w:val="00260642"/>
    <w:rsid w:val="00262556"/>
    <w:rsid w:val="00266293"/>
    <w:rsid w:val="0026681E"/>
    <w:rsid w:val="00266EDD"/>
    <w:rsid w:val="002677C0"/>
    <w:rsid w:val="00271A02"/>
    <w:rsid w:val="0027304E"/>
    <w:rsid w:val="00273890"/>
    <w:rsid w:val="0027493E"/>
    <w:rsid w:val="00277F41"/>
    <w:rsid w:val="002804FD"/>
    <w:rsid w:val="0028107D"/>
    <w:rsid w:val="002847F2"/>
    <w:rsid w:val="00285298"/>
    <w:rsid w:val="00286A84"/>
    <w:rsid w:val="002922B3"/>
    <w:rsid w:val="00293AA6"/>
    <w:rsid w:val="00296C39"/>
    <w:rsid w:val="00297CEA"/>
    <w:rsid w:val="002A3B5C"/>
    <w:rsid w:val="002A4855"/>
    <w:rsid w:val="002A4EAE"/>
    <w:rsid w:val="002A5CBC"/>
    <w:rsid w:val="002A73DD"/>
    <w:rsid w:val="002B0762"/>
    <w:rsid w:val="002B2646"/>
    <w:rsid w:val="002B3B53"/>
    <w:rsid w:val="002B7F23"/>
    <w:rsid w:val="002C052D"/>
    <w:rsid w:val="002C16C5"/>
    <w:rsid w:val="002C3555"/>
    <w:rsid w:val="002C4CFB"/>
    <w:rsid w:val="002C5975"/>
    <w:rsid w:val="002C7B7A"/>
    <w:rsid w:val="002D52C7"/>
    <w:rsid w:val="002D7284"/>
    <w:rsid w:val="002E12E2"/>
    <w:rsid w:val="002E1999"/>
    <w:rsid w:val="002E3C98"/>
    <w:rsid w:val="002E5510"/>
    <w:rsid w:val="002F41E0"/>
    <w:rsid w:val="002F4570"/>
    <w:rsid w:val="002F6062"/>
    <w:rsid w:val="002F61B0"/>
    <w:rsid w:val="002F6A95"/>
    <w:rsid w:val="002F7A2E"/>
    <w:rsid w:val="003007E5"/>
    <w:rsid w:val="003013E9"/>
    <w:rsid w:val="00301F8C"/>
    <w:rsid w:val="00302065"/>
    <w:rsid w:val="003023CE"/>
    <w:rsid w:val="00303201"/>
    <w:rsid w:val="00303DA7"/>
    <w:rsid w:val="00305D4F"/>
    <w:rsid w:val="00306687"/>
    <w:rsid w:val="00306FF5"/>
    <w:rsid w:val="00313C7C"/>
    <w:rsid w:val="00316951"/>
    <w:rsid w:val="00316D07"/>
    <w:rsid w:val="00321607"/>
    <w:rsid w:val="00322F9E"/>
    <w:rsid w:val="00322FE9"/>
    <w:rsid w:val="00323A81"/>
    <w:rsid w:val="0032543A"/>
    <w:rsid w:val="00325785"/>
    <w:rsid w:val="003263AB"/>
    <w:rsid w:val="0032767D"/>
    <w:rsid w:val="003303A5"/>
    <w:rsid w:val="0033097F"/>
    <w:rsid w:val="00333733"/>
    <w:rsid w:val="003354B0"/>
    <w:rsid w:val="00336CC3"/>
    <w:rsid w:val="00337E2F"/>
    <w:rsid w:val="00340161"/>
    <w:rsid w:val="00341699"/>
    <w:rsid w:val="00343492"/>
    <w:rsid w:val="00346A58"/>
    <w:rsid w:val="0034753B"/>
    <w:rsid w:val="00347F5F"/>
    <w:rsid w:val="00351F96"/>
    <w:rsid w:val="00363DEC"/>
    <w:rsid w:val="00365D8C"/>
    <w:rsid w:val="00370DE4"/>
    <w:rsid w:val="00370F98"/>
    <w:rsid w:val="00371B79"/>
    <w:rsid w:val="00372ACA"/>
    <w:rsid w:val="00373192"/>
    <w:rsid w:val="003731B0"/>
    <w:rsid w:val="003737FA"/>
    <w:rsid w:val="003742FF"/>
    <w:rsid w:val="00374BD8"/>
    <w:rsid w:val="00377A4A"/>
    <w:rsid w:val="00381888"/>
    <w:rsid w:val="0038207A"/>
    <w:rsid w:val="00383CF4"/>
    <w:rsid w:val="00383DC9"/>
    <w:rsid w:val="0038688F"/>
    <w:rsid w:val="0039141D"/>
    <w:rsid w:val="00392ABD"/>
    <w:rsid w:val="00393160"/>
    <w:rsid w:val="00393230"/>
    <w:rsid w:val="00395FF6"/>
    <w:rsid w:val="0039649B"/>
    <w:rsid w:val="003A08C2"/>
    <w:rsid w:val="003A2C3C"/>
    <w:rsid w:val="003A3AEE"/>
    <w:rsid w:val="003A444F"/>
    <w:rsid w:val="003B009E"/>
    <w:rsid w:val="003B034E"/>
    <w:rsid w:val="003B2D5E"/>
    <w:rsid w:val="003B30B0"/>
    <w:rsid w:val="003B480F"/>
    <w:rsid w:val="003B53A2"/>
    <w:rsid w:val="003B6F37"/>
    <w:rsid w:val="003C097C"/>
    <w:rsid w:val="003C4BD8"/>
    <w:rsid w:val="003D02DB"/>
    <w:rsid w:val="003D2A81"/>
    <w:rsid w:val="003D4306"/>
    <w:rsid w:val="003D506E"/>
    <w:rsid w:val="003D7D4C"/>
    <w:rsid w:val="003E0823"/>
    <w:rsid w:val="003E2AD0"/>
    <w:rsid w:val="003E5DB7"/>
    <w:rsid w:val="003E76AC"/>
    <w:rsid w:val="003F0890"/>
    <w:rsid w:val="003F09ED"/>
    <w:rsid w:val="003F210A"/>
    <w:rsid w:val="003F44D5"/>
    <w:rsid w:val="003F4908"/>
    <w:rsid w:val="003F5C6F"/>
    <w:rsid w:val="003F7F8A"/>
    <w:rsid w:val="00401374"/>
    <w:rsid w:val="00404868"/>
    <w:rsid w:val="00405999"/>
    <w:rsid w:val="00410368"/>
    <w:rsid w:val="00421321"/>
    <w:rsid w:val="00425242"/>
    <w:rsid w:val="004263D7"/>
    <w:rsid w:val="00430E23"/>
    <w:rsid w:val="004317E9"/>
    <w:rsid w:val="004323A6"/>
    <w:rsid w:val="004325EC"/>
    <w:rsid w:val="004330FE"/>
    <w:rsid w:val="00433FF0"/>
    <w:rsid w:val="00440864"/>
    <w:rsid w:val="00440D11"/>
    <w:rsid w:val="004425E5"/>
    <w:rsid w:val="00442C7C"/>
    <w:rsid w:val="004433E6"/>
    <w:rsid w:val="00444D49"/>
    <w:rsid w:val="004456AA"/>
    <w:rsid w:val="00450EB8"/>
    <w:rsid w:val="00452050"/>
    <w:rsid w:val="00452C57"/>
    <w:rsid w:val="00453100"/>
    <w:rsid w:val="00454088"/>
    <w:rsid w:val="00455E37"/>
    <w:rsid w:val="00457BCD"/>
    <w:rsid w:val="00462680"/>
    <w:rsid w:val="0046427E"/>
    <w:rsid w:val="00464403"/>
    <w:rsid w:val="00464BA8"/>
    <w:rsid w:val="0046557D"/>
    <w:rsid w:val="00470DE1"/>
    <w:rsid w:val="00471DE5"/>
    <w:rsid w:val="00474D4D"/>
    <w:rsid w:val="004770E5"/>
    <w:rsid w:val="004811F3"/>
    <w:rsid w:val="0048373B"/>
    <w:rsid w:val="00483C85"/>
    <w:rsid w:val="00484647"/>
    <w:rsid w:val="00484954"/>
    <w:rsid w:val="00485CBF"/>
    <w:rsid w:val="00490C42"/>
    <w:rsid w:val="00495534"/>
    <w:rsid w:val="004A1D8F"/>
    <w:rsid w:val="004A2FF7"/>
    <w:rsid w:val="004A3F86"/>
    <w:rsid w:val="004A7A22"/>
    <w:rsid w:val="004B0BCD"/>
    <w:rsid w:val="004B1416"/>
    <w:rsid w:val="004B2242"/>
    <w:rsid w:val="004C2357"/>
    <w:rsid w:val="004C24D7"/>
    <w:rsid w:val="004C3E03"/>
    <w:rsid w:val="004D04E9"/>
    <w:rsid w:val="004D0948"/>
    <w:rsid w:val="004D5E82"/>
    <w:rsid w:val="004D6FEF"/>
    <w:rsid w:val="004D7BE4"/>
    <w:rsid w:val="004E3778"/>
    <w:rsid w:val="004E4E4F"/>
    <w:rsid w:val="004E63FD"/>
    <w:rsid w:val="004E7463"/>
    <w:rsid w:val="004F1172"/>
    <w:rsid w:val="004F419B"/>
    <w:rsid w:val="004F6E3A"/>
    <w:rsid w:val="004F7095"/>
    <w:rsid w:val="00500699"/>
    <w:rsid w:val="00500E78"/>
    <w:rsid w:val="005028F9"/>
    <w:rsid w:val="005029E1"/>
    <w:rsid w:val="00503337"/>
    <w:rsid w:val="005056EF"/>
    <w:rsid w:val="00505FA1"/>
    <w:rsid w:val="005070BB"/>
    <w:rsid w:val="00511053"/>
    <w:rsid w:val="00512299"/>
    <w:rsid w:val="005133D5"/>
    <w:rsid w:val="00515254"/>
    <w:rsid w:val="0051655E"/>
    <w:rsid w:val="00517DDE"/>
    <w:rsid w:val="00517E62"/>
    <w:rsid w:val="00521266"/>
    <w:rsid w:val="00521A61"/>
    <w:rsid w:val="00523FB5"/>
    <w:rsid w:val="00526684"/>
    <w:rsid w:val="00527739"/>
    <w:rsid w:val="005317A4"/>
    <w:rsid w:val="00532582"/>
    <w:rsid w:val="00533380"/>
    <w:rsid w:val="0053490F"/>
    <w:rsid w:val="00534BEC"/>
    <w:rsid w:val="0054236F"/>
    <w:rsid w:val="005425F0"/>
    <w:rsid w:val="00543DB1"/>
    <w:rsid w:val="005447CF"/>
    <w:rsid w:val="00544C9C"/>
    <w:rsid w:val="005458E7"/>
    <w:rsid w:val="00546987"/>
    <w:rsid w:val="0055013A"/>
    <w:rsid w:val="0055094A"/>
    <w:rsid w:val="005509E6"/>
    <w:rsid w:val="005514E0"/>
    <w:rsid w:val="00551672"/>
    <w:rsid w:val="00552E6F"/>
    <w:rsid w:val="005555C3"/>
    <w:rsid w:val="00555B33"/>
    <w:rsid w:val="0055771E"/>
    <w:rsid w:val="005577E3"/>
    <w:rsid w:val="005652F9"/>
    <w:rsid w:val="00566644"/>
    <w:rsid w:val="005671AD"/>
    <w:rsid w:val="0057102E"/>
    <w:rsid w:val="005717DF"/>
    <w:rsid w:val="0058141C"/>
    <w:rsid w:val="005863C4"/>
    <w:rsid w:val="0059021C"/>
    <w:rsid w:val="00591D00"/>
    <w:rsid w:val="005926F5"/>
    <w:rsid w:val="00592838"/>
    <w:rsid w:val="00592CE0"/>
    <w:rsid w:val="00592D79"/>
    <w:rsid w:val="00593868"/>
    <w:rsid w:val="00595BB3"/>
    <w:rsid w:val="005A43D9"/>
    <w:rsid w:val="005A5D70"/>
    <w:rsid w:val="005A6BAC"/>
    <w:rsid w:val="005B1F4F"/>
    <w:rsid w:val="005B5BB6"/>
    <w:rsid w:val="005C2DBF"/>
    <w:rsid w:val="005C38AF"/>
    <w:rsid w:val="005C6AAF"/>
    <w:rsid w:val="005C7457"/>
    <w:rsid w:val="005C7991"/>
    <w:rsid w:val="005D187C"/>
    <w:rsid w:val="005D2922"/>
    <w:rsid w:val="005D75AA"/>
    <w:rsid w:val="005D77DB"/>
    <w:rsid w:val="005E1F58"/>
    <w:rsid w:val="005E466E"/>
    <w:rsid w:val="005E51BB"/>
    <w:rsid w:val="005E6737"/>
    <w:rsid w:val="005F0E7A"/>
    <w:rsid w:val="005F224D"/>
    <w:rsid w:val="005F5538"/>
    <w:rsid w:val="00600143"/>
    <w:rsid w:val="0060224C"/>
    <w:rsid w:val="00605092"/>
    <w:rsid w:val="006065EB"/>
    <w:rsid w:val="00606D2D"/>
    <w:rsid w:val="00606FE8"/>
    <w:rsid w:val="006076FB"/>
    <w:rsid w:val="006132FF"/>
    <w:rsid w:val="00614636"/>
    <w:rsid w:val="00614C27"/>
    <w:rsid w:val="006173C4"/>
    <w:rsid w:val="0061750C"/>
    <w:rsid w:val="00617CF1"/>
    <w:rsid w:val="00621A47"/>
    <w:rsid w:val="006241D5"/>
    <w:rsid w:val="00625033"/>
    <w:rsid w:val="00627EF2"/>
    <w:rsid w:val="00631252"/>
    <w:rsid w:val="00631639"/>
    <w:rsid w:val="006325F6"/>
    <w:rsid w:val="0063342F"/>
    <w:rsid w:val="00635D61"/>
    <w:rsid w:val="00636131"/>
    <w:rsid w:val="00641003"/>
    <w:rsid w:val="00641515"/>
    <w:rsid w:val="00641841"/>
    <w:rsid w:val="00643DD5"/>
    <w:rsid w:val="00645500"/>
    <w:rsid w:val="006459E2"/>
    <w:rsid w:val="006460F9"/>
    <w:rsid w:val="00650C6E"/>
    <w:rsid w:val="00654757"/>
    <w:rsid w:val="00656A06"/>
    <w:rsid w:val="00656F2F"/>
    <w:rsid w:val="00657D38"/>
    <w:rsid w:val="00660447"/>
    <w:rsid w:val="00661525"/>
    <w:rsid w:val="00661643"/>
    <w:rsid w:val="00662085"/>
    <w:rsid w:val="00662ACB"/>
    <w:rsid w:val="00663269"/>
    <w:rsid w:val="00664A97"/>
    <w:rsid w:val="00670D83"/>
    <w:rsid w:val="0067191A"/>
    <w:rsid w:val="00671F0B"/>
    <w:rsid w:val="00674075"/>
    <w:rsid w:val="0067422C"/>
    <w:rsid w:val="0067453E"/>
    <w:rsid w:val="006759C0"/>
    <w:rsid w:val="00676CE3"/>
    <w:rsid w:val="006821F4"/>
    <w:rsid w:val="00682751"/>
    <w:rsid w:val="00684B5C"/>
    <w:rsid w:val="00685AD8"/>
    <w:rsid w:val="0068705A"/>
    <w:rsid w:val="00687840"/>
    <w:rsid w:val="006904B8"/>
    <w:rsid w:val="006944CC"/>
    <w:rsid w:val="00694849"/>
    <w:rsid w:val="006948C2"/>
    <w:rsid w:val="006948EB"/>
    <w:rsid w:val="00696E6A"/>
    <w:rsid w:val="006A038B"/>
    <w:rsid w:val="006A70D2"/>
    <w:rsid w:val="006A724F"/>
    <w:rsid w:val="006B11D8"/>
    <w:rsid w:val="006B4489"/>
    <w:rsid w:val="006B58EF"/>
    <w:rsid w:val="006C0F90"/>
    <w:rsid w:val="006D16B5"/>
    <w:rsid w:val="006D5387"/>
    <w:rsid w:val="006D6037"/>
    <w:rsid w:val="006E5888"/>
    <w:rsid w:val="006E6E1D"/>
    <w:rsid w:val="006E79C9"/>
    <w:rsid w:val="006E7B09"/>
    <w:rsid w:val="006F1482"/>
    <w:rsid w:val="006F230E"/>
    <w:rsid w:val="006F26AE"/>
    <w:rsid w:val="006F44D3"/>
    <w:rsid w:val="006F4E90"/>
    <w:rsid w:val="006F50BC"/>
    <w:rsid w:val="006F547D"/>
    <w:rsid w:val="006F5D57"/>
    <w:rsid w:val="0070009F"/>
    <w:rsid w:val="00700C24"/>
    <w:rsid w:val="0070105D"/>
    <w:rsid w:val="00704E14"/>
    <w:rsid w:val="007050A3"/>
    <w:rsid w:val="00705ED7"/>
    <w:rsid w:val="007060CF"/>
    <w:rsid w:val="00706100"/>
    <w:rsid w:val="00707C96"/>
    <w:rsid w:val="00712DB7"/>
    <w:rsid w:val="00712DF5"/>
    <w:rsid w:val="00712FCF"/>
    <w:rsid w:val="0071361C"/>
    <w:rsid w:val="00713AB9"/>
    <w:rsid w:val="0071479C"/>
    <w:rsid w:val="00714D8D"/>
    <w:rsid w:val="007240B3"/>
    <w:rsid w:val="007241C6"/>
    <w:rsid w:val="007242FB"/>
    <w:rsid w:val="00724545"/>
    <w:rsid w:val="007262CC"/>
    <w:rsid w:val="007329E8"/>
    <w:rsid w:val="00735259"/>
    <w:rsid w:val="007355BF"/>
    <w:rsid w:val="00737945"/>
    <w:rsid w:val="00740BF2"/>
    <w:rsid w:val="00740CF8"/>
    <w:rsid w:val="0074185D"/>
    <w:rsid w:val="00741C70"/>
    <w:rsid w:val="00742509"/>
    <w:rsid w:val="00742A58"/>
    <w:rsid w:val="007431D6"/>
    <w:rsid w:val="0074375F"/>
    <w:rsid w:val="00743768"/>
    <w:rsid w:val="00747CAB"/>
    <w:rsid w:val="00750674"/>
    <w:rsid w:val="00750A4D"/>
    <w:rsid w:val="007519E0"/>
    <w:rsid w:val="00753CB1"/>
    <w:rsid w:val="00754680"/>
    <w:rsid w:val="00754F99"/>
    <w:rsid w:val="00756EEE"/>
    <w:rsid w:val="00756EEF"/>
    <w:rsid w:val="007571FB"/>
    <w:rsid w:val="00762464"/>
    <w:rsid w:val="0077058D"/>
    <w:rsid w:val="00771989"/>
    <w:rsid w:val="007745A1"/>
    <w:rsid w:val="007806E3"/>
    <w:rsid w:val="00780983"/>
    <w:rsid w:val="00782D6B"/>
    <w:rsid w:val="00782FE6"/>
    <w:rsid w:val="007850D6"/>
    <w:rsid w:val="00785A65"/>
    <w:rsid w:val="007913A3"/>
    <w:rsid w:val="00791E8A"/>
    <w:rsid w:val="00792138"/>
    <w:rsid w:val="0079223A"/>
    <w:rsid w:val="00794C5A"/>
    <w:rsid w:val="0079582F"/>
    <w:rsid w:val="007961DD"/>
    <w:rsid w:val="00797028"/>
    <w:rsid w:val="007A12EE"/>
    <w:rsid w:val="007A430B"/>
    <w:rsid w:val="007A533A"/>
    <w:rsid w:val="007A669E"/>
    <w:rsid w:val="007B0066"/>
    <w:rsid w:val="007B0812"/>
    <w:rsid w:val="007B3F93"/>
    <w:rsid w:val="007B5334"/>
    <w:rsid w:val="007B731D"/>
    <w:rsid w:val="007C0BD7"/>
    <w:rsid w:val="007C1C6B"/>
    <w:rsid w:val="007C2478"/>
    <w:rsid w:val="007C45B4"/>
    <w:rsid w:val="007C5933"/>
    <w:rsid w:val="007C7BFA"/>
    <w:rsid w:val="007D0826"/>
    <w:rsid w:val="007D5371"/>
    <w:rsid w:val="007D6F1D"/>
    <w:rsid w:val="007D7B4C"/>
    <w:rsid w:val="007E0EB2"/>
    <w:rsid w:val="007E2CA9"/>
    <w:rsid w:val="007E7587"/>
    <w:rsid w:val="007F124F"/>
    <w:rsid w:val="007F5370"/>
    <w:rsid w:val="007F5539"/>
    <w:rsid w:val="00802B90"/>
    <w:rsid w:val="008031E9"/>
    <w:rsid w:val="00805A12"/>
    <w:rsid w:val="00806C7D"/>
    <w:rsid w:val="0081069C"/>
    <w:rsid w:val="0081132E"/>
    <w:rsid w:val="00814493"/>
    <w:rsid w:val="008243F7"/>
    <w:rsid w:val="0082572B"/>
    <w:rsid w:val="00826277"/>
    <w:rsid w:val="00827479"/>
    <w:rsid w:val="00830D5A"/>
    <w:rsid w:val="00832C53"/>
    <w:rsid w:val="00833028"/>
    <w:rsid w:val="0083422B"/>
    <w:rsid w:val="00840376"/>
    <w:rsid w:val="008421FD"/>
    <w:rsid w:val="00842EF8"/>
    <w:rsid w:val="00844884"/>
    <w:rsid w:val="00847424"/>
    <w:rsid w:val="0085174A"/>
    <w:rsid w:val="00852C3B"/>
    <w:rsid w:val="00854904"/>
    <w:rsid w:val="00854B21"/>
    <w:rsid w:val="008551D8"/>
    <w:rsid w:val="0085711E"/>
    <w:rsid w:val="008605B2"/>
    <w:rsid w:val="008655B9"/>
    <w:rsid w:val="00870168"/>
    <w:rsid w:val="00870212"/>
    <w:rsid w:val="00872765"/>
    <w:rsid w:val="00875765"/>
    <w:rsid w:val="0087596B"/>
    <w:rsid w:val="00876A05"/>
    <w:rsid w:val="00880269"/>
    <w:rsid w:val="00886ADA"/>
    <w:rsid w:val="00890F54"/>
    <w:rsid w:val="00891862"/>
    <w:rsid w:val="0089189A"/>
    <w:rsid w:val="00892472"/>
    <w:rsid w:val="00894DAD"/>
    <w:rsid w:val="0089737F"/>
    <w:rsid w:val="00897408"/>
    <w:rsid w:val="008A036A"/>
    <w:rsid w:val="008A3E24"/>
    <w:rsid w:val="008A6A2F"/>
    <w:rsid w:val="008B02F8"/>
    <w:rsid w:val="008B50F7"/>
    <w:rsid w:val="008B5D72"/>
    <w:rsid w:val="008C0360"/>
    <w:rsid w:val="008C3813"/>
    <w:rsid w:val="008C6670"/>
    <w:rsid w:val="008D46C2"/>
    <w:rsid w:val="008D4FA2"/>
    <w:rsid w:val="008D56BE"/>
    <w:rsid w:val="008E25C0"/>
    <w:rsid w:val="008E3103"/>
    <w:rsid w:val="008E3725"/>
    <w:rsid w:val="008E37CD"/>
    <w:rsid w:val="008E42C6"/>
    <w:rsid w:val="008E48F6"/>
    <w:rsid w:val="008E6234"/>
    <w:rsid w:val="008F18EE"/>
    <w:rsid w:val="008F1C8B"/>
    <w:rsid w:val="008F1F8D"/>
    <w:rsid w:val="008F3213"/>
    <w:rsid w:val="008F3B58"/>
    <w:rsid w:val="008F444A"/>
    <w:rsid w:val="008F478D"/>
    <w:rsid w:val="008F4843"/>
    <w:rsid w:val="008F6803"/>
    <w:rsid w:val="009006ED"/>
    <w:rsid w:val="00901386"/>
    <w:rsid w:val="00901CCE"/>
    <w:rsid w:val="009035CC"/>
    <w:rsid w:val="00904219"/>
    <w:rsid w:val="0090425A"/>
    <w:rsid w:val="00905B01"/>
    <w:rsid w:val="009109F7"/>
    <w:rsid w:val="00914648"/>
    <w:rsid w:val="009153F8"/>
    <w:rsid w:val="00916374"/>
    <w:rsid w:val="009169EE"/>
    <w:rsid w:val="009173EC"/>
    <w:rsid w:val="00920584"/>
    <w:rsid w:val="0092107F"/>
    <w:rsid w:val="00921382"/>
    <w:rsid w:val="00921615"/>
    <w:rsid w:val="0092172E"/>
    <w:rsid w:val="009217DC"/>
    <w:rsid w:val="0092192A"/>
    <w:rsid w:val="00922297"/>
    <w:rsid w:val="00926A7C"/>
    <w:rsid w:val="00927C2D"/>
    <w:rsid w:val="0093023C"/>
    <w:rsid w:val="00931476"/>
    <w:rsid w:val="009328E8"/>
    <w:rsid w:val="00937D75"/>
    <w:rsid w:val="009402F2"/>
    <w:rsid w:val="00940460"/>
    <w:rsid w:val="00943E6E"/>
    <w:rsid w:val="009466B9"/>
    <w:rsid w:val="00951D2F"/>
    <w:rsid w:val="00956098"/>
    <w:rsid w:val="00957852"/>
    <w:rsid w:val="0096381D"/>
    <w:rsid w:val="00965C43"/>
    <w:rsid w:val="00966B4D"/>
    <w:rsid w:val="0096707B"/>
    <w:rsid w:val="009722A1"/>
    <w:rsid w:val="0097251B"/>
    <w:rsid w:val="0097562E"/>
    <w:rsid w:val="0097762A"/>
    <w:rsid w:val="00983C11"/>
    <w:rsid w:val="00990E89"/>
    <w:rsid w:val="00990EC5"/>
    <w:rsid w:val="009922B4"/>
    <w:rsid w:val="00993156"/>
    <w:rsid w:val="009959D4"/>
    <w:rsid w:val="009959F6"/>
    <w:rsid w:val="009962D0"/>
    <w:rsid w:val="009A21CA"/>
    <w:rsid w:val="009A43C4"/>
    <w:rsid w:val="009A4BF0"/>
    <w:rsid w:val="009B577C"/>
    <w:rsid w:val="009C19D8"/>
    <w:rsid w:val="009C27F4"/>
    <w:rsid w:val="009C310A"/>
    <w:rsid w:val="009C4BC5"/>
    <w:rsid w:val="009C58B3"/>
    <w:rsid w:val="009C5D6C"/>
    <w:rsid w:val="009C5E99"/>
    <w:rsid w:val="009C6FF8"/>
    <w:rsid w:val="009D42B7"/>
    <w:rsid w:val="009D45DB"/>
    <w:rsid w:val="009D5090"/>
    <w:rsid w:val="009D6F06"/>
    <w:rsid w:val="009E1304"/>
    <w:rsid w:val="009E2AFE"/>
    <w:rsid w:val="009E3376"/>
    <w:rsid w:val="009E38CA"/>
    <w:rsid w:val="009E57AB"/>
    <w:rsid w:val="009F1646"/>
    <w:rsid w:val="009F2093"/>
    <w:rsid w:val="009F3364"/>
    <w:rsid w:val="009F54CC"/>
    <w:rsid w:val="00A00C51"/>
    <w:rsid w:val="00A04EE9"/>
    <w:rsid w:val="00A10161"/>
    <w:rsid w:val="00A107F8"/>
    <w:rsid w:val="00A10938"/>
    <w:rsid w:val="00A13044"/>
    <w:rsid w:val="00A13F3A"/>
    <w:rsid w:val="00A14000"/>
    <w:rsid w:val="00A15EAE"/>
    <w:rsid w:val="00A20963"/>
    <w:rsid w:val="00A21358"/>
    <w:rsid w:val="00A23EA6"/>
    <w:rsid w:val="00A23F8D"/>
    <w:rsid w:val="00A26712"/>
    <w:rsid w:val="00A2671A"/>
    <w:rsid w:val="00A31E2D"/>
    <w:rsid w:val="00A353E8"/>
    <w:rsid w:val="00A35A88"/>
    <w:rsid w:val="00A3738B"/>
    <w:rsid w:val="00A408B6"/>
    <w:rsid w:val="00A41F94"/>
    <w:rsid w:val="00A44DB5"/>
    <w:rsid w:val="00A45526"/>
    <w:rsid w:val="00A4630A"/>
    <w:rsid w:val="00A51412"/>
    <w:rsid w:val="00A52E30"/>
    <w:rsid w:val="00A56D0B"/>
    <w:rsid w:val="00A60F8C"/>
    <w:rsid w:val="00A612D7"/>
    <w:rsid w:val="00A61A28"/>
    <w:rsid w:val="00A63902"/>
    <w:rsid w:val="00A67211"/>
    <w:rsid w:val="00A676CF"/>
    <w:rsid w:val="00A75597"/>
    <w:rsid w:val="00A75B45"/>
    <w:rsid w:val="00A808CC"/>
    <w:rsid w:val="00A81C0E"/>
    <w:rsid w:val="00A82EED"/>
    <w:rsid w:val="00A83BF4"/>
    <w:rsid w:val="00A85992"/>
    <w:rsid w:val="00A90C19"/>
    <w:rsid w:val="00A915B9"/>
    <w:rsid w:val="00A92BEC"/>
    <w:rsid w:val="00A934D9"/>
    <w:rsid w:val="00A946EE"/>
    <w:rsid w:val="00A96816"/>
    <w:rsid w:val="00AA283F"/>
    <w:rsid w:val="00AA2EB7"/>
    <w:rsid w:val="00AA5F55"/>
    <w:rsid w:val="00AB2A37"/>
    <w:rsid w:val="00AB6C77"/>
    <w:rsid w:val="00AB763D"/>
    <w:rsid w:val="00AC04E8"/>
    <w:rsid w:val="00AC7A9B"/>
    <w:rsid w:val="00AD0CA5"/>
    <w:rsid w:val="00AD165E"/>
    <w:rsid w:val="00AD2188"/>
    <w:rsid w:val="00AD32A1"/>
    <w:rsid w:val="00AD4AC7"/>
    <w:rsid w:val="00AD4EC2"/>
    <w:rsid w:val="00AD5C6B"/>
    <w:rsid w:val="00AD5FC9"/>
    <w:rsid w:val="00AD71EE"/>
    <w:rsid w:val="00AE1854"/>
    <w:rsid w:val="00AE46CF"/>
    <w:rsid w:val="00AE4DC9"/>
    <w:rsid w:val="00AF0631"/>
    <w:rsid w:val="00AF138A"/>
    <w:rsid w:val="00AF1D30"/>
    <w:rsid w:val="00AF34E5"/>
    <w:rsid w:val="00AF7404"/>
    <w:rsid w:val="00AF7F1B"/>
    <w:rsid w:val="00B01E30"/>
    <w:rsid w:val="00B03333"/>
    <w:rsid w:val="00B04836"/>
    <w:rsid w:val="00B06422"/>
    <w:rsid w:val="00B06451"/>
    <w:rsid w:val="00B106E9"/>
    <w:rsid w:val="00B10D56"/>
    <w:rsid w:val="00B11223"/>
    <w:rsid w:val="00B11258"/>
    <w:rsid w:val="00B1282A"/>
    <w:rsid w:val="00B1604D"/>
    <w:rsid w:val="00B20CB7"/>
    <w:rsid w:val="00B20F63"/>
    <w:rsid w:val="00B243FF"/>
    <w:rsid w:val="00B245F9"/>
    <w:rsid w:val="00B25823"/>
    <w:rsid w:val="00B260AD"/>
    <w:rsid w:val="00B304DA"/>
    <w:rsid w:val="00B35A9F"/>
    <w:rsid w:val="00B370E0"/>
    <w:rsid w:val="00B37878"/>
    <w:rsid w:val="00B412A3"/>
    <w:rsid w:val="00B425C6"/>
    <w:rsid w:val="00B44CA4"/>
    <w:rsid w:val="00B4750D"/>
    <w:rsid w:val="00B57681"/>
    <w:rsid w:val="00B6063E"/>
    <w:rsid w:val="00B62170"/>
    <w:rsid w:val="00B62486"/>
    <w:rsid w:val="00B62AF0"/>
    <w:rsid w:val="00B64B95"/>
    <w:rsid w:val="00B65D79"/>
    <w:rsid w:val="00B6765F"/>
    <w:rsid w:val="00B67C93"/>
    <w:rsid w:val="00B708FA"/>
    <w:rsid w:val="00B71F6A"/>
    <w:rsid w:val="00B734E0"/>
    <w:rsid w:val="00B73F8B"/>
    <w:rsid w:val="00B74242"/>
    <w:rsid w:val="00B75B92"/>
    <w:rsid w:val="00B761F0"/>
    <w:rsid w:val="00B807FD"/>
    <w:rsid w:val="00B81106"/>
    <w:rsid w:val="00B86EEC"/>
    <w:rsid w:val="00B86F31"/>
    <w:rsid w:val="00B873C7"/>
    <w:rsid w:val="00B93FEE"/>
    <w:rsid w:val="00B9642B"/>
    <w:rsid w:val="00B96907"/>
    <w:rsid w:val="00BA0986"/>
    <w:rsid w:val="00BA1638"/>
    <w:rsid w:val="00BA2FA3"/>
    <w:rsid w:val="00BA311E"/>
    <w:rsid w:val="00BA4298"/>
    <w:rsid w:val="00BA457F"/>
    <w:rsid w:val="00BA4D41"/>
    <w:rsid w:val="00BA6C9D"/>
    <w:rsid w:val="00BA77DD"/>
    <w:rsid w:val="00BB1543"/>
    <w:rsid w:val="00BB1FA6"/>
    <w:rsid w:val="00BB59E2"/>
    <w:rsid w:val="00BB5BD9"/>
    <w:rsid w:val="00BB61A1"/>
    <w:rsid w:val="00BC174B"/>
    <w:rsid w:val="00BC2731"/>
    <w:rsid w:val="00BC2AD6"/>
    <w:rsid w:val="00BC6F46"/>
    <w:rsid w:val="00BC762B"/>
    <w:rsid w:val="00BD16AD"/>
    <w:rsid w:val="00BD4374"/>
    <w:rsid w:val="00BD4EAB"/>
    <w:rsid w:val="00BD54C5"/>
    <w:rsid w:val="00BD5AE8"/>
    <w:rsid w:val="00BD5F38"/>
    <w:rsid w:val="00BE4D33"/>
    <w:rsid w:val="00BE522F"/>
    <w:rsid w:val="00BE7392"/>
    <w:rsid w:val="00BE7C95"/>
    <w:rsid w:val="00BF1D4B"/>
    <w:rsid w:val="00BF21AB"/>
    <w:rsid w:val="00BF2887"/>
    <w:rsid w:val="00BF2CCA"/>
    <w:rsid w:val="00BF3DB4"/>
    <w:rsid w:val="00BF4D84"/>
    <w:rsid w:val="00BF5D1B"/>
    <w:rsid w:val="00BF5F82"/>
    <w:rsid w:val="00BF72C7"/>
    <w:rsid w:val="00C0125E"/>
    <w:rsid w:val="00C012B0"/>
    <w:rsid w:val="00C023DF"/>
    <w:rsid w:val="00C039B9"/>
    <w:rsid w:val="00C06D50"/>
    <w:rsid w:val="00C1166C"/>
    <w:rsid w:val="00C118FD"/>
    <w:rsid w:val="00C20313"/>
    <w:rsid w:val="00C21F49"/>
    <w:rsid w:val="00C23D4D"/>
    <w:rsid w:val="00C24E27"/>
    <w:rsid w:val="00C255CB"/>
    <w:rsid w:val="00C26F8F"/>
    <w:rsid w:val="00C311C6"/>
    <w:rsid w:val="00C3203B"/>
    <w:rsid w:val="00C32621"/>
    <w:rsid w:val="00C34CE9"/>
    <w:rsid w:val="00C363D1"/>
    <w:rsid w:val="00C36A60"/>
    <w:rsid w:val="00C36D1A"/>
    <w:rsid w:val="00C4048E"/>
    <w:rsid w:val="00C42AF1"/>
    <w:rsid w:val="00C435DE"/>
    <w:rsid w:val="00C44DAA"/>
    <w:rsid w:val="00C45844"/>
    <w:rsid w:val="00C50197"/>
    <w:rsid w:val="00C53867"/>
    <w:rsid w:val="00C5505C"/>
    <w:rsid w:val="00C562D0"/>
    <w:rsid w:val="00C57A8C"/>
    <w:rsid w:val="00C62D98"/>
    <w:rsid w:val="00C64DA6"/>
    <w:rsid w:val="00C65AED"/>
    <w:rsid w:val="00C66D93"/>
    <w:rsid w:val="00C7091C"/>
    <w:rsid w:val="00C71720"/>
    <w:rsid w:val="00C74915"/>
    <w:rsid w:val="00C7640B"/>
    <w:rsid w:val="00C77B6C"/>
    <w:rsid w:val="00C814C2"/>
    <w:rsid w:val="00C81770"/>
    <w:rsid w:val="00C81FB0"/>
    <w:rsid w:val="00C8479F"/>
    <w:rsid w:val="00C85F2F"/>
    <w:rsid w:val="00C863A9"/>
    <w:rsid w:val="00C86583"/>
    <w:rsid w:val="00C929AB"/>
    <w:rsid w:val="00C92E8B"/>
    <w:rsid w:val="00C93F26"/>
    <w:rsid w:val="00C94297"/>
    <w:rsid w:val="00C94BE7"/>
    <w:rsid w:val="00CA0477"/>
    <w:rsid w:val="00CA10C9"/>
    <w:rsid w:val="00CA42FD"/>
    <w:rsid w:val="00CA571F"/>
    <w:rsid w:val="00CB0A74"/>
    <w:rsid w:val="00CB29B2"/>
    <w:rsid w:val="00CB3153"/>
    <w:rsid w:val="00CB59B6"/>
    <w:rsid w:val="00CB6FD5"/>
    <w:rsid w:val="00CC0081"/>
    <w:rsid w:val="00CC06FD"/>
    <w:rsid w:val="00CC142B"/>
    <w:rsid w:val="00CC2578"/>
    <w:rsid w:val="00CC36E3"/>
    <w:rsid w:val="00CC3DB1"/>
    <w:rsid w:val="00CC40D2"/>
    <w:rsid w:val="00CC57A2"/>
    <w:rsid w:val="00CC6392"/>
    <w:rsid w:val="00CD0EF2"/>
    <w:rsid w:val="00CD1284"/>
    <w:rsid w:val="00CD2B40"/>
    <w:rsid w:val="00CD6B97"/>
    <w:rsid w:val="00CD7097"/>
    <w:rsid w:val="00CD7101"/>
    <w:rsid w:val="00CD7CBF"/>
    <w:rsid w:val="00CE0681"/>
    <w:rsid w:val="00CE07B1"/>
    <w:rsid w:val="00CE0A9E"/>
    <w:rsid w:val="00CE1987"/>
    <w:rsid w:val="00CE383A"/>
    <w:rsid w:val="00CE49BF"/>
    <w:rsid w:val="00CE4CCE"/>
    <w:rsid w:val="00CF08A4"/>
    <w:rsid w:val="00CF0D6A"/>
    <w:rsid w:val="00CF1AA6"/>
    <w:rsid w:val="00CF30E6"/>
    <w:rsid w:val="00CF57B8"/>
    <w:rsid w:val="00CF75C8"/>
    <w:rsid w:val="00CF7895"/>
    <w:rsid w:val="00CF7B06"/>
    <w:rsid w:val="00D016BC"/>
    <w:rsid w:val="00D01825"/>
    <w:rsid w:val="00D01A7A"/>
    <w:rsid w:val="00D026F7"/>
    <w:rsid w:val="00D03782"/>
    <w:rsid w:val="00D03C41"/>
    <w:rsid w:val="00D04211"/>
    <w:rsid w:val="00D05BF7"/>
    <w:rsid w:val="00D0620D"/>
    <w:rsid w:val="00D07126"/>
    <w:rsid w:val="00D111BB"/>
    <w:rsid w:val="00D124D7"/>
    <w:rsid w:val="00D13D4F"/>
    <w:rsid w:val="00D13E7C"/>
    <w:rsid w:val="00D145C0"/>
    <w:rsid w:val="00D15CE1"/>
    <w:rsid w:val="00D1730F"/>
    <w:rsid w:val="00D17483"/>
    <w:rsid w:val="00D210C5"/>
    <w:rsid w:val="00D22113"/>
    <w:rsid w:val="00D22B99"/>
    <w:rsid w:val="00D2519D"/>
    <w:rsid w:val="00D277D3"/>
    <w:rsid w:val="00D32112"/>
    <w:rsid w:val="00D34310"/>
    <w:rsid w:val="00D375DA"/>
    <w:rsid w:val="00D37F22"/>
    <w:rsid w:val="00D43218"/>
    <w:rsid w:val="00D45C77"/>
    <w:rsid w:val="00D4651B"/>
    <w:rsid w:val="00D4682A"/>
    <w:rsid w:val="00D474A0"/>
    <w:rsid w:val="00D5189B"/>
    <w:rsid w:val="00D55194"/>
    <w:rsid w:val="00D56E93"/>
    <w:rsid w:val="00D60F89"/>
    <w:rsid w:val="00D6138C"/>
    <w:rsid w:val="00D66880"/>
    <w:rsid w:val="00D66968"/>
    <w:rsid w:val="00D7000B"/>
    <w:rsid w:val="00D726EE"/>
    <w:rsid w:val="00D76701"/>
    <w:rsid w:val="00D76714"/>
    <w:rsid w:val="00D82FE1"/>
    <w:rsid w:val="00D84644"/>
    <w:rsid w:val="00D867D2"/>
    <w:rsid w:val="00D873B5"/>
    <w:rsid w:val="00D91534"/>
    <w:rsid w:val="00D91E06"/>
    <w:rsid w:val="00D9304A"/>
    <w:rsid w:val="00D931FD"/>
    <w:rsid w:val="00D93ADD"/>
    <w:rsid w:val="00D972CF"/>
    <w:rsid w:val="00DA2715"/>
    <w:rsid w:val="00DA406E"/>
    <w:rsid w:val="00DA4F5A"/>
    <w:rsid w:val="00DA7CEB"/>
    <w:rsid w:val="00DB1180"/>
    <w:rsid w:val="00DB671A"/>
    <w:rsid w:val="00DC0306"/>
    <w:rsid w:val="00DC1E21"/>
    <w:rsid w:val="00DC2727"/>
    <w:rsid w:val="00DC27CE"/>
    <w:rsid w:val="00DC2E63"/>
    <w:rsid w:val="00DC4C79"/>
    <w:rsid w:val="00DC4D67"/>
    <w:rsid w:val="00DC5C0E"/>
    <w:rsid w:val="00DC7580"/>
    <w:rsid w:val="00DC7F2C"/>
    <w:rsid w:val="00DD06A2"/>
    <w:rsid w:val="00DD1ECA"/>
    <w:rsid w:val="00DD1F68"/>
    <w:rsid w:val="00DD4C27"/>
    <w:rsid w:val="00DD553A"/>
    <w:rsid w:val="00DD6BCD"/>
    <w:rsid w:val="00DE13FB"/>
    <w:rsid w:val="00DE22CB"/>
    <w:rsid w:val="00DE2914"/>
    <w:rsid w:val="00DE2B74"/>
    <w:rsid w:val="00DE3D04"/>
    <w:rsid w:val="00DE5C75"/>
    <w:rsid w:val="00DE6073"/>
    <w:rsid w:val="00DF08AB"/>
    <w:rsid w:val="00DF1AD6"/>
    <w:rsid w:val="00DF328D"/>
    <w:rsid w:val="00DF5E38"/>
    <w:rsid w:val="00DF6C6B"/>
    <w:rsid w:val="00E0222E"/>
    <w:rsid w:val="00E0241A"/>
    <w:rsid w:val="00E04878"/>
    <w:rsid w:val="00E04EAE"/>
    <w:rsid w:val="00E04FA0"/>
    <w:rsid w:val="00E06A1F"/>
    <w:rsid w:val="00E10B61"/>
    <w:rsid w:val="00E11349"/>
    <w:rsid w:val="00E11697"/>
    <w:rsid w:val="00E126E3"/>
    <w:rsid w:val="00E14B7E"/>
    <w:rsid w:val="00E174B9"/>
    <w:rsid w:val="00E20B59"/>
    <w:rsid w:val="00E25C72"/>
    <w:rsid w:val="00E271B8"/>
    <w:rsid w:val="00E2772D"/>
    <w:rsid w:val="00E319B3"/>
    <w:rsid w:val="00E32E61"/>
    <w:rsid w:val="00E32FFE"/>
    <w:rsid w:val="00E34059"/>
    <w:rsid w:val="00E37450"/>
    <w:rsid w:val="00E375C9"/>
    <w:rsid w:val="00E41806"/>
    <w:rsid w:val="00E41AB6"/>
    <w:rsid w:val="00E41F0F"/>
    <w:rsid w:val="00E424BA"/>
    <w:rsid w:val="00E44E2F"/>
    <w:rsid w:val="00E45CEA"/>
    <w:rsid w:val="00E476F5"/>
    <w:rsid w:val="00E47E5F"/>
    <w:rsid w:val="00E47F4B"/>
    <w:rsid w:val="00E505AF"/>
    <w:rsid w:val="00E509BA"/>
    <w:rsid w:val="00E512FE"/>
    <w:rsid w:val="00E52729"/>
    <w:rsid w:val="00E53DE2"/>
    <w:rsid w:val="00E55502"/>
    <w:rsid w:val="00E62203"/>
    <w:rsid w:val="00E63A6B"/>
    <w:rsid w:val="00E670BA"/>
    <w:rsid w:val="00E671A6"/>
    <w:rsid w:val="00E67D8B"/>
    <w:rsid w:val="00E70042"/>
    <w:rsid w:val="00E7069E"/>
    <w:rsid w:val="00E7307A"/>
    <w:rsid w:val="00E7394A"/>
    <w:rsid w:val="00E80AA5"/>
    <w:rsid w:val="00E82C7F"/>
    <w:rsid w:val="00E83265"/>
    <w:rsid w:val="00E84C69"/>
    <w:rsid w:val="00E875CD"/>
    <w:rsid w:val="00E922DC"/>
    <w:rsid w:val="00E923D4"/>
    <w:rsid w:val="00E92953"/>
    <w:rsid w:val="00E9717A"/>
    <w:rsid w:val="00EA3E91"/>
    <w:rsid w:val="00EA65B6"/>
    <w:rsid w:val="00EA6898"/>
    <w:rsid w:val="00EA6F13"/>
    <w:rsid w:val="00EA754A"/>
    <w:rsid w:val="00EB156E"/>
    <w:rsid w:val="00EB28D5"/>
    <w:rsid w:val="00EB2EBE"/>
    <w:rsid w:val="00EB38EF"/>
    <w:rsid w:val="00EC1138"/>
    <w:rsid w:val="00EC158B"/>
    <w:rsid w:val="00EC1B06"/>
    <w:rsid w:val="00EC2DC2"/>
    <w:rsid w:val="00EC3AD0"/>
    <w:rsid w:val="00EC468B"/>
    <w:rsid w:val="00EC5AEB"/>
    <w:rsid w:val="00ED3B95"/>
    <w:rsid w:val="00ED3CDA"/>
    <w:rsid w:val="00ED3E37"/>
    <w:rsid w:val="00ED739C"/>
    <w:rsid w:val="00EE27AA"/>
    <w:rsid w:val="00EE2961"/>
    <w:rsid w:val="00EE44FD"/>
    <w:rsid w:val="00EE6959"/>
    <w:rsid w:val="00EF04FD"/>
    <w:rsid w:val="00EF08AA"/>
    <w:rsid w:val="00EF1965"/>
    <w:rsid w:val="00EF47CD"/>
    <w:rsid w:val="00EF4E00"/>
    <w:rsid w:val="00EF568A"/>
    <w:rsid w:val="00EF61E2"/>
    <w:rsid w:val="00EF7BE2"/>
    <w:rsid w:val="00F031BB"/>
    <w:rsid w:val="00F034F7"/>
    <w:rsid w:val="00F04443"/>
    <w:rsid w:val="00F14608"/>
    <w:rsid w:val="00F14F4B"/>
    <w:rsid w:val="00F1554B"/>
    <w:rsid w:val="00F1572F"/>
    <w:rsid w:val="00F16585"/>
    <w:rsid w:val="00F16D64"/>
    <w:rsid w:val="00F20565"/>
    <w:rsid w:val="00F20EB6"/>
    <w:rsid w:val="00F21A78"/>
    <w:rsid w:val="00F24BBC"/>
    <w:rsid w:val="00F2626B"/>
    <w:rsid w:val="00F27D10"/>
    <w:rsid w:val="00F30446"/>
    <w:rsid w:val="00F308B0"/>
    <w:rsid w:val="00F31AEC"/>
    <w:rsid w:val="00F32092"/>
    <w:rsid w:val="00F3263E"/>
    <w:rsid w:val="00F41824"/>
    <w:rsid w:val="00F42293"/>
    <w:rsid w:val="00F43E17"/>
    <w:rsid w:val="00F47CF4"/>
    <w:rsid w:val="00F509D5"/>
    <w:rsid w:val="00F50E44"/>
    <w:rsid w:val="00F53634"/>
    <w:rsid w:val="00F5694F"/>
    <w:rsid w:val="00F574F2"/>
    <w:rsid w:val="00F577FC"/>
    <w:rsid w:val="00F57B66"/>
    <w:rsid w:val="00F60ABA"/>
    <w:rsid w:val="00F648AD"/>
    <w:rsid w:val="00F64958"/>
    <w:rsid w:val="00F6751F"/>
    <w:rsid w:val="00F677CD"/>
    <w:rsid w:val="00F77E83"/>
    <w:rsid w:val="00F77FAE"/>
    <w:rsid w:val="00F83990"/>
    <w:rsid w:val="00F87610"/>
    <w:rsid w:val="00F919EC"/>
    <w:rsid w:val="00F93A59"/>
    <w:rsid w:val="00F945B6"/>
    <w:rsid w:val="00F94AEA"/>
    <w:rsid w:val="00F94FE9"/>
    <w:rsid w:val="00F958AB"/>
    <w:rsid w:val="00F958B0"/>
    <w:rsid w:val="00F95C0C"/>
    <w:rsid w:val="00FA141A"/>
    <w:rsid w:val="00FA2924"/>
    <w:rsid w:val="00FA3A9D"/>
    <w:rsid w:val="00FA3CC7"/>
    <w:rsid w:val="00FA675D"/>
    <w:rsid w:val="00FA6DC8"/>
    <w:rsid w:val="00FA7AD4"/>
    <w:rsid w:val="00FB42A2"/>
    <w:rsid w:val="00FC1F9E"/>
    <w:rsid w:val="00FC3FAD"/>
    <w:rsid w:val="00FC5627"/>
    <w:rsid w:val="00FC7BDE"/>
    <w:rsid w:val="00FD11F5"/>
    <w:rsid w:val="00FD4293"/>
    <w:rsid w:val="00FD6EA3"/>
    <w:rsid w:val="00FD7833"/>
    <w:rsid w:val="00FD7A95"/>
    <w:rsid w:val="00FE109A"/>
    <w:rsid w:val="00FE3A8D"/>
    <w:rsid w:val="00FE65B5"/>
    <w:rsid w:val="00FF01DC"/>
    <w:rsid w:val="00FF1627"/>
    <w:rsid w:val="018A1510"/>
    <w:rsid w:val="02CE7331"/>
    <w:rsid w:val="04063AEC"/>
    <w:rsid w:val="04791357"/>
    <w:rsid w:val="04801075"/>
    <w:rsid w:val="052B0820"/>
    <w:rsid w:val="053B10FD"/>
    <w:rsid w:val="060E5F3E"/>
    <w:rsid w:val="06920C2F"/>
    <w:rsid w:val="07091040"/>
    <w:rsid w:val="07442936"/>
    <w:rsid w:val="074C7584"/>
    <w:rsid w:val="08A7243D"/>
    <w:rsid w:val="08EC6837"/>
    <w:rsid w:val="0A643815"/>
    <w:rsid w:val="0B877F93"/>
    <w:rsid w:val="0B9F3F7B"/>
    <w:rsid w:val="0D7757DB"/>
    <w:rsid w:val="0DB70CA8"/>
    <w:rsid w:val="0DC609E5"/>
    <w:rsid w:val="0DD60209"/>
    <w:rsid w:val="0DEA5CDF"/>
    <w:rsid w:val="0EF43683"/>
    <w:rsid w:val="0F221CF9"/>
    <w:rsid w:val="0FE32D76"/>
    <w:rsid w:val="1085605C"/>
    <w:rsid w:val="110471C9"/>
    <w:rsid w:val="113B475C"/>
    <w:rsid w:val="12C47AAD"/>
    <w:rsid w:val="12DD5F4A"/>
    <w:rsid w:val="137F2E77"/>
    <w:rsid w:val="13CE33F5"/>
    <w:rsid w:val="13D20CE1"/>
    <w:rsid w:val="144E46A8"/>
    <w:rsid w:val="14862E76"/>
    <w:rsid w:val="149F2FE4"/>
    <w:rsid w:val="15330900"/>
    <w:rsid w:val="1536698B"/>
    <w:rsid w:val="15722588"/>
    <w:rsid w:val="16152CC0"/>
    <w:rsid w:val="16802671"/>
    <w:rsid w:val="17377EBE"/>
    <w:rsid w:val="173B4145"/>
    <w:rsid w:val="174E4AB6"/>
    <w:rsid w:val="17761E72"/>
    <w:rsid w:val="18852553"/>
    <w:rsid w:val="18C51709"/>
    <w:rsid w:val="194F7868"/>
    <w:rsid w:val="196D79A9"/>
    <w:rsid w:val="1971053E"/>
    <w:rsid w:val="19AB6488"/>
    <w:rsid w:val="19D75829"/>
    <w:rsid w:val="1A4649AB"/>
    <w:rsid w:val="1BF27159"/>
    <w:rsid w:val="1D385EFF"/>
    <w:rsid w:val="1DC35E04"/>
    <w:rsid w:val="1DD91CD7"/>
    <w:rsid w:val="1E30302A"/>
    <w:rsid w:val="1E364ECC"/>
    <w:rsid w:val="1E6F148A"/>
    <w:rsid w:val="1EAE689F"/>
    <w:rsid w:val="1EE20F73"/>
    <w:rsid w:val="1F556E6D"/>
    <w:rsid w:val="200C7F31"/>
    <w:rsid w:val="208601E0"/>
    <w:rsid w:val="208C68A6"/>
    <w:rsid w:val="20FD2D20"/>
    <w:rsid w:val="219F6570"/>
    <w:rsid w:val="21D11B32"/>
    <w:rsid w:val="227F50D5"/>
    <w:rsid w:val="234E00AF"/>
    <w:rsid w:val="23844F6C"/>
    <w:rsid w:val="24004A22"/>
    <w:rsid w:val="24FB1E7F"/>
    <w:rsid w:val="25E6093E"/>
    <w:rsid w:val="2605030F"/>
    <w:rsid w:val="26544C65"/>
    <w:rsid w:val="27541122"/>
    <w:rsid w:val="276A26AB"/>
    <w:rsid w:val="282F5CE5"/>
    <w:rsid w:val="28CD319E"/>
    <w:rsid w:val="29946A38"/>
    <w:rsid w:val="2A0409EA"/>
    <w:rsid w:val="2A0E2A5D"/>
    <w:rsid w:val="2A521493"/>
    <w:rsid w:val="2AB33B7D"/>
    <w:rsid w:val="2AF2781E"/>
    <w:rsid w:val="2AF436D2"/>
    <w:rsid w:val="2C365B84"/>
    <w:rsid w:val="2C8F6FB0"/>
    <w:rsid w:val="2D2D1339"/>
    <w:rsid w:val="2D803AD2"/>
    <w:rsid w:val="2D88081C"/>
    <w:rsid w:val="2DA11098"/>
    <w:rsid w:val="2E3F51C4"/>
    <w:rsid w:val="2EF94992"/>
    <w:rsid w:val="2F745341"/>
    <w:rsid w:val="2F787F71"/>
    <w:rsid w:val="2FB91DFC"/>
    <w:rsid w:val="2FD216AA"/>
    <w:rsid w:val="304937F9"/>
    <w:rsid w:val="30FC23BF"/>
    <w:rsid w:val="315C608D"/>
    <w:rsid w:val="315E6C4F"/>
    <w:rsid w:val="321C1E0F"/>
    <w:rsid w:val="32670B6C"/>
    <w:rsid w:val="334C4FCF"/>
    <w:rsid w:val="33D62126"/>
    <w:rsid w:val="34452D8A"/>
    <w:rsid w:val="34A03C44"/>
    <w:rsid w:val="354F1A27"/>
    <w:rsid w:val="379D3CE0"/>
    <w:rsid w:val="37B4689D"/>
    <w:rsid w:val="37D60CA3"/>
    <w:rsid w:val="37F549A9"/>
    <w:rsid w:val="380A31E5"/>
    <w:rsid w:val="384732B7"/>
    <w:rsid w:val="38937A59"/>
    <w:rsid w:val="38B76571"/>
    <w:rsid w:val="390940E0"/>
    <w:rsid w:val="39225C4C"/>
    <w:rsid w:val="393433DD"/>
    <w:rsid w:val="39FE7FF1"/>
    <w:rsid w:val="3A07211C"/>
    <w:rsid w:val="3A546121"/>
    <w:rsid w:val="3AD6201B"/>
    <w:rsid w:val="3B252C76"/>
    <w:rsid w:val="3B7C5DEF"/>
    <w:rsid w:val="3BE5650E"/>
    <w:rsid w:val="3CDA1BFE"/>
    <w:rsid w:val="3CF822CE"/>
    <w:rsid w:val="3D046B47"/>
    <w:rsid w:val="3D806F7C"/>
    <w:rsid w:val="3E0F3E32"/>
    <w:rsid w:val="3E6D4E1D"/>
    <w:rsid w:val="3ECD7BFE"/>
    <w:rsid w:val="3EE871B2"/>
    <w:rsid w:val="3F34695A"/>
    <w:rsid w:val="3F484CFB"/>
    <w:rsid w:val="3F4F42B6"/>
    <w:rsid w:val="412D4F8B"/>
    <w:rsid w:val="41657F07"/>
    <w:rsid w:val="423651B0"/>
    <w:rsid w:val="42830E50"/>
    <w:rsid w:val="43796DD6"/>
    <w:rsid w:val="43D34C42"/>
    <w:rsid w:val="46152AFE"/>
    <w:rsid w:val="464225F5"/>
    <w:rsid w:val="469275D1"/>
    <w:rsid w:val="471F1825"/>
    <w:rsid w:val="4764152B"/>
    <w:rsid w:val="48904E06"/>
    <w:rsid w:val="48D74F16"/>
    <w:rsid w:val="4A0550BC"/>
    <w:rsid w:val="4A2A47E9"/>
    <w:rsid w:val="4B215F25"/>
    <w:rsid w:val="4BDD7FF5"/>
    <w:rsid w:val="4CC375BD"/>
    <w:rsid w:val="4DCA212D"/>
    <w:rsid w:val="4E3E338A"/>
    <w:rsid w:val="4F3B78B7"/>
    <w:rsid w:val="4F9F011F"/>
    <w:rsid w:val="50395ABF"/>
    <w:rsid w:val="5045006E"/>
    <w:rsid w:val="5139533E"/>
    <w:rsid w:val="513C7C8F"/>
    <w:rsid w:val="514725FF"/>
    <w:rsid w:val="514D7488"/>
    <w:rsid w:val="517F498E"/>
    <w:rsid w:val="51AE56B9"/>
    <w:rsid w:val="5319350F"/>
    <w:rsid w:val="5467103D"/>
    <w:rsid w:val="546D0C49"/>
    <w:rsid w:val="54BF1552"/>
    <w:rsid w:val="550E6120"/>
    <w:rsid w:val="55776EB0"/>
    <w:rsid w:val="562937A1"/>
    <w:rsid w:val="56944DD4"/>
    <w:rsid w:val="579949DC"/>
    <w:rsid w:val="58197588"/>
    <w:rsid w:val="58462C3D"/>
    <w:rsid w:val="58D87AC8"/>
    <w:rsid w:val="590D686B"/>
    <w:rsid w:val="598E19BE"/>
    <w:rsid w:val="5A3471E2"/>
    <w:rsid w:val="5A7E7268"/>
    <w:rsid w:val="5CC9063A"/>
    <w:rsid w:val="5E4E6BDA"/>
    <w:rsid w:val="5EEE0B21"/>
    <w:rsid w:val="5FEF619A"/>
    <w:rsid w:val="60E60B38"/>
    <w:rsid w:val="614F36CF"/>
    <w:rsid w:val="618330F6"/>
    <w:rsid w:val="63CC2E78"/>
    <w:rsid w:val="650C1F0F"/>
    <w:rsid w:val="652D5C45"/>
    <w:rsid w:val="65804C01"/>
    <w:rsid w:val="65814F92"/>
    <w:rsid w:val="6686096B"/>
    <w:rsid w:val="67484F8D"/>
    <w:rsid w:val="67DA1D3F"/>
    <w:rsid w:val="67E669EE"/>
    <w:rsid w:val="67FB232E"/>
    <w:rsid w:val="688C17E6"/>
    <w:rsid w:val="68EF4A3B"/>
    <w:rsid w:val="691904FA"/>
    <w:rsid w:val="6A18590A"/>
    <w:rsid w:val="6A3D6238"/>
    <w:rsid w:val="6A7A7300"/>
    <w:rsid w:val="6A9E2E45"/>
    <w:rsid w:val="6AD13942"/>
    <w:rsid w:val="6BA3687A"/>
    <w:rsid w:val="6C090674"/>
    <w:rsid w:val="6C127624"/>
    <w:rsid w:val="6CAA4EFA"/>
    <w:rsid w:val="6D1A3B5E"/>
    <w:rsid w:val="6D4A406A"/>
    <w:rsid w:val="6D8942F6"/>
    <w:rsid w:val="6D934F5F"/>
    <w:rsid w:val="6E8537A1"/>
    <w:rsid w:val="6E8C23AA"/>
    <w:rsid w:val="6F3C2A7E"/>
    <w:rsid w:val="6F606EBF"/>
    <w:rsid w:val="6FA95563"/>
    <w:rsid w:val="6FDD4B91"/>
    <w:rsid w:val="719C1439"/>
    <w:rsid w:val="727F33AE"/>
    <w:rsid w:val="72822A4E"/>
    <w:rsid w:val="73842517"/>
    <w:rsid w:val="7402103B"/>
    <w:rsid w:val="748618B3"/>
    <w:rsid w:val="74F0280F"/>
    <w:rsid w:val="75B331F8"/>
    <w:rsid w:val="75CD59EB"/>
    <w:rsid w:val="76A86C08"/>
    <w:rsid w:val="76A96C4B"/>
    <w:rsid w:val="76FF45C6"/>
    <w:rsid w:val="772F7608"/>
    <w:rsid w:val="7788362D"/>
    <w:rsid w:val="7A1D51A7"/>
    <w:rsid w:val="7A5471A1"/>
    <w:rsid w:val="7B4B0BA6"/>
    <w:rsid w:val="7CB04873"/>
    <w:rsid w:val="7CC31975"/>
    <w:rsid w:val="7D9103C4"/>
    <w:rsid w:val="7DC766B5"/>
    <w:rsid w:val="7DCD5BEB"/>
    <w:rsid w:val="7E985D10"/>
    <w:rsid w:val="7E9917F5"/>
    <w:rsid w:val="7FD36A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50" w:beforeLines="50" w:beforeAutospacing="0" w:after="50" w:afterLines="50" w:afterAutospacing="0" w:line="440" w:lineRule="exact"/>
      <w:ind w:firstLine="1040" w:firstLineChars="200"/>
      <w:jc w:val="left"/>
      <w:outlineLvl w:val="0"/>
    </w:pPr>
    <w:rPr>
      <w:rFonts w:ascii="Arial" w:hAnsi="Arial" w:eastAsia="黑体"/>
      <w:kern w:val="44"/>
      <w:sz w:val="24"/>
      <w:szCs w:val="21"/>
    </w:rPr>
  </w:style>
  <w:style w:type="paragraph" w:styleId="4">
    <w:name w:val="heading 2"/>
    <w:next w:val="1"/>
    <w:unhideWhenUsed/>
    <w:qFormat/>
    <w:locked/>
    <w:uiPriority w:val="9"/>
    <w:pPr>
      <w:keepNext/>
      <w:keepLines/>
      <w:spacing w:after="88" w:line="259" w:lineRule="auto"/>
      <w:ind w:left="536" w:hanging="10"/>
      <w:outlineLvl w:val="1"/>
    </w:pPr>
    <w:rPr>
      <w:rFonts w:ascii="Times New Roman" w:hAnsi="Times New Roman" w:eastAsia="Times New Roman" w:cs="Times New Roman"/>
      <w:color w:val="000000"/>
      <w:kern w:val="2"/>
      <w:sz w:val="21"/>
      <w:szCs w:val="22"/>
      <w:lang w:val="en-US" w:eastAsia="zh-CN" w:bidi="ar-SA"/>
    </w:rPr>
  </w:style>
  <w:style w:type="paragraph" w:styleId="5">
    <w:name w:val="heading 3"/>
    <w:basedOn w:val="1"/>
    <w:next w:val="1"/>
    <w:link w:val="22"/>
    <w:qFormat/>
    <w:uiPriority w:val="99"/>
    <w:pPr>
      <w:keepNext/>
      <w:keepLines/>
      <w:spacing w:line="360" w:lineRule="exact"/>
      <w:ind w:firstLine="600" w:firstLineChars="200"/>
      <w:outlineLvl w:val="2"/>
    </w:pPr>
    <w:rPr>
      <w:rFonts w:ascii="Calibri" w:hAnsi="Calibri"/>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6">
    <w:name w:val="annotation text"/>
    <w:basedOn w:val="1"/>
    <w:link w:val="23"/>
    <w:qFormat/>
    <w:uiPriority w:val="99"/>
    <w:pPr>
      <w:jc w:val="left"/>
    </w:pPr>
  </w:style>
  <w:style w:type="paragraph" w:styleId="7">
    <w:name w:val="Body Text"/>
    <w:basedOn w:val="1"/>
    <w:link w:val="24"/>
    <w:qFormat/>
    <w:uiPriority w:val="99"/>
    <w:pPr>
      <w:autoSpaceDE w:val="0"/>
      <w:autoSpaceDN w:val="0"/>
      <w:spacing w:before="29"/>
      <w:ind w:left="641"/>
      <w:jc w:val="left"/>
    </w:pPr>
    <w:rPr>
      <w:rFonts w:ascii="宋体" w:hAnsi="宋体" w:cs="宋体"/>
      <w:kern w:val="0"/>
      <w:sz w:val="24"/>
      <w:lang w:eastAsia="en-US"/>
    </w:rPr>
  </w:style>
  <w:style w:type="paragraph" w:styleId="8">
    <w:name w:val="Plain Text"/>
    <w:basedOn w:val="1"/>
    <w:link w:val="25"/>
    <w:qFormat/>
    <w:uiPriority w:val="99"/>
    <w:rPr>
      <w:rFonts w:ascii="宋体" w:hAnsi="Courier New"/>
      <w:szCs w:val="22"/>
    </w:rPr>
  </w:style>
  <w:style w:type="paragraph" w:styleId="9">
    <w:name w:val="Date"/>
    <w:basedOn w:val="1"/>
    <w:next w:val="1"/>
    <w:link w:val="26"/>
    <w:qFormat/>
    <w:uiPriority w:val="99"/>
    <w:rPr>
      <w:sz w:val="24"/>
      <w:szCs w:val="20"/>
    </w:rPr>
  </w:style>
  <w:style w:type="paragraph" w:styleId="10">
    <w:name w:val="Balloon Text"/>
    <w:basedOn w:val="1"/>
    <w:link w:val="27"/>
    <w:qFormat/>
    <w:uiPriority w:val="99"/>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99"/>
    <w:rPr>
      <w:rFonts w:cs="Times New Roman"/>
      <w:b/>
      <w:bCs/>
    </w:rPr>
  </w:style>
  <w:style w:type="character" w:styleId="19">
    <w:name w:val="page number"/>
    <w:qFormat/>
    <w:uiPriority w:val="99"/>
    <w:rPr>
      <w:rFonts w:ascii="Times New Roman" w:hAnsi="Times New Roman" w:eastAsia="宋体" w:cs="Times New Roman"/>
    </w:rPr>
  </w:style>
  <w:style w:type="character" w:styleId="20">
    <w:name w:val="Hyperlink"/>
    <w:semiHidden/>
    <w:qFormat/>
    <w:uiPriority w:val="99"/>
    <w:rPr>
      <w:rFonts w:cs="Times New Roman"/>
      <w:color w:val="0000FF"/>
      <w:u w:val="single"/>
    </w:rPr>
  </w:style>
  <w:style w:type="character" w:styleId="21">
    <w:name w:val="annotation reference"/>
    <w:qFormat/>
    <w:uiPriority w:val="0"/>
    <w:rPr>
      <w:sz w:val="21"/>
      <w:szCs w:val="21"/>
    </w:rPr>
  </w:style>
  <w:style w:type="character" w:customStyle="1" w:styleId="22">
    <w:name w:val="标题 3 Char"/>
    <w:link w:val="5"/>
    <w:qFormat/>
    <w:locked/>
    <w:uiPriority w:val="99"/>
    <w:rPr>
      <w:rFonts w:ascii="Calibri" w:hAnsi="Calibri" w:cs="Times New Roman"/>
      <w:b/>
      <w:bCs/>
      <w:sz w:val="32"/>
      <w:szCs w:val="32"/>
    </w:rPr>
  </w:style>
  <w:style w:type="character" w:customStyle="1" w:styleId="23">
    <w:name w:val="批注文字 Char"/>
    <w:link w:val="6"/>
    <w:semiHidden/>
    <w:qFormat/>
    <w:uiPriority w:val="99"/>
    <w:rPr>
      <w:szCs w:val="24"/>
    </w:rPr>
  </w:style>
  <w:style w:type="character" w:customStyle="1" w:styleId="24">
    <w:name w:val="正文文本 Char"/>
    <w:link w:val="7"/>
    <w:qFormat/>
    <w:locked/>
    <w:uiPriority w:val="99"/>
    <w:rPr>
      <w:rFonts w:ascii="宋体" w:eastAsia="宋体" w:cs="宋体"/>
      <w:sz w:val="24"/>
      <w:szCs w:val="24"/>
      <w:lang w:eastAsia="en-US"/>
    </w:rPr>
  </w:style>
  <w:style w:type="character" w:customStyle="1" w:styleId="25">
    <w:name w:val="纯文本 Char"/>
    <w:link w:val="8"/>
    <w:qFormat/>
    <w:locked/>
    <w:uiPriority w:val="99"/>
    <w:rPr>
      <w:rFonts w:ascii="宋体" w:hAnsi="Courier New" w:cs="Times New Roman"/>
      <w:kern w:val="2"/>
      <w:sz w:val="22"/>
      <w:szCs w:val="22"/>
    </w:rPr>
  </w:style>
  <w:style w:type="character" w:customStyle="1" w:styleId="26">
    <w:name w:val="日期 Char"/>
    <w:link w:val="9"/>
    <w:semiHidden/>
    <w:qFormat/>
    <w:uiPriority w:val="99"/>
    <w:rPr>
      <w:szCs w:val="24"/>
    </w:rPr>
  </w:style>
  <w:style w:type="character" w:customStyle="1" w:styleId="27">
    <w:name w:val="批注框文本 Char"/>
    <w:link w:val="10"/>
    <w:semiHidden/>
    <w:qFormat/>
    <w:uiPriority w:val="99"/>
    <w:rPr>
      <w:sz w:val="0"/>
      <w:szCs w:val="0"/>
    </w:rPr>
  </w:style>
  <w:style w:type="character" w:customStyle="1" w:styleId="28">
    <w:name w:val="页脚 Char"/>
    <w:link w:val="11"/>
    <w:qFormat/>
    <w:locked/>
    <w:uiPriority w:val="99"/>
    <w:rPr>
      <w:rFonts w:cs="Times New Roman"/>
      <w:kern w:val="2"/>
      <w:sz w:val="18"/>
      <w:szCs w:val="18"/>
    </w:rPr>
  </w:style>
  <w:style w:type="character" w:customStyle="1" w:styleId="29">
    <w:name w:val="页眉 Char"/>
    <w:link w:val="12"/>
    <w:qFormat/>
    <w:locked/>
    <w:uiPriority w:val="99"/>
    <w:rPr>
      <w:rFonts w:cs="Times New Roman"/>
      <w:kern w:val="2"/>
      <w:sz w:val="18"/>
      <w:szCs w:val="18"/>
    </w:rPr>
  </w:style>
  <w:style w:type="paragraph" w:customStyle="1" w:styleId="30">
    <w:name w:val="样式1"/>
    <w:basedOn w:val="1"/>
    <w:qFormat/>
    <w:uiPriority w:val="99"/>
    <w:pPr>
      <w:tabs>
        <w:tab w:val="left" w:pos="840"/>
      </w:tabs>
    </w:pPr>
  </w:style>
  <w:style w:type="paragraph" w:customStyle="1" w:styleId="31">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32">
    <w:name w:val="样式 删除线"/>
    <w:qFormat/>
    <w:uiPriority w:val="99"/>
    <w:rPr>
      <w:rFonts w:ascii="Times New Roman" w:hAnsi="Times New Roman" w:eastAsia="宋体" w:cs="Times New Roman"/>
    </w:rPr>
  </w:style>
  <w:style w:type="paragraph" w:customStyle="1" w:styleId="33">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4">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5">
    <w:name w:val="SF正文 Char"/>
    <w:basedOn w:val="1"/>
    <w:qFormat/>
    <w:uiPriority w:val="99"/>
    <w:pPr>
      <w:ind w:firstLine="200" w:firstLineChars="200"/>
    </w:pPr>
    <w:rPr>
      <w:rFonts w:ascii="Century Gothic" w:hAnsi="Century Gothic"/>
      <w:sz w:val="24"/>
    </w:rPr>
  </w:style>
  <w:style w:type="paragraph" w:customStyle="1" w:styleId="36">
    <w:name w:val="列出段落1"/>
    <w:basedOn w:val="1"/>
    <w:qFormat/>
    <w:uiPriority w:val="99"/>
    <w:pPr>
      <w:ind w:firstLine="420" w:firstLineChars="200"/>
    </w:pPr>
  </w:style>
  <w:style w:type="character" w:customStyle="1" w:styleId="37">
    <w:name w:val="highlight1"/>
    <w:qFormat/>
    <w:uiPriority w:val="99"/>
    <w:rPr>
      <w:rFonts w:cs="Times New Roman"/>
      <w:sz w:val="18"/>
      <w:szCs w:val="18"/>
    </w:rPr>
  </w:style>
  <w:style w:type="paragraph" w:styleId="38">
    <w:name w:val="List Paragraph"/>
    <w:basedOn w:val="1"/>
    <w:qFormat/>
    <w:uiPriority w:val="99"/>
    <w:pPr>
      <w:ind w:firstLine="420" w:firstLineChars="200"/>
    </w:pPr>
  </w:style>
  <w:style w:type="character" w:customStyle="1" w:styleId="39">
    <w:name w:val="show-img-bd"/>
    <w:qFormat/>
    <w:uiPriority w:val="99"/>
    <w:rPr>
      <w:rFonts w:cs="Times New Roman"/>
    </w:rPr>
  </w:style>
  <w:style w:type="table" w:customStyle="1" w:styleId="40">
    <w:name w:val="TableGrid"/>
    <w:basedOn w:val="15"/>
    <w:qFormat/>
    <w:uiPriority w:val="0"/>
    <w:rPr>
      <w:rFonts w:hint="eastAsia" w:ascii="等线" w:hAnsi="等线" w:eastAsia="等线" w:cs="等线"/>
      <w:kern w:val="2"/>
      <w:sz w:val="21"/>
      <w:szCs w:val="22"/>
    </w:rPr>
    <w:tblPr>
      <w:tblCellMar>
        <w:top w:w="0" w:type="dxa"/>
        <w:left w:w="0" w:type="dxa"/>
        <w:bottom w:w="0" w:type="dxa"/>
        <w:right w:w="0" w:type="dxa"/>
      </w:tblCellMar>
    </w:tbl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paragraph"/>
    <w:basedOn w:val="1"/>
    <w:qFormat/>
    <w:uiPriority w:val="0"/>
    <w:pPr>
      <w:widowControl/>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35470</Words>
  <Characters>37922</Characters>
  <Lines>280</Lines>
  <Paragraphs>79</Paragraphs>
  <TotalTime>7</TotalTime>
  <ScaleCrop>false</ScaleCrop>
  <LinksUpToDate>false</LinksUpToDate>
  <CharactersWithSpaces>38284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2020-09-02T05:59:00Z</dcterms:created>
  <dc:creator>tina</dc:creator>
  <cp:lastModifiedBy>5623</cp:lastModifiedBy>
  <cp:lastPrinted>2021-03-12T08:29:00Z</cp:lastPrinted>
  <dcterms:modified xsi:type="dcterms:W3CDTF">2024-09-19T03:32:47Z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23A9A62D16024508B837F666A1372992_13</vt:lpwstr>
  </property>
</Properties>
</file>